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CDCDD" w14:textId="21994943" w:rsidR="00F9780D" w:rsidRPr="00E82087" w:rsidRDefault="00E82087" w:rsidP="00BC77C3">
      <w:pPr>
        <w:jc w:val="center"/>
        <w:rPr>
          <w:b/>
        </w:rPr>
      </w:pPr>
      <w:r w:rsidRPr="00E82087">
        <w:rPr>
          <w:rFonts w:ascii="EC Square Sans Pro" w:hAnsi="EC Square Sans Pro"/>
          <w:b/>
          <w:color w:val="00B0F0"/>
          <w:sz w:val="30"/>
          <w:szCs w:val="30"/>
        </w:rPr>
        <w:t>V prípade nezrovnalostí medzi rôznymi jazykovými verziami má prednosť anglická verzia.</w:t>
      </w:r>
    </w:p>
    <w:p w14:paraId="0385DD63" w14:textId="77777777" w:rsidR="00BC77C3" w:rsidRPr="00200E29" w:rsidRDefault="00BC77C3" w:rsidP="00BC77C3">
      <w:pPr>
        <w:jc w:val="center"/>
      </w:pPr>
    </w:p>
    <w:p w14:paraId="418ADFA1" w14:textId="75C8365F" w:rsidR="00BC77C3" w:rsidRPr="00200E29" w:rsidRDefault="005A3754" w:rsidP="00091DCA">
      <w:pPr>
        <w:jc w:val="center"/>
        <w:rPr>
          <w:rFonts w:ascii="Arial" w:hAnsi="Arial"/>
        </w:rPr>
      </w:pPr>
      <w:r w:rsidRPr="00200E29">
        <w:rPr>
          <w:noProof/>
          <w:lang w:val="en-IE" w:eastAsia="en-IE"/>
        </w:rPr>
        <w:drawing>
          <wp:inline distT="0" distB="0" distL="0" distR="0" wp14:anchorId="3A69CB9C" wp14:editId="4CD3D611">
            <wp:extent cx="3198873" cy="2175753"/>
            <wp:effectExtent l="0" t="0" r="0" b="0"/>
            <wp:docPr id="1" name="Picture 1307357487" title="Title: Title: Title: Title: flag_yellow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7357487" name="Picture 1307357487" title="Title: Title: Title: Title: flag_yellow_low"/>
                    <pic:cNvPicPr/>
                  </pic:nvPicPr>
                  <pic:blipFill>
                    <a:blip r:embed="rId15">
                      <a:extLst>
                        <a:ext uri="{28A0092B-C50C-407E-A947-70E740481C1C}">
                          <a14:useLocalDpi xmlns:a14="http://schemas.microsoft.com/office/drawing/2010/main" val="0"/>
                        </a:ext>
                      </a:extLst>
                    </a:blip>
                    <a:srcRect r="-59" b="-115"/>
                    <a:stretch>
                      <a:fillRect/>
                    </a:stretch>
                  </pic:blipFill>
                  <pic:spPr>
                    <a:xfrm>
                      <a:off x="0" y="0"/>
                      <a:ext cx="3198495" cy="2175510"/>
                    </a:xfrm>
                    <a:prstGeom prst="rect">
                      <a:avLst/>
                    </a:prstGeom>
                  </pic:spPr>
                </pic:pic>
              </a:graphicData>
            </a:graphic>
          </wp:inline>
        </w:drawing>
      </w:r>
    </w:p>
    <w:p w14:paraId="5C568077" w14:textId="77777777" w:rsidR="00BC77C3" w:rsidRPr="00200E29" w:rsidRDefault="00BC77C3" w:rsidP="00F9780D">
      <w:pPr>
        <w:jc w:val="center"/>
        <w:rPr>
          <w:rFonts w:ascii="Arial" w:hAnsi="Arial"/>
        </w:rPr>
      </w:pPr>
    </w:p>
    <w:p w14:paraId="7D8B3237" w14:textId="77777777" w:rsidR="00BC77C3" w:rsidRPr="00200E29" w:rsidRDefault="00BC77C3" w:rsidP="00F9780D">
      <w:pPr>
        <w:jc w:val="center"/>
        <w:rPr>
          <w:rFonts w:ascii="Arial" w:hAnsi="Arial"/>
        </w:rPr>
      </w:pPr>
    </w:p>
    <w:p w14:paraId="35065F78" w14:textId="17DB65C8" w:rsidR="00877924" w:rsidRPr="00200E29" w:rsidRDefault="00DE39DA" w:rsidP="42BB08A3">
      <w:pPr>
        <w:jc w:val="center"/>
        <w:rPr>
          <w:rFonts w:ascii="EC Square Sans Pro Light" w:hAnsi="EC Square Sans Pro Light"/>
          <w:b/>
          <w:bCs/>
          <w:sz w:val="48"/>
          <w:szCs w:val="48"/>
        </w:rPr>
      </w:pPr>
      <w:r w:rsidRPr="00200E29">
        <w:rPr>
          <w:rFonts w:ascii="EC Square Sans Pro Medium" w:hAnsi="EC Square Sans Pro Medium"/>
          <w:b/>
          <w:bCs/>
          <w:sz w:val="48"/>
          <w:szCs w:val="48"/>
        </w:rPr>
        <w:t>Program Občania, rovnosť, práva a hodnoty (CERV)</w:t>
      </w:r>
    </w:p>
    <w:p w14:paraId="50894FE4" w14:textId="77777777" w:rsidR="00877924" w:rsidRPr="00200E29" w:rsidRDefault="00877924" w:rsidP="00874AFD">
      <w:pPr>
        <w:jc w:val="center"/>
        <w:rPr>
          <w:rFonts w:ascii="EC Square Sans Pro Light" w:hAnsi="EC Square Sans Pro Light"/>
          <w:b/>
        </w:rPr>
      </w:pPr>
    </w:p>
    <w:p w14:paraId="3ECABABD" w14:textId="43646D72" w:rsidR="00877924" w:rsidRPr="00200E29" w:rsidRDefault="00874AFD" w:rsidP="009E0E8F">
      <w:pPr>
        <w:spacing w:after="320"/>
        <w:jc w:val="center"/>
        <w:rPr>
          <w:rFonts w:ascii="EC Square Sans Pro Light" w:hAnsi="EC Square Sans Pro Light"/>
          <w:b/>
          <w:bCs/>
          <w:sz w:val="48"/>
          <w:szCs w:val="48"/>
        </w:rPr>
      </w:pPr>
      <w:r w:rsidRPr="00200E29">
        <w:rPr>
          <w:rFonts w:ascii="EC Square Sans Pro Light" w:hAnsi="EC Square Sans Pro Light"/>
          <w:b/>
          <w:bCs/>
          <w:sz w:val="48"/>
          <w:szCs w:val="48"/>
        </w:rPr>
        <w:t xml:space="preserve">Výzva na predkladanie návrhov </w:t>
      </w:r>
    </w:p>
    <w:p w14:paraId="026AC77F" w14:textId="77777777" w:rsidR="00BA69DD" w:rsidRPr="00E82087" w:rsidRDefault="00BA69DD" w:rsidP="00BA69DD">
      <w:pPr>
        <w:spacing w:after="320"/>
        <w:jc w:val="center"/>
        <w:rPr>
          <w:rFonts w:ascii="EC Square Sans Pro Light" w:hAnsi="EC Square Sans Pro Light"/>
          <w:b/>
          <w:bCs/>
          <w:sz w:val="48"/>
          <w:szCs w:val="48"/>
          <w:lang w:val="pl-PL"/>
        </w:rPr>
      </w:pPr>
    </w:p>
    <w:p w14:paraId="5D3C2DA6" w14:textId="7FDDFAD8" w:rsidR="00BE4CEF" w:rsidRPr="00200E29" w:rsidRDefault="00BE4CEF" w:rsidP="00BE4CEF">
      <w:pPr>
        <w:jc w:val="center"/>
        <w:rPr>
          <w:rFonts w:ascii="EC Square Sans Pro" w:eastAsia="EC Square Sans Pro" w:hAnsi="EC Square Sans Pro" w:cs="EC Square Sans Pro"/>
          <w:color w:val="000000"/>
          <w:sz w:val="30"/>
          <w:szCs w:val="30"/>
        </w:rPr>
      </w:pPr>
      <w:r w:rsidRPr="00200E29">
        <w:rPr>
          <w:rFonts w:ascii="EC Square Sans Pro" w:hAnsi="EC Square Sans Pro"/>
          <w:color w:val="000000"/>
          <w:sz w:val="30"/>
          <w:szCs w:val="30"/>
        </w:rPr>
        <w:t>Partnerské mestá/Siete miest</w:t>
      </w:r>
    </w:p>
    <w:p w14:paraId="7A38AB7F" w14:textId="32C6C549" w:rsidR="00BE4CEF" w:rsidRPr="00200E29" w:rsidRDefault="00E81CEB" w:rsidP="00BE4CEF">
      <w:pPr>
        <w:jc w:val="center"/>
        <w:rPr>
          <w:rFonts w:ascii="EC Square Sans Pro" w:hAnsi="EC Square Sans Pro" w:cs="EC Square Sans Pro"/>
          <w:color w:val="000000"/>
          <w:sz w:val="30"/>
          <w:szCs w:val="30"/>
        </w:rPr>
      </w:pPr>
      <w:r w:rsidRPr="00200E29">
        <w:rPr>
          <w:rFonts w:ascii="EC Square Sans Pro" w:hAnsi="EC Square Sans Pro"/>
          <w:color w:val="000000"/>
          <w:sz w:val="30"/>
          <w:szCs w:val="30"/>
        </w:rPr>
        <w:t xml:space="preserve">(CERV-2022-CITIZENS-TOWN: </w:t>
      </w:r>
    </w:p>
    <w:p w14:paraId="68B0281F" w14:textId="4C206E2A" w:rsidR="00BE4CEF" w:rsidRPr="00200E29" w:rsidRDefault="00E81CEB" w:rsidP="00BE4CEF">
      <w:pPr>
        <w:jc w:val="center"/>
        <w:rPr>
          <w:rFonts w:ascii="EC Square Sans Pro" w:eastAsia="EC Square Sans Pro" w:hAnsi="EC Square Sans Pro" w:cs="EC Square Sans Pro"/>
          <w:color w:val="000000"/>
          <w:sz w:val="30"/>
          <w:szCs w:val="30"/>
        </w:rPr>
      </w:pPr>
      <w:r w:rsidRPr="00200E29">
        <w:rPr>
          <w:rFonts w:ascii="EC Square Sans Pro" w:hAnsi="EC Square Sans Pro"/>
          <w:color w:val="000000"/>
          <w:sz w:val="30"/>
          <w:szCs w:val="30"/>
        </w:rPr>
        <w:t>CERV-2022-TOWN-TT, CERV-2022-TOWN-NT)</w:t>
      </w:r>
    </w:p>
    <w:p w14:paraId="6E4B9879" w14:textId="3AB066A5" w:rsidR="007A412A" w:rsidRPr="00200E29" w:rsidRDefault="007A412A" w:rsidP="00E82087">
      <w:pPr>
        <w:rPr>
          <w:rFonts w:ascii="EC Square Sans Pro Light" w:hAnsi="EC Square Sans Pro Light"/>
          <w:b/>
        </w:rPr>
      </w:pPr>
      <w:bookmarkStart w:id="0" w:name="_GoBack"/>
      <w:bookmarkEnd w:id="0"/>
    </w:p>
    <w:p w14:paraId="6525452D" w14:textId="77777777" w:rsidR="007A412A" w:rsidRPr="00200E29" w:rsidRDefault="007A412A" w:rsidP="007A412A">
      <w:pPr>
        <w:jc w:val="center"/>
        <w:rPr>
          <w:rFonts w:ascii="EC Square Sans Pro Light" w:hAnsi="EC Square Sans Pro Light"/>
          <w:b/>
        </w:rPr>
      </w:pPr>
    </w:p>
    <w:p w14:paraId="61DBCCDA" w14:textId="77777777" w:rsidR="007A412A" w:rsidRPr="00200E29" w:rsidRDefault="007A412A" w:rsidP="007A412A">
      <w:pPr>
        <w:jc w:val="center"/>
        <w:rPr>
          <w:rFonts w:ascii="EC Square Sans Pro Light" w:hAnsi="EC Square Sans Pro Light"/>
          <w:b/>
        </w:rPr>
      </w:pPr>
    </w:p>
    <w:p w14:paraId="5FB6A2F5" w14:textId="51B3A1A9" w:rsidR="00877924" w:rsidRPr="00200E29" w:rsidRDefault="00877924" w:rsidP="007A412A">
      <w:pPr>
        <w:spacing w:after="0"/>
        <w:jc w:val="center"/>
        <w:rPr>
          <w:rFonts w:ascii="EC Square Sans Pro Light" w:hAnsi="EC Square Sans Pro Light"/>
          <w:b/>
        </w:rPr>
      </w:pPr>
      <w:r w:rsidRPr="00200E29">
        <w:rPr>
          <w:rFonts w:ascii="EC Square Sans Pro Light" w:hAnsi="EC Square Sans Pro Light"/>
          <w:b/>
        </w:rPr>
        <w:t>Verzia 1.0</w:t>
      </w:r>
    </w:p>
    <w:p w14:paraId="6AA6E93A" w14:textId="5A75814B" w:rsidR="00A2572D" w:rsidRPr="00200E29" w:rsidRDefault="0086598B" w:rsidP="00A2572D">
      <w:pPr>
        <w:spacing w:after="0"/>
        <w:jc w:val="center"/>
        <w:rPr>
          <w:rFonts w:ascii="EC Square Sans Pro Light" w:hAnsi="EC Square Sans Pro Light"/>
          <w:b/>
        </w:rPr>
      </w:pPr>
      <w:r w:rsidRPr="00200E29">
        <w:rPr>
          <w:rFonts w:ascii="EC Square Sans Pro Light" w:hAnsi="EC Square Sans Pro Light"/>
          <w:b/>
        </w:rPr>
        <w:t>16. november 2021</w:t>
      </w:r>
    </w:p>
    <w:p w14:paraId="048B71E5" w14:textId="77777777" w:rsidR="00A2572D" w:rsidRPr="00200E29" w:rsidRDefault="00A2572D" w:rsidP="00A2572D">
      <w:pPr>
        <w:spacing w:after="0"/>
        <w:jc w:val="center"/>
        <w:rPr>
          <w:rFonts w:ascii="EC Square Sans Pro Light" w:hAnsi="EC Square Sans Pro Light"/>
          <w:bCs/>
          <w:lang w:val="en-US" w:eastAsia="en-GB"/>
        </w:rPr>
        <w:sectPr w:rsidR="00A2572D" w:rsidRPr="00200E29" w:rsidSect="007E6BA0">
          <w:headerReference w:type="default" r:id="rId16"/>
          <w:footerReference w:type="default" r:id="rId17"/>
          <w:headerReference w:type="first" r:id="rId18"/>
          <w:footerReference w:type="first" r:id="rId19"/>
          <w:pgSz w:w="11906" w:h="16838" w:code="9"/>
          <w:pgMar w:top="1560" w:right="1588" w:bottom="1276" w:left="1588" w:header="567" w:footer="737" w:gutter="0"/>
          <w:cols w:space="720"/>
          <w:titlePg/>
          <w:docGrid w:linePitch="381"/>
        </w:sectPr>
      </w:pPr>
    </w:p>
    <w:tbl>
      <w:tblPr>
        <w:tblW w:w="9000"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45" w:type="dxa"/>
          <w:right w:w="45" w:type="dxa"/>
        </w:tblCellMar>
        <w:tblLook w:val="04A0" w:firstRow="1" w:lastRow="0" w:firstColumn="1" w:lastColumn="0" w:noHBand="0" w:noVBand="1"/>
      </w:tblPr>
      <w:tblGrid>
        <w:gridCol w:w="975"/>
        <w:gridCol w:w="1350"/>
        <w:gridCol w:w="6000"/>
        <w:gridCol w:w="675"/>
      </w:tblGrid>
      <w:tr w:rsidR="002F6C8E" w:rsidRPr="00200E29" w14:paraId="366E97BE" w14:textId="77777777" w:rsidTr="002F6C8E">
        <w:trPr>
          <w:jc w:val="center"/>
        </w:trPr>
        <w:tc>
          <w:tcPr>
            <w:tcW w:w="9000" w:type="dxa"/>
            <w:gridSpan w:val="4"/>
            <w:hideMark/>
          </w:tcPr>
          <w:p w14:paraId="6DE6483F" w14:textId="77777777" w:rsidR="00877924" w:rsidRPr="00200E29" w:rsidRDefault="00877924" w:rsidP="00877924">
            <w:pPr>
              <w:spacing w:before="160" w:after="160"/>
              <w:jc w:val="center"/>
              <w:rPr>
                <w:b/>
                <w:color w:val="595959"/>
              </w:rPr>
            </w:pPr>
            <w:r w:rsidRPr="00200E29">
              <w:lastRenderedPageBreak/>
              <w:br w:type="page"/>
            </w:r>
            <w:r w:rsidRPr="00200E29">
              <w:br w:type="page"/>
            </w:r>
            <w:r w:rsidRPr="00200E29">
              <w:br w:type="page"/>
            </w:r>
            <w:r w:rsidRPr="00200E29">
              <w:rPr>
                <w:b/>
                <w:color w:val="595959"/>
              </w:rPr>
              <w:t>HISTÓRIA ZMIEN</w:t>
            </w:r>
          </w:p>
        </w:tc>
      </w:tr>
      <w:tr w:rsidR="002F6C8E" w:rsidRPr="00200E29" w14:paraId="4E3EB65A" w14:textId="77777777" w:rsidTr="002F6C8E">
        <w:trPr>
          <w:jc w:val="center"/>
        </w:trPr>
        <w:tc>
          <w:tcPr>
            <w:tcW w:w="975" w:type="dxa"/>
            <w:vAlign w:val="center"/>
            <w:hideMark/>
          </w:tcPr>
          <w:p w14:paraId="4BC01B6E" w14:textId="77777777" w:rsidR="00877924" w:rsidRPr="00200E29" w:rsidRDefault="00877924" w:rsidP="00877924">
            <w:pPr>
              <w:spacing w:before="60" w:after="60"/>
              <w:jc w:val="center"/>
              <w:rPr>
                <w:b/>
                <w:color w:val="595959"/>
              </w:rPr>
            </w:pPr>
            <w:r w:rsidRPr="00200E29">
              <w:rPr>
                <w:b/>
                <w:color w:val="595959"/>
              </w:rPr>
              <w:t>Verzia</w:t>
            </w:r>
          </w:p>
        </w:tc>
        <w:tc>
          <w:tcPr>
            <w:tcW w:w="1350" w:type="dxa"/>
            <w:vAlign w:val="center"/>
            <w:hideMark/>
          </w:tcPr>
          <w:p w14:paraId="23E928C6" w14:textId="77777777" w:rsidR="00877924" w:rsidRPr="00200E29" w:rsidRDefault="00877924" w:rsidP="00877924">
            <w:pPr>
              <w:keepNext/>
              <w:tabs>
                <w:tab w:val="right" w:pos="9063"/>
              </w:tabs>
              <w:spacing w:before="60" w:after="60"/>
              <w:ind w:left="-54"/>
              <w:jc w:val="center"/>
              <w:outlineLvl w:val="1"/>
              <w:rPr>
                <w:b/>
                <w:bCs/>
                <w:iCs/>
                <w:color w:val="595959"/>
              </w:rPr>
            </w:pPr>
            <w:r w:rsidRPr="00200E29">
              <w:rPr>
                <w:b/>
                <w:bCs/>
                <w:iCs/>
                <w:color w:val="595959"/>
              </w:rPr>
              <w:t>Dátum uverejnenia</w:t>
            </w:r>
          </w:p>
        </w:tc>
        <w:tc>
          <w:tcPr>
            <w:tcW w:w="6000" w:type="dxa"/>
            <w:vAlign w:val="center"/>
            <w:hideMark/>
          </w:tcPr>
          <w:p w14:paraId="42CDF74A" w14:textId="77777777" w:rsidR="00877924" w:rsidRPr="00200E29" w:rsidRDefault="00877924" w:rsidP="00877924">
            <w:pPr>
              <w:keepNext/>
              <w:tabs>
                <w:tab w:val="right" w:pos="9063"/>
              </w:tabs>
              <w:spacing w:before="60" w:after="60"/>
              <w:jc w:val="center"/>
              <w:outlineLvl w:val="1"/>
              <w:rPr>
                <w:b/>
                <w:bCs/>
                <w:iCs/>
                <w:color w:val="595959"/>
              </w:rPr>
            </w:pPr>
            <w:r w:rsidRPr="00200E29">
              <w:rPr>
                <w:b/>
                <w:bCs/>
                <w:iCs/>
                <w:color w:val="595959"/>
              </w:rPr>
              <w:t>Zmena</w:t>
            </w:r>
          </w:p>
        </w:tc>
        <w:tc>
          <w:tcPr>
            <w:tcW w:w="675" w:type="dxa"/>
            <w:vAlign w:val="center"/>
            <w:hideMark/>
          </w:tcPr>
          <w:p w14:paraId="7294B709" w14:textId="77777777" w:rsidR="00877924" w:rsidRPr="00200E29" w:rsidRDefault="00877924" w:rsidP="00877924">
            <w:pPr>
              <w:spacing w:before="60" w:after="60"/>
              <w:jc w:val="center"/>
              <w:rPr>
                <w:b/>
                <w:color w:val="595959"/>
              </w:rPr>
            </w:pPr>
            <w:r w:rsidRPr="00200E29">
              <w:rPr>
                <w:b/>
                <w:color w:val="595959"/>
              </w:rPr>
              <w:t>Strana</w:t>
            </w:r>
          </w:p>
        </w:tc>
      </w:tr>
      <w:tr w:rsidR="002F6C8E" w:rsidRPr="00200E29" w14:paraId="6AD94C27" w14:textId="77777777" w:rsidTr="002F6C8E">
        <w:trPr>
          <w:jc w:val="center"/>
        </w:trPr>
        <w:tc>
          <w:tcPr>
            <w:tcW w:w="975" w:type="dxa"/>
            <w:hideMark/>
          </w:tcPr>
          <w:p w14:paraId="56E66BB1" w14:textId="77777777" w:rsidR="007C1E0D" w:rsidRPr="00200E29" w:rsidRDefault="007C1E0D" w:rsidP="0084666C">
            <w:pPr>
              <w:spacing w:before="60" w:after="60"/>
              <w:jc w:val="center"/>
              <w:rPr>
                <w:color w:val="595959"/>
                <w:sz w:val="18"/>
                <w:szCs w:val="18"/>
              </w:rPr>
            </w:pPr>
            <w:r w:rsidRPr="00200E29">
              <w:rPr>
                <w:color w:val="595959"/>
                <w:sz w:val="18"/>
                <w:szCs w:val="18"/>
              </w:rPr>
              <w:t>1.0</w:t>
            </w:r>
          </w:p>
        </w:tc>
        <w:tc>
          <w:tcPr>
            <w:tcW w:w="1350" w:type="dxa"/>
            <w:hideMark/>
          </w:tcPr>
          <w:p w14:paraId="60BE4CB3" w14:textId="30249BF1" w:rsidR="007C1E0D" w:rsidRPr="00200E29" w:rsidRDefault="00BE4CEF" w:rsidP="00F52256">
            <w:pPr>
              <w:keepNext/>
              <w:tabs>
                <w:tab w:val="right" w:pos="9063"/>
              </w:tabs>
              <w:spacing w:before="60" w:after="60"/>
              <w:jc w:val="center"/>
              <w:outlineLvl w:val="1"/>
              <w:rPr>
                <w:color w:val="595959"/>
                <w:sz w:val="18"/>
                <w:szCs w:val="18"/>
              </w:rPr>
            </w:pPr>
            <w:r w:rsidRPr="00200E29">
              <w:rPr>
                <w:color w:val="595959"/>
                <w:sz w:val="18"/>
                <w:szCs w:val="18"/>
              </w:rPr>
              <w:t>16.11.2021</w:t>
            </w:r>
          </w:p>
        </w:tc>
        <w:tc>
          <w:tcPr>
            <w:tcW w:w="6000" w:type="dxa"/>
            <w:hideMark/>
          </w:tcPr>
          <w:p w14:paraId="7F916257" w14:textId="077F49C4" w:rsidR="007C1E0D" w:rsidRPr="00200E29" w:rsidRDefault="009E1814" w:rsidP="00584316">
            <w:pPr>
              <w:keepNext/>
              <w:numPr>
                <w:ilvl w:val="0"/>
                <w:numId w:val="23"/>
              </w:numPr>
              <w:tabs>
                <w:tab w:val="left" w:pos="318"/>
                <w:tab w:val="right" w:pos="9063"/>
              </w:tabs>
              <w:spacing w:before="60" w:after="60"/>
              <w:ind w:left="318" w:hanging="284"/>
              <w:outlineLvl w:val="1"/>
              <w:rPr>
                <w:color w:val="595959"/>
                <w:sz w:val="18"/>
                <w:szCs w:val="18"/>
              </w:rPr>
            </w:pPr>
            <w:r w:rsidRPr="00200E29">
              <w:rPr>
                <w:color w:val="595959"/>
                <w:sz w:val="18"/>
                <w:szCs w:val="18"/>
              </w:rPr>
              <w:t>Pôvodná verzia (MFF 2021 – 2022)</w:t>
            </w:r>
          </w:p>
        </w:tc>
        <w:tc>
          <w:tcPr>
            <w:tcW w:w="675" w:type="dxa"/>
            <w:hideMark/>
          </w:tcPr>
          <w:p w14:paraId="0776925A" w14:textId="77777777" w:rsidR="007C1E0D" w:rsidRPr="00200E29" w:rsidRDefault="007C1E0D" w:rsidP="00877924">
            <w:pPr>
              <w:keepNext/>
              <w:tabs>
                <w:tab w:val="right" w:pos="9063"/>
              </w:tabs>
              <w:spacing w:before="60" w:after="60"/>
              <w:jc w:val="center"/>
              <w:outlineLvl w:val="1"/>
              <w:rPr>
                <w:color w:val="595959"/>
                <w:sz w:val="18"/>
                <w:szCs w:val="18"/>
                <w:lang w:val="en-US"/>
              </w:rPr>
            </w:pPr>
          </w:p>
        </w:tc>
      </w:tr>
      <w:tr w:rsidR="002F6C8E" w:rsidRPr="00200E29" w14:paraId="6B8E79B0" w14:textId="77777777" w:rsidTr="002F6C8E">
        <w:trPr>
          <w:jc w:val="center"/>
        </w:trPr>
        <w:tc>
          <w:tcPr>
            <w:tcW w:w="975" w:type="dxa"/>
          </w:tcPr>
          <w:p w14:paraId="2D4B5C9F" w14:textId="77777777" w:rsidR="007C1E0D" w:rsidRPr="00200E29" w:rsidRDefault="007C1E0D" w:rsidP="0084666C">
            <w:pPr>
              <w:spacing w:before="60" w:after="60"/>
              <w:jc w:val="center"/>
              <w:rPr>
                <w:color w:val="595959"/>
                <w:sz w:val="18"/>
                <w:szCs w:val="18"/>
              </w:rPr>
            </w:pPr>
          </w:p>
        </w:tc>
        <w:tc>
          <w:tcPr>
            <w:tcW w:w="1350" w:type="dxa"/>
          </w:tcPr>
          <w:p w14:paraId="3F2CFB55" w14:textId="77777777" w:rsidR="007C1E0D" w:rsidRPr="00200E29" w:rsidRDefault="007C1E0D" w:rsidP="0084666C">
            <w:pPr>
              <w:keepNext/>
              <w:tabs>
                <w:tab w:val="right" w:pos="9063"/>
              </w:tabs>
              <w:spacing w:before="60" w:after="60"/>
              <w:jc w:val="center"/>
              <w:outlineLvl w:val="1"/>
              <w:rPr>
                <w:color w:val="595959"/>
                <w:sz w:val="18"/>
                <w:szCs w:val="18"/>
              </w:rPr>
            </w:pPr>
          </w:p>
        </w:tc>
        <w:tc>
          <w:tcPr>
            <w:tcW w:w="6000" w:type="dxa"/>
            <w:hideMark/>
          </w:tcPr>
          <w:p w14:paraId="3BB2AEDE" w14:textId="77777777" w:rsidR="007C1E0D" w:rsidRPr="00200E29"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50EB3CF6" w14:textId="77777777" w:rsidR="007C1E0D" w:rsidRPr="00200E29" w:rsidRDefault="007C1E0D" w:rsidP="00877924">
            <w:pPr>
              <w:keepNext/>
              <w:tabs>
                <w:tab w:val="right" w:pos="9063"/>
              </w:tabs>
              <w:spacing w:before="60" w:after="60"/>
              <w:jc w:val="center"/>
              <w:outlineLvl w:val="1"/>
              <w:rPr>
                <w:color w:val="595959"/>
                <w:sz w:val="18"/>
                <w:szCs w:val="18"/>
                <w:lang w:val="en-US"/>
              </w:rPr>
            </w:pPr>
          </w:p>
        </w:tc>
      </w:tr>
      <w:tr w:rsidR="002F6C8E" w:rsidRPr="00200E29" w14:paraId="543D7828" w14:textId="77777777" w:rsidTr="002F6C8E">
        <w:trPr>
          <w:jc w:val="center"/>
        </w:trPr>
        <w:tc>
          <w:tcPr>
            <w:tcW w:w="975" w:type="dxa"/>
          </w:tcPr>
          <w:p w14:paraId="53DF4A59" w14:textId="77777777" w:rsidR="007C1E0D" w:rsidRPr="00200E29" w:rsidRDefault="007C1E0D" w:rsidP="0084666C">
            <w:pPr>
              <w:spacing w:before="60" w:after="60"/>
              <w:jc w:val="center"/>
              <w:rPr>
                <w:color w:val="595959"/>
                <w:sz w:val="18"/>
                <w:szCs w:val="18"/>
              </w:rPr>
            </w:pPr>
          </w:p>
        </w:tc>
        <w:tc>
          <w:tcPr>
            <w:tcW w:w="1350" w:type="dxa"/>
          </w:tcPr>
          <w:p w14:paraId="38342A73" w14:textId="77777777" w:rsidR="007C1E0D" w:rsidRPr="00200E29" w:rsidRDefault="007C1E0D" w:rsidP="0084666C">
            <w:pPr>
              <w:keepNext/>
              <w:tabs>
                <w:tab w:val="right" w:pos="9063"/>
              </w:tabs>
              <w:spacing w:before="60" w:after="60"/>
              <w:jc w:val="center"/>
              <w:outlineLvl w:val="1"/>
              <w:rPr>
                <w:color w:val="595959"/>
                <w:sz w:val="18"/>
                <w:szCs w:val="18"/>
              </w:rPr>
            </w:pPr>
          </w:p>
        </w:tc>
        <w:tc>
          <w:tcPr>
            <w:tcW w:w="6000" w:type="dxa"/>
          </w:tcPr>
          <w:p w14:paraId="444D49C1" w14:textId="77777777" w:rsidR="007C1E0D" w:rsidRPr="00200E29"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641351FE" w14:textId="77777777" w:rsidR="007C1E0D" w:rsidRPr="00200E29" w:rsidRDefault="007C1E0D" w:rsidP="00877924">
            <w:pPr>
              <w:keepNext/>
              <w:tabs>
                <w:tab w:val="right" w:pos="9063"/>
              </w:tabs>
              <w:spacing w:before="60" w:after="60"/>
              <w:jc w:val="center"/>
              <w:outlineLvl w:val="1"/>
              <w:rPr>
                <w:color w:val="595959"/>
                <w:sz w:val="18"/>
                <w:szCs w:val="18"/>
                <w:lang w:val="en-US"/>
              </w:rPr>
            </w:pPr>
          </w:p>
        </w:tc>
      </w:tr>
      <w:tr w:rsidR="002F6C8E" w:rsidRPr="00200E29" w14:paraId="30FE2898" w14:textId="77777777" w:rsidTr="002F6C8E">
        <w:trPr>
          <w:jc w:val="center"/>
        </w:trPr>
        <w:tc>
          <w:tcPr>
            <w:tcW w:w="975" w:type="dxa"/>
          </w:tcPr>
          <w:p w14:paraId="55376C2C" w14:textId="77777777" w:rsidR="007C1E0D" w:rsidRPr="00200E29" w:rsidRDefault="007C1E0D" w:rsidP="0084666C">
            <w:pPr>
              <w:spacing w:before="60" w:after="60"/>
              <w:jc w:val="center"/>
              <w:rPr>
                <w:color w:val="595959"/>
                <w:sz w:val="18"/>
                <w:szCs w:val="18"/>
              </w:rPr>
            </w:pPr>
          </w:p>
        </w:tc>
        <w:tc>
          <w:tcPr>
            <w:tcW w:w="1350" w:type="dxa"/>
          </w:tcPr>
          <w:p w14:paraId="4A3DC56D" w14:textId="77777777" w:rsidR="007C1E0D" w:rsidRPr="00200E29" w:rsidRDefault="007C1E0D" w:rsidP="0084666C">
            <w:pPr>
              <w:keepNext/>
              <w:tabs>
                <w:tab w:val="right" w:pos="9063"/>
              </w:tabs>
              <w:spacing w:before="60" w:after="60"/>
              <w:jc w:val="center"/>
              <w:outlineLvl w:val="1"/>
              <w:rPr>
                <w:color w:val="595959"/>
                <w:sz w:val="18"/>
                <w:szCs w:val="18"/>
              </w:rPr>
            </w:pPr>
          </w:p>
        </w:tc>
        <w:tc>
          <w:tcPr>
            <w:tcW w:w="6000" w:type="dxa"/>
          </w:tcPr>
          <w:p w14:paraId="3ECBC096" w14:textId="77777777" w:rsidR="007C1E0D" w:rsidRPr="00200E29"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29A81A1A" w14:textId="77777777" w:rsidR="007C1E0D" w:rsidRPr="00200E29" w:rsidRDefault="007C1E0D" w:rsidP="00877924">
            <w:pPr>
              <w:keepNext/>
              <w:tabs>
                <w:tab w:val="right" w:pos="9063"/>
              </w:tabs>
              <w:spacing w:before="60" w:after="60"/>
              <w:jc w:val="center"/>
              <w:outlineLvl w:val="1"/>
              <w:rPr>
                <w:color w:val="595959"/>
                <w:sz w:val="18"/>
                <w:szCs w:val="18"/>
                <w:lang w:val="en-US"/>
              </w:rPr>
            </w:pPr>
          </w:p>
        </w:tc>
      </w:tr>
    </w:tbl>
    <w:p w14:paraId="21681E32" w14:textId="77777777" w:rsidR="00877924" w:rsidRPr="00200E29" w:rsidRDefault="00877924" w:rsidP="00877924">
      <w:pPr>
        <w:spacing w:after="0"/>
        <w:rPr>
          <w:sz w:val="22"/>
          <w:szCs w:val="22"/>
          <w:lang w:val="en-US"/>
        </w:rPr>
      </w:pPr>
    </w:p>
    <w:p w14:paraId="129A5496" w14:textId="77777777" w:rsidR="0062273B" w:rsidRPr="00200E29" w:rsidRDefault="00877924" w:rsidP="00771274">
      <w:pPr>
        <w:spacing w:after="0"/>
        <w:jc w:val="center"/>
        <w:rPr>
          <w:sz w:val="22"/>
          <w:szCs w:val="22"/>
        </w:rPr>
      </w:pPr>
      <w:r w:rsidRPr="00200E29">
        <w:br w:type="page"/>
      </w:r>
    </w:p>
    <w:tbl>
      <w:tblPr>
        <w:tblStyle w:val="TableLetterhead"/>
        <w:tblW w:w="9480" w:type="dxa"/>
        <w:tblLook w:val="04A0" w:firstRow="1" w:lastRow="0" w:firstColumn="1" w:lastColumn="0" w:noHBand="0" w:noVBand="1"/>
      </w:tblPr>
      <w:tblGrid>
        <w:gridCol w:w="2400"/>
        <w:gridCol w:w="7080"/>
      </w:tblGrid>
      <w:tr w:rsidR="0062273B" w:rsidRPr="00200E29" w14:paraId="63C3AADA" w14:textId="77777777" w:rsidTr="000579AF">
        <w:tc>
          <w:tcPr>
            <w:tcW w:w="2400" w:type="dxa"/>
          </w:tcPr>
          <w:p w14:paraId="45ABB2A4" w14:textId="1231702F" w:rsidR="0062273B" w:rsidRPr="00200E29" w:rsidRDefault="005A3754" w:rsidP="0062273B">
            <w:pPr>
              <w:widowControl w:val="0"/>
              <w:spacing w:after="0"/>
              <w:ind w:right="85"/>
              <w:rPr>
                <w:rFonts w:ascii="Times New Roman" w:hAnsi="Times New Roman"/>
              </w:rPr>
            </w:pPr>
            <w:r w:rsidRPr="00200E29">
              <w:rPr>
                <w:rFonts w:ascii="Times New Roman" w:hAnsi="Times New Roman"/>
                <w:noProof/>
                <w:lang w:val="en-IE" w:eastAsia="en-IE"/>
              </w:rPr>
              <w:lastRenderedPageBreak/>
              <w:drawing>
                <wp:inline distT="0" distB="0" distL="0" distR="0" wp14:anchorId="09CA6CCD" wp14:editId="2A0B6514">
                  <wp:extent cx="1371600" cy="672465"/>
                  <wp:effectExtent l="0" t="0" r="0" b="0"/>
                  <wp:docPr id="3" name="Picture 3"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f the European Commission, 12 yellow stars on a blue background arranged in a circle and framed by two light grey graphic elements representing the Berlaymont building, which is the headquarter of the European Commiss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1600" cy="672465"/>
                          </a:xfrm>
                          <a:prstGeom prst="rect">
                            <a:avLst/>
                          </a:prstGeom>
                          <a:noFill/>
                          <a:ln>
                            <a:noFill/>
                          </a:ln>
                        </pic:spPr>
                      </pic:pic>
                    </a:graphicData>
                  </a:graphic>
                </wp:inline>
              </w:drawing>
            </w:r>
          </w:p>
        </w:tc>
        <w:tc>
          <w:tcPr>
            <w:tcW w:w="7080" w:type="dxa"/>
          </w:tcPr>
          <w:p w14:paraId="66F12799" w14:textId="408A0EF9" w:rsidR="0062273B" w:rsidRPr="00200E29" w:rsidRDefault="0062273B" w:rsidP="0062273B">
            <w:pPr>
              <w:widowControl w:val="0"/>
              <w:spacing w:before="90" w:after="0"/>
              <w:ind w:right="85"/>
              <w:jc w:val="left"/>
              <w:rPr>
                <w:rFonts w:ascii="Times New Roman" w:hAnsi="Times New Roman"/>
                <w:caps/>
              </w:rPr>
            </w:pPr>
            <w:r w:rsidRPr="00200E29">
              <w:rPr>
                <w:rFonts w:ascii="Times New Roman" w:hAnsi="Times New Roman"/>
                <w:caps/>
              </w:rPr>
              <w:t>EURÓPSKE VZDELÁVANIE A KULTÚRA</w:t>
            </w:r>
          </w:p>
          <w:p w14:paraId="4C89199C" w14:textId="44C382F9" w:rsidR="0062273B" w:rsidRPr="00200E29" w:rsidRDefault="0062273B" w:rsidP="0062273B">
            <w:pPr>
              <w:widowControl w:val="0"/>
              <w:spacing w:after="0"/>
              <w:ind w:right="85"/>
              <w:jc w:val="left"/>
              <w:rPr>
                <w:rFonts w:ascii="Times New Roman" w:hAnsi="Times New Roman"/>
                <w:caps/>
              </w:rPr>
            </w:pPr>
            <w:r w:rsidRPr="00200E29">
              <w:rPr>
                <w:rFonts w:ascii="Times New Roman" w:hAnsi="Times New Roman"/>
                <w:caps/>
              </w:rPr>
              <w:t>VÝKONNÁ AGENTÚRA (EACEA)</w:t>
            </w:r>
          </w:p>
          <w:p w14:paraId="42A84745" w14:textId="77777777" w:rsidR="0062273B" w:rsidRPr="00200E29" w:rsidRDefault="0062273B" w:rsidP="0062273B">
            <w:pPr>
              <w:widowControl w:val="0"/>
              <w:spacing w:after="0"/>
              <w:ind w:right="85"/>
              <w:jc w:val="left"/>
              <w:rPr>
                <w:rFonts w:ascii="Times New Roman" w:hAnsi="Times New Roman"/>
                <w:sz w:val="16"/>
                <w:lang w:eastAsia="fr-BE"/>
              </w:rPr>
            </w:pPr>
          </w:p>
          <w:p w14:paraId="4CC2F47D" w14:textId="09BE9929" w:rsidR="0062273B" w:rsidRPr="00200E29" w:rsidRDefault="0062273B" w:rsidP="0062273B">
            <w:pPr>
              <w:widowControl w:val="0"/>
              <w:spacing w:after="0"/>
              <w:ind w:right="85"/>
              <w:jc w:val="left"/>
              <w:rPr>
                <w:rFonts w:ascii="Times New Roman" w:hAnsi="Times New Roman"/>
                <w:sz w:val="16"/>
              </w:rPr>
            </w:pPr>
            <w:r w:rsidRPr="00200E29">
              <w:rPr>
                <w:rFonts w:ascii="Times New Roman" w:hAnsi="Times New Roman"/>
                <w:sz w:val="16"/>
              </w:rPr>
              <w:t>EACEA.B – Tvorivosť, občianstvo a spoločné operácie</w:t>
            </w:r>
          </w:p>
          <w:p w14:paraId="6E2A31C1" w14:textId="0B6D355C" w:rsidR="0062273B" w:rsidRPr="00200E29" w:rsidRDefault="0062273B" w:rsidP="0062273B">
            <w:pPr>
              <w:widowControl w:val="0"/>
              <w:spacing w:after="0"/>
              <w:ind w:right="85"/>
              <w:jc w:val="left"/>
              <w:rPr>
                <w:rFonts w:ascii="Times New Roman" w:hAnsi="Times New Roman"/>
                <w:b/>
                <w:sz w:val="16"/>
              </w:rPr>
            </w:pPr>
            <w:r w:rsidRPr="00200E29">
              <w:rPr>
                <w:rFonts w:ascii="Times New Roman" w:hAnsi="Times New Roman"/>
                <w:b/>
                <w:sz w:val="16"/>
              </w:rPr>
              <w:t>EACEA.B.3 – Európa pre občanov</w:t>
            </w:r>
          </w:p>
        </w:tc>
      </w:tr>
    </w:tbl>
    <w:p w14:paraId="60377700" w14:textId="77777777" w:rsidR="00233324" w:rsidRPr="00200E29" w:rsidRDefault="00233324" w:rsidP="007502F1">
      <w:pPr>
        <w:pStyle w:val="BodyText"/>
        <w:spacing w:before="8"/>
        <w:jc w:val="center"/>
        <w:rPr>
          <w:sz w:val="22"/>
          <w:szCs w:val="22"/>
        </w:rPr>
      </w:pPr>
    </w:p>
    <w:p w14:paraId="4ADD2FD0" w14:textId="77777777" w:rsidR="007502F1" w:rsidRPr="00200E29" w:rsidRDefault="00233324" w:rsidP="007502F1">
      <w:pPr>
        <w:pStyle w:val="BodyText"/>
        <w:spacing w:before="8"/>
        <w:jc w:val="center"/>
        <w:rPr>
          <w:b/>
          <w:sz w:val="22"/>
          <w:szCs w:val="22"/>
        </w:rPr>
      </w:pPr>
      <w:r w:rsidRPr="00200E29">
        <w:rPr>
          <w:b/>
          <w:sz w:val="22"/>
          <w:szCs w:val="22"/>
        </w:rPr>
        <w:t xml:space="preserve">VÝZVA NA PREDKLADANIE NÁVRHOV </w:t>
      </w:r>
    </w:p>
    <w:p w14:paraId="22801F39" w14:textId="77777777" w:rsidR="00004B82" w:rsidRPr="00200E29" w:rsidRDefault="00004B82" w:rsidP="00B57534">
      <w:pPr>
        <w:widowControl w:val="0"/>
      </w:pPr>
    </w:p>
    <w:p w14:paraId="694C64CB" w14:textId="77777777" w:rsidR="0084666C" w:rsidRPr="00200E29" w:rsidRDefault="0084666C" w:rsidP="005A543F">
      <w:pPr>
        <w:autoSpaceDE w:val="0"/>
        <w:autoSpaceDN w:val="0"/>
        <w:adjustRightInd w:val="0"/>
        <w:jc w:val="left"/>
        <w:rPr>
          <w:rFonts w:eastAsia="Calibri" w:cs="Verdana"/>
          <w:b/>
          <w:color w:val="A50021"/>
          <w:sz w:val="18"/>
        </w:rPr>
      </w:pPr>
      <w:r w:rsidRPr="00200E29">
        <w:rPr>
          <w:b/>
          <w:color w:val="A50021"/>
          <w:sz w:val="18"/>
        </w:rPr>
        <w:t>OBSAH</w:t>
      </w:r>
    </w:p>
    <w:p w14:paraId="3C3606B9" w14:textId="0F3A98C9" w:rsidR="00200E29" w:rsidRPr="00200E29" w:rsidRDefault="00340A6F">
      <w:pPr>
        <w:pStyle w:val="TOC1"/>
        <w:rPr>
          <w:rFonts w:asciiTheme="minorHAnsi" w:eastAsiaTheme="minorEastAsia" w:hAnsiTheme="minorHAnsi" w:cstheme="minorBidi"/>
          <w:noProof/>
          <w:sz w:val="22"/>
          <w:szCs w:val="22"/>
          <w:lang w:val="fr-LU" w:eastAsia="fr-LU"/>
        </w:rPr>
      </w:pPr>
      <w:r w:rsidRPr="00200E29">
        <w:fldChar w:fldCharType="begin"/>
      </w:r>
      <w:r w:rsidRPr="00200E29">
        <w:instrText xml:space="preserve"> TOC \o "1-1" \h \z \t "Heading 2,2,Heading 3,3,Subtitle,2" </w:instrText>
      </w:r>
      <w:r w:rsidRPr="00200E29">
        <w:fldChar w:fldCharType="separate"/>
      </w:r>
      <w:hyperlink w:anchor="_Toc92975231" w:history="1">
        <w:r w:rsidR="00200E29" w:rsidRPr="00200E29">
          <w:rPr>
            <w:rStyle w:val="Hyperlink"/>
            <w:noProof/>
          </w:rPr>
          <w:t>0.</w:t>
        </w:r>
        <w:r w:rsidR="00200E29" w:rsidRPr="00200E29">
          <w:rPr>
            <w:rFonts w:asciiTheme="minorHAnsi" w:eastAsiaTheme="minorEastAsia" w:hAnsiTheme="minorHAnsi" w:cstheme="minorBidi"/>
            <w:noProof/>
            <w:sz w:val="22"/>
            <w:szCs w:val="22"/>
            <w:lang w:val="fr-LU" w:eastAsia="fr-LU"/>
          </w:rPr>
          <w:tab/>
        </w:r>
        <w:r w:rsidR="00200E29" w:rsidRPr="00200E29">
          <w:rPr>
            <w:rStyle w:val="Hyperlink"/>
            <w:noProof/>
          </w:rPr>
          <w:t>Úvod</w:t>
        </w:r>
        <w:r w:rsidR="00200E29" w:rsidRPr="00200E29">
          <w:rPr>
            <w:noProof/>
            <w:webHidden/>
          </w:rPr>
          <w:tab/>
        </w:r>
        <w:r w:rsidR="00200E29" w:rsidRPr="00200E29">
          <w:rPr>
            <w:noProof/>
            <w:webHidden/>
          </w:rPr>
          <w:fldChar w:fldCharType="begin"/>
        </w:r>
        <w:r w:rsidR="00200E29" w:rsidRPr="00200E29">
          <w:rPr>
            <w:noProof/>
            <w:webHidden/>
          </w:rPr>
          <w:instrText xml:space="preserve"> PAGEREF _Toc92975231 \h </w:instrText>
        </w:r>
        <w:r w:rsidR="00200E29" w:rsidRPr="00200E29">
          <w:rPr>
            <w:noProof/>
            <w:webHidden/>
          </w:rPr>
        </w:r>
        <w:r w:rsidR="00200E29" w:rsidRPr="00200E29">
          <w:rPr>
            <w:noProof/>
            <w:webHidden/>
          </w:rPr>
          <w:fldChar w:fldCharType="separate"/>
        </w:r>
        <w:r w:rsidR="00200E29" w:rsidRPr="00200E29">
          <w:rPr>
            <w:noProof/>
            <w:webHidden/>
          </w:rPr>
          <w:t>4</w:t>
        </w:r>
        <w:r w:rsidR="00200E29" w:rsidRPr="00200E29">
          <w:rPr>
            <w:noProof/>
            <w:webHidden/>
          </w:rPr>
          <w:fldChar w:fldCharType="end"/>
        </w:r>
      </w:hyperlink>
    </w:p>
    <w:p w14:paraId="7FACBBF3" w14:textId="74A61536" w:rsidR="00200E29" w:rsidRPr="00200E29" w:rsidRDefault="00E82087">
      <w:pPr>
        <w:pStyle w:val="TOC1"/>
        <w:rPr>
          <w:rFonts w:asciiTheme="minorHAnsi" w:eastAsiaTheme="minorEastAsia" w:hAnsiTheme="minorHAnsi" w:cstheme="minorBidi"/>
          <w:noProof/>
          <w:sz w:val="22"/>
          <w:szCs w:val="22"/>
          <w:lang w:val="fr-LU" w:eastAsia="fr-LU"/>
        </w:rPr>
      </w:pPr>
      <w:hyperlink w:anchor="_Toc92975232" w:history="1">
        <w:r w:rsidR="00200E29" w:rsidRPr="00200E29">
          <w:rPr>
            <w:rStyle w:val="Hyperlink"/>
            <w:noProof/>
          </w:rPr>
          <w:t>1.</w:t>
        </w:r>
        <w:r w:rsidR="00200E29" w:rsidRPr="00200E29">
          <w:rPr>
            <w:rFonts w:asciiTheme="minorHAnsi" w:eastAsiaTheme="minorEastAsia" w:hAnsiTheme="minorHAnsi" w:cstheme="minorBidi"/>
            <w:noProof/>
            <w:sz w:val="22"/>
            <w:szCs w:val="22"/>
            <w:lang w:val="fr-LU" w:eastAsia="fr-LU"/>
          </w:rPr>
          <w:tab/>
        </w:r>
        <w:r w:rsidR="00200E29" w:rsidRPr="00200E29">
          <w:rPr>
            <w:rStyle w:val="Hyperlink"/>
            <w:noProof/>
          </w:rPr>
          <w:t>Základné informácie</w:t>
        </w:r>
        <w:r w:rsidR="00200E29" w:rsidRPr="00200E29">
          <w:rPr>
            <w:noProof/>
            <w:webHidden/>
          </w:rPr>
          <w:tab/>
        </w:r>
        <w:r w:rsidR="00200E29" w:rsidRPr="00200E29">
          <w:rPr>
            <w:noProof/>
            <w:webHidden/>
          </w:rPr>
          <w:fldChar w:fldCharType="begin"/>
        </w:r>
        <w:r w:rsidR="00200E29" w:rsidRPr="00200E29">
          <w:rPr>
            <w:noProof/>
            <w:webHidden/>
          </w:rPr>
          <w:instrText xml:space="preserve"> PAGEREF _Toc92975232 \h </w:instrText>
        </w:r>
        <w:r w:rsidR="00200E29" w:rsidRPr="00200E29">
          <w:rPr>
            <w:noProof/>
            <w:webHidden/>
          </w:rPr>
        </w:r>
        <w:r w:rsidR="00200E29" w:rsidRPr="00200E29">
          <w:rPr>
            <w:noProof/>
            <w:webHidden/>
          </w:rPr>
          <w:fldChar w:fldCharType="separate"/>
        </w:r>
        <w:r w:rsidR="00200E29" w:rsidRPr="00200E29">
          <w:rPr>
            <w:noProof/>
            <w:webHidden/>
          </w:rPr>
          <w:t>5</w:t>
        </w:r>
        <w:r w:rsidR="00200E29" w:rsidRPr="00200E29">
          <w:rPr>
            <w:noProof/>
            <w:webHidden/>
          </w:rPr>
          <w:fldChar w:fldCharType="end"/>
        </w:r>
      </w:hyperlink>
    </w:p>
    <w:p w14:paraId="20B343D4" w14:textId="6F55A26B" w:rsidR="00200E29" w:rsidRPr="00200E29" w:rsidRDefault="00E82087">
      <w:pPr>
        <w:pStyle w:val="TOC1"/>
        <w:rPr>
          <w:rFonts w:asciiTheme="minorHAnsi" w:eastAsiaTheme="minorEastAsia" w:hAnsiTheme="minorHAnsi" w:cstheme="minorBidi"/>
          <w:noProof/>
          <w:sz w:val="22"/>
          <w:szCs w:val="22"/>
          <w:lang w:val="fr-LU" w:eastAsia="fr-LU"/>
        </w:rPr>
      </w:pPr>
      <w:hyperlink w:anchor="_Toc92975233" w:history="1">
        <w:r w:rsidR="00200E29" w:rsidRPr="00200E29">
          <w:rPr>
            <w:rStyle w:val="Hyperlink"/>
            <w:noProof/>
          </w:rPr>
          <w:t>2.</w:t>
        </w:r>
        <w:r w:rsidR="00200E29" w:rsidRPr="00200E29">
          <w:rPr>
            <w:rFonts w:asciiTheme="minorHAnsi" w:eastAsiaTheme="minorEastAsia" w:hAnsiTheme="minorHAnsi" w:cstheme="minorBidi"/>
            <w:noProof/>
            <w:sz w:val="22"/>
            <w:szCs w:val="22"/>
            <w:lang w:val="fr-LU" w:eastAsia="fr-LU"/>
          </w:rPr>
          <w:tab/>
        </w:r>
        <w:r w:rsidR="00200E29" w:rsidRPr="00200E29">
          <w:rPr>
            <w:rStyle w:val="Hyperlink"/>
            <w:noProof/>
          </w:rPr>
          <w:t>Ciele – Témy a priority – Činnosti, ktoré možno financovať – Očakávaný vplyv</w:t>
        </w:r>
        <w:r w:rsidR="00200E29" w:rsidRPr="00200E29">
          <w:rPr>
            <w:noProof/>
            <w:webHidden/>
          </w:rPr>
          <w:tab/>
        </w:r>
        <w:r w:rsidR="00200E29" w:rsidRPr="00200E29">
          <w:rPr>
            <w:noProof/>
            <w:webHidden/>
          </w:rPr>
          <w:fldChar w:fldCharType="begin"/>
        </w:r>
        <w:r w:rsidR="00200E29" w:rsidRPr="00200E29">
          <w:rPr>
            <w:noProof/>
            <w:webHidden/>
          </w:rPr>
          <w:instrText xml:space="preserve"> PAGEREF _Toc92975233 \h </w:instrText>
        </w:r>
        <w:r w:rsidR="00200E29" w:rsidRPr="00200E29">
          <w:rPr>
            <w:noProof/>
            <w:webHidden/>
          </w:rPr>
        </w:r>
        <w:r w:rsidR="00200E29" w:rsidRPr="00200E29">
          <w:rPr>
            <w:noProof/>
            <w:webHidden/>
          </w:rPr>
          <w:fldChar w:fldCharType="separate"/>
        </w:r>
        <w:r w:rsidR="00200E29" w:rsidRPr="00200E29">
          <w:rPr>
            <w:noProof/>
            <w:webHidden/>
          </w:rPr>
          <w:t>6</w:t>
        </w:r>
        <w:r w:rsidR="00200E29" w:rsidRPr="00200E29">
          <w:rPr>
            <w:noProof/>
            <w:webHidden/>
          </w:rPr>
          <w:fldChar w:fldCharType="end"/>
        </w:r>
      </w:hyperlink>
    </w:p>
    <w:p w14:paraId="183DDAE2" w14:textId="448044F5" w:rsidR="00200E29" w:rsidRPr="00200E29" w:rsidRDefault="00E82087">
      <w:pPr>
        <w:pStyle w:val="TOC3"/>
        <w:rPr>
          <w:rFonts w:asciiTheme="minorHAnsi" w:eastAsiaTheme="minorEastAsia" w:hAnsiTheme="minorHAnsi" w:cstheme="minorBidi"/>
          <w:sz w:val="22"/>
          <w:szCs w:val="22"/>
          <w:lang w:val="fr-LU" w:eastAsia="fr-LU"/>
        </w:rPr>
      </w:pPr>
      <w:hyperlink w:anchor="_Toc92975234" w:history="1">
        <w:r w:rsidR="00200E29" w:rsidRPr="00200E29">
          <w:rPr>
            <w:rStyle w:val="Hyperlink"/>
          </w:rPr>
          <w:t>Ciele</w:t>
        </w:r>
        <w:r w:rsidR="00200E29" w:rsidRPr="00200E29">
          <w:rPr>
            <w:webHidden/>
          </w:rPr>
          <w:tab/>
        </w:r>
        <w:r w:rsidR="00200E29" w:rsidRPr="00200E29">
          <w:rPr>
            <w:webHidden/>
          </w:rPr>
          <w:fldChar w:fldCharType="begin"/>
        </w:r>
        <w:r w:rsidR="00200E29" w:rsidRPr="00200E29">
          <w:rPr>
            <w:webHidden/>
          </w:rPr>
          <w:instrText xml:space="preserve"> PAGEREF _Toc92975234 \h </w:instrText>
        </w:r>
        <w:r w:rsidR="00200E29" w:rsidRPr="00200E29">
          <w:rPr>
            <w:webHidden/>
          </w:rPr>
        </w:r>
        <w:r w:rsidR="00200E29" w:rsidRPr="00200E29">
          <w:rPr>
            <w:webHidden/>
          </w:rPr>
          <w:fldChar w:fldCharType="separate"/>
        </w:r>
        <w:r w:rsidR="00200E29" w:rsidRPr="00200E29">
          <w:rPr>
            <w:webHidden/>
          </w:rPr>
          <w:t>6</w:t>
        </w:r>
        <w:r w:rsidR="00200E29" w:rsidRPr="00200E29">
          <w:rPr>
            <w:webHidden/>
          </w:rPr>
          <w:fldChar w:fldCharType="end"/>
        </w:r>
      </w:hyperlink>
    </w:p>
    <w:p w14:paraId="1802D2CA" w14:textId="0EAE81B0" w:rsidR="00200E29" w:rsidRPr="00200E29" w:rsidRDefault="00E82087">
      <w:pPr>
        <w:pStyle w:val="TOC3"/>
        <w:rPr>
          <w:rFonts w:asciiTheme="minorHAnsi" w:eastAsiaTheme="minorEastAsia" w:hAnsiTheme="minorHAnsi" w:cstheme="minorBidi"/>
          <w:sz w:val="22"/>
          <w:szCs w:val="22"/>
          <w:lang w:val="fr-LU" w:eastAsia="fr-LU"/>
        </w:rPr>
      </w:pPr>
      <w:hyperlink w:anchor="_Toc92975235" w:history="1">
        <w:r w:rsidR="00200E29" w:rsidRPr="00200E29">
          <w:rPr>
            <w:rStyle w:val="Hyperlink"/>
          </w:rPr>
          <w:t>Témy a priority (rozsah)</w:t>
        </w:r>
        <w:r w:rsidR="00200E29" w:rsidRPr="00200E29">
          <w:rPr>
            <w:webHidden/>
          </w:rPr>
          <w:tab/>
        </w:r>
        <w:r w:rsidR="00200E29" w:rsidRPr="00200E29">
          <w:rPr>
            <w:webHidden/>
          </w:rPr>
          <w:fldChar w:fldCharType="begin"/>
        </w:r>
        <w:r w:rsidR="00200E29" w:rsidRPr="00200E29">
          <w:rPr>
            <w:webHidden/>
          </w:rPr>
          <w:instrText xml:space="preserve"> PAGEREF _Toc92975235 \h </w:instrText>
        </w:r>
        <w:r w:rsidR="00200E29" w:rsidRPr="00200E29">
          <w:rPr>
            <w:webHidden/>
          </w:rPr>
        </w:r>
        <w:r w:rsidR="00200E29" w:rsidRPr="00200E29">
          <w:rPr>
            <w:webHidden/>
          </w:rPr>
          <w:fldChar w:fldCharType="separate"/>
        </w:r>
        <w:r w:rsidR="00200E29" w:rsidRPr="00200E29">
          <w:rPr>
            <w:webHidden/>
          </w:rPr>
          <w:t>6</w:t>
        </w:r>
        <w:r w:rsidR="00200E29" w:rsidRPr="00200E29">
          <w:rPr>
            <w:webHidden/>
          </w:rPr>
          <w:fldChar w:fldCharType="end"/>
        </w:r>
      </w:hyperlink>
    </w:p>
    <w:p w14:paraId="3F5D5C2F" w14:textId="601347AB" w:rsidR="00200E29" w:rsidRPr="00200E29" w:rsidRDefault="00E82087">
      <w:pPr>
        <w:pStyle w:val="TOC3"/>
        <w:rPr>
          <w:rFonts w:asciiTheme="minorHAnsi" w:eastAsiaTheme="minorEastAsia" w:hAnsiTheme="minorHAnsi" w:cstheme="minorBidi"/>
          <w:sz w:val="22"/>
          <w:szCs w:val="22"/>
          <w:lang w:val="fr-LU" w:eastAsia="fr-LU"/>
        </w:rPr>
      </w:pPr>
      <w:hyperlink w:anchor="_Toc92975236" w:history="1">
        <w:r w:rsidR="00200E29" w:rsidRPr="00200E29">
          <w:rPr>
            <w:rStyle w:val="Hyperlink"/>
          </w:rPr>
          <w:t>Ciele</w:t>
        </w:r>
        <w:r w:rsidR="00200E29" w:rsidRPr="00200E29">
          <w:rPr>
            <w:webHidden/>
          </w:rPr>
          <w:tab/>
        </w:r>
        <w:r w:rsidR="00200E29" w:rsidRPr="00200E29">
          <w:rPr>
            <w:webHidden/>
          </w:rPr>
          <w:fldChar w:fldCharType="begin"/>
        </w:r>
        <w:r w:rsidR="00200E29" w:rsidRPr="00200E29">
          <w:rPr>
            <w:webHidden/>
          </w:rPr>
          <w:instrText xml:space="preserve"> PAGEREF _Toc92975236 \h </w:instrText>
        </w:r>
        <w:r w:rsidR="00200E29" w:rsidRPr="00200E29">
          <w:rPr>
            <w:webHidden/>
          </w:rPr>
        </w:r>
        <w:r w:rsidR="00200E29" w:rsidRPr="00200E29">
          <w:rPr>
            <w:webHidden/>
          </w:rPr>
          <w:fldChar w:fldCharType="separate"/>
        </w:r>
        <w:r w:rsidR="00200E29" w:rsidRPr="00200E29">
          <w:rPr>
            <w:webHidden/>
          </w:rPr>
          <w:t>8</w:t>
        </w:r>
        <w:r w:rsidR="00200E29" w:rsidRPr="00200E29">
          <w:rPr>
            <w:webHidden/>
          </w:rPr>
          <w:fldChar w:fldCharType="end"/>
        </w:r>
      </w:hyperlink>
    </w:p>
    <w:p w14:paraId="7BA657E1" w14:textId="56CB4832" w:rsidR="00200E29" w:rsidRPr="00200E29" w:rsidRDefault="00E82087">
      <w:pPr>
        <w:pStyle w:val="TOC3"/>
        <w:rPr>
          <w:rFonts w:asciiTheme="minorHAnsi" w:eastAsiaTheme="minorEastAsia" w:hAnsiTheme="minorHAnsi" w:cstheme="minorBidi"/>
          <w:sz w:val="22"/>
          <w:szCs w:val="22"/>
          <w:lang w:val="fr-LU" w:eastAsia="fr-LU"/>
        </w:rPr>
      </w:pPr>
      <w:hyperlink w:anchor="_Toc92975237" w:history="1">
        <w:r w:rsidR="00200E29" w:rsidRPr="00200E29">
          <w:rPr>
            <w:rStyle w:val="Hyperlink"/>
          </w:rPr>
          <w:t>Témy a priority (rozsah)</w:t>
        </w:r>
        <w:r w:rsidR="00200E29" w:rsidRPr="00200E29">
          <w:rPr>
            <w:webHidden/>
          </w:rPr>
          <w:tab/>
        </w:r>
        <w:r w:rsidR="00200E29" w:rsidRPr="00200E29">
          <w:rPr>
            <w:webHidden/>
          </w:rPr>
          <w:fldChar w:fldCharType="begin"/>
        </w:r>
        <w:r w:rsidR="00200E29" w:rsidRPr="00200E29">
          <w:rPr>
            <w:webHidden/>
          </w:rPr>
          <w:instrText xml:space="preserve"> PAGEREF _Toc92975237 \h </w:instrText>
        </w:r>
        <w:r w:rsidR="00200E29" w:rsidRPr="00200E29">
          <w:rPr>
            <w:webHidden/>
          </w:rPr>
        </w:r>
        <w:r w:rsidR="00200E29" w:rsidRPr="00200E29">
          <w:rPr>
            <w:webHidden/>
          </w:rPr>
          <w:fldChar w:fldCharType="separate"/>
        </w:r>
        <w:r w:rsidR="00200E29" w:rsidRPr="00200E29">
          <w:rPr>
            <w:webHidden/>
          </w:rPr>
          <w:t>8</w:t>
        </w:r>
        <w:r w:rsidR="00200E29" w:rsidRPr="00200E29">
          <w:rPr>
            <w:webHidden/>
          </w:rPr>
          <w:fldChar w:fldCharType="end"/>
        </w:r>
      </w:hyperlink>
    </w:p>
    <w:p w14:paraId="378646A7" w14:textId="68E850A9" w:rsidR="00200E29" w:rsidRPr="00200E29" w:rsidRDefault="00E82087">
      <w:pPr>
        <w:pStyle w:val="TOC3"/>
        <w:rPr>
          <w:rFonts w:asciiTheme="minorHAnsi" w:eastAsiaTheme="minorEastAsia" w:hAnsiTheme="minorHAnsi" w:cstheme="minorBidi"/>
          <w:sz w:val="22"/>
          <w:szCs w:val="22"/>
          <w:lang w:val="fr-LU" w:eastAsia="fr-LU"/>
        </w:rPr>
      </w:pPr>
      <w:hyperlink w:anchor="_Toc92975238" w:history="1">
        <w:r w:rsidR="00200E29" w:rsidRPr="00200E29">
          <w:rPr>
            <w:rStyle w:val="Hyperlink"/>
          </w:rPr>
          <w:t>Činnosti, ktoré možno financovať (rozsah)</w:t>
        </w:r>
        <w:r w:rsidR="00200E29" w:rsidRPr="00200E29">
          <w:rPr>
            <w:webHidden/>
          </w:rPr>
          <w:tab/>
        </w:r>
        <w:r w:rsidR="00200E29" w:rsidRPr="00200E29">
          <w:rPr>
            <w:webHidden/>
          </w:rPr>
          <w:fldChar w:fldCharType="begin"/>
        </w:r>
        <w:r w:rsidR="00200E29" w:rsidRPr="00200E29">
          <w:rPr>
            <w:webHidden/>
          </w:rPr>
          <w:instrText xml:space="preserve"> PAGEREF _Toc92975238 \h </w:instrText>
        </w:r>
        <w:r w:rsidR="00200E29" w:rsidRPr="00200E29">
          <w:rPr>
            <w:webHidden/>
          </w:rPr>
        </w:r>
        <w:r w:rsidR="00200E29" w:rsidRPr="00200E29">
          <w:rPr>
            <w:webHidden/>
          </w:rPr>
          <w:fldChar w:fldCharType="separate"/>
        </w:r>
        <w:r w:rsidR="00200E29" w:rsidRPr="00200E29">
          <w:rPr>
            <w:webHidden/>
          </w:rPr>
          <w:t>9</w:t>
        </w:r>
        <w:r w:rsidR="00200E29" w:rsidRPr="00200E29">
          <w:rPr>
            <w:webHidden/>
          </w:rPr>
          <w:fldChar w:fldCharType="end"/>
        </w:r>
      </w:hyperlink>
    </w:p>
    <w:p w14:paraId="35514E82" w14:textId="39125F2E" w:rsidR="00200E29" w:rsidRPr="00200E29" w:rsidRDefault="00E82087">
      <w:pPr>
        <w:pStyle w:val="TOC3"/>
        <w:rPr>
          <w:rFonts w:asciiTheme="minorHAnsi" w:eastAsiaTheme="minorEastAsia" w:hAnsiTheme="minorHAnsi" w:cstheme="minorBidi"/>
          <w:sz w:val="22"/>
          <w:szCs w:val="22"/>
          <w:lang w:val="fr-LU" w:eastAsia="fr-LU"/>
        </w:rPr>
      </w:pPr>
      <w:hyperlink w:anchor="_Toc92975239" w:history="1">
        <w:r w:rsidR="00200E29" w:rsidRPr="00200E29">
          <w:rPr>
            <w:rStyle w:val="Hyperlink"/>
          </w:rPr>
          <w:t>Očakávaný vplyv</w:t>
        </w:r>
        <w:r w:rsidR="00200E29" w:rsidRPr="00200E29">
          <w:rPr>
            <w:webHidden/>
          </w:rPr>
          <w:tab/>
        </w:r>
        <w:r w:rsidR="00200E29" w:rsidRPr="00200E29">
          <w:rPr>
            <w:webHidden/>
          </w:rPr>
          <w:fldChar w:fldCharType="begin"/>
        </w:r>
        <w:r w:rsidR="00200E29" w:rsidRPr="00200E29">
          <w:rPr>
            <w:webHidden/>
          </w:rPr>
          <w:instrText xml:space="preserve"> PAGEREF _Toc92975239 \h </w:instrText>
        </w:r>
        <w:r w:rsidR="00200E29" w:rsidRPr="00200E29">
          <w:rPr>
            <w:webHidden/>
          </w:rPr>
        </w:r>
        <w:r w:rsidR="00200E29" w:rsidRPr="00200E29">
          <w:rPr>
            <w:webHidden/>
          </w:rPr>
          <w:fldChar w:fldCharType="separate"/>
        </w:r>
        <w:r w:rsidR="00200E29" w:rsidRPr="00200E29">
          <w:rPr>
            <w:webHidden/>
          </w:rPr>
          <w:t>9</w:t>
        </w:r>
        <w:r w:rsidR="00200E29" w:rsidRPr="00200E29">
          <w:rPr>
            <w:webHidden/>
          </w:rPr>
          <w:fldChar w:fldCharType="end"/>
        </w:r>
      </w:hyperlink>
    </w:p>
    <w:p w14:paraId="0B3DA2E7" w14:textId="1C9F179A" w:rsidR="00200E29" w:rsidRPr="00200E29" w:rsidRDefault="00E82087">
      <w:pPr>
        <w:pStyle w:val="TOC1"/>
        <w:rPr>
          <w:rFonts w:asciiTheme="minorHAnsi" w:eastAsiaTheme="minorEastAsia" w:hAnsiTheme="minorHAnsi" w:cstheme="minorBidi"/>
          <w:noProof/>
          <w:sz w:val="22"/>
          <w:szCs w:val="22"/>
          <w:lang w:val="fr-LU" w:eastAsia="fr-LU"/>
        </w:rPr>
      </w:pPr>
      <w:hyperlink w:anchor="_Toc92975240" w:history="1">
        <w:r w:rsidR="00200E29" w:rsidRPr="00200E29">
          <w:rPr>
            <w:rStyle w:val="Hyperlink"/>
            <w:noProof/>
          </w:rPr>
          <w:t>3.</w:t>
        </w:r>
        <w:r w:rsidR="00200E29" w:rsidRPr="00200E29">
          <w:rPr>
            <w:rFonts w:asciiTheme="minorHAnsi" w:eastAsiaTheme="minorEastAsia" w:hAnsiTheme="minorHAnsi" w:cstheme="minorBidi"/>
            <w:noProof/>
            <w:sz w:val="22"/>
            <w:szCs w:val="22"/>
            <w:lang w:val="fr-LU" w:eastAsia="fr-LU"/>
          </w:rPr>
          <w:tab/>
        </w:r>
        <w:r w:rsidR="00200E29" w:rsidRPr="00200E29">
          <w:rPr>
            <w:rStyle w:val="Hyperlink"/>
            <w:noProof/>
          </w:rPr>
          <w:t>Disponibilný rozpočet</w:t>
        </w:r>
        <w:r w:rsidR="00200E29" w:rsidRPr="00200E29">
          <w:rPr>
            <w:noProof/>
            <w:webHidden/>
          </w:rPr>
          <w:tab/>
        </w:r>
        <w:r w:rsidR="00200E29" w:rsidRPr="00200E29">
          <w:rPr>
            <w:noProof/>
            <w:webHidden/>
          </w:rPr>
          <w:fldChar w:fldCharType="begin"/>
        </w:r>
        <w:r w:rsidR="00200E29" w:rsidRPr="00200E29">
          <w:rPr>
            <w:noProof/>
            <w:webHidden/>
          </w:rPr>
          <w:instrText xml:space="preserve"> PAGEREF _Toc92975240 \h </w:instrText>
        </w:r>
        <w:r w:rsidR="00200E29" w:rsidRPr="00200E29">
          <w:rPr>
            <w:noProof/>
            <w:webHidden/>
          </w:rPr>
        </w:r>
        <w:r w:rsidR="00200E29" w:rsidRPr="00200E29">
          <w:rPr>
            <w:noProof/>
            <w:webHidden/>
          </w:rPr>
          <w:fldChar w:fldCharType="separate"/>
        </w:r>
        <w:r w:rsidR="00200E29" w:rsidRPr="00200E29">
          <w:rPr>
            <w:noProof/>
            <w:webHidden/>
          </w:rPr>
          <w:t>9</w:t>
        </w:r>
        <w:r w:rsidR="00200E29" w:rsidRPr="00200E29">
          <w:rPr>
            <w:noProof/>
            <w:webHidden/>
          </w:rPr>
          <w:fldChar w:fldCharType="end"/>
        </w:r>
      </w:hyperlink>
    </w:p>
    <w:p w14:paraId="569F2AF1" w14:textId="5C597D1A" w:rsidR="00200E29" w:rsidRPr="00200E29" w:rsidRDefault="00E82087">
      <w:pPr>
        <w:pStyle w:val="TOC1"/>
        <w:rPr>
          <w:rFonts w:asciiTheme="minorHAnsi" w:eastAsiaTheme="minorEastAsia" w:hAnsiTheme="minorHAnsi" w:cstheme="minorBidi"/>
          <w:noProof/>
          <w:sz w:val="22"/>
          <w:szCs w:val="22"/>
          <w:lang w:val="fr-LU" w:eastAsia="fr-LU"/>
        </w:rPr>
      </w:pPr>
      <w:hyperlink w:anchor="_Toc92975241" w:history="1">
        <w:r w:rsidR="00200E29" w:rsidRPr="00200E29">
          <w:rPr>
            <w:rStyle w:val="Hyperlink"/>
            <w:noProof/>
          </w:rPr>
          <w:t>4.</w:t>
        </w:r>
        <w:r w:rsidR="00200E29" w:rsidRPr="00200E29">
          <w:rPr>
            <w:rFonts w:asciiTheme="minorHAnsi" w:eastAsiaTheme="minorEastAsia" w:hAnsiTheme="minorHAnsi" w:cstheme="minorBidi"/>
            <w:noProof/>
            <w:sz w:val="22"/>
            <w:szCs w:val="22"/>
            <w:lang w:val="fr-LU" w:eastAsia="fr-LU"/>
          </w:rPr>
          <w:tab/>
        </w:r>
        <w:r w:rsidR="00200E29" w:rsidRPr="00200E29">
          <w:rPr>
            <w:rStyle w:val="Hyperlink"/>
            <w:noProof/>
          </w:rPr>
          <w:t>Harmonogram a lehoty</w:t>
        </w:r>
        <w:r w:rsidR="00200E29" w:rsidRPr="00200E29">
          <w:rPr>
            <w:noProof/>
            <w:webHidden/>
          </w:rPr>
          <w:tab/>
        </w:r>
        <w:r w:rsidR="00200E29" w:rsidRPr="00200E29">
          <w:rPr>
            <w:noProof/>
            <w:webHidden/>
          </w:rPr>
          <w:fldChar w:fldCharType="begin"/>
        </w:r>
        <w:r w:rsidR="00200E29" w:rsidRPr="00200E29">
          <w:rPr>
            <w:noProof/>
            <w:webHidden/>
          </w:rPr>
          <w:instrText xml:space="preserve"> PAGEREF _Toc92975241 \h </w:instrText>
        </w:r>
        <w:r w:rsidR="00200E29" w:rsidRPr="00200E29">
          <w:rPr>
            <w:noProof/>
            <w:webHidden/>
          </w:rPr>
        </w:r>
        <w:r w:rsidR="00200E29" w:rsidRPr="00200E29">
          <w:rPr>
            <w:noProof/>
            <w:webHidden/>
          </w:rPr>
          <w:fldChar w:fldCharType="separate"/>
        </w:r>
        <w:r w:rsidR="00200E29" w:rsidRPr="00200E29">
          <w:rPr>
            <w:noProof/>
            <w:webHidden/>
          </w:rPr>
          <w:t>10</w:t>
        </w:r>
        <w:r w:rsidR="00200E29" w:rsidRPr="00200E29">
          <w:rPr>
            <w:noProof/>
            <w:webHidden/>
          </w:rPr>
          <w:fldChar w:fldCharType="end"/>
        </w:r>
      </w:hyperlink>
    </w:p>
    <w:p w14:paraId="333F5424" w14:textId="47C1F443" w:rsidR="00200E29" w:rsidRPr="00200E29" w:rsidRDefault="00E82087">
      <w:pPr>
        <w:pStyle w:val="TOC1"/>
        <w:rPr>
          <w:rFonts w:asciiTheme="minorHAnsi" w:eastAsiaTheme="minorEastAsia" w:hAnsiTheme="minorHAnsi" w:cstheme="minorBidi"/>
          <w:noProof/>
          <w:sz w:val="22"/>
          <w:szCs w:val="22"/>
          <w:lang w:val="fr-LU" w:eastAsia="fr-LU"/>
        </w:rPr>
      </w:pPr>
      <w:hyperlink w:anchor="_Toc92975242" w:history="1">
        <w:r w:rsidR="00200E29" w:rsidRPr="00200E29">
          <w:rPr>
            <w:rStyle w:val="Hyperlink"/>
            <w:noProof/>
          </w:rPr>
          <w:t>5.</w:t>
        </w:r>
        <w:r w:rsidR="00200E29" w:rsidRPr="00200E29">
          <w:rPr>
            <w:rFonts w:asciiTheme="minorHAnsi" w:eastAsiaTheme="minorEastAsia" w:hAnsiTheme="minorHAnsi" w:cstheme="minorBidi"/>
            <w:noProof/>
            <w:sz w:val="22"/>
            <w:szCs w:val="22"/>
            <w:lang w:val="fr-LU" w:eastAsia="fr-LU"/>
          </w:rPr>
          <w:tab/>
        </w:r>
        <w:r w:rsidR="00200E29" w:rsidRPr="00200E29">
          <w:rPr>
            <w:rStyle w:val="Hyperlink"/>
            <w:noProof/>
          </w:rPr>
          <w:t>Prípustnosť a dokumentácia</w:t>
        </w:r>
        <w:r w:rsidR="00200E29" w:rsidRPr="00200E29">
          <w:rPr>
            <w:noProof/>
            <w:webHidden/>
          </w:rPr>
          <w:tab/>
        </w:r>
        <w:r w:rsidR="00200E29" w:rsidRPr="00200E29">
          <w:rPr>
            <w:noProof/>
            <w:webHidden/>
          </w:rPr>
          <w:fldChar w:fldCharType="begin"/>
        </w:r>
        <w:r w:rsidR="00200E29" w:rsidRPr="00200E29">
          <w:rPr>
            <w:noProof/>
            <w:webHidden/>
          </w:rPr>
          <w:instrText xml:space="preserve"> PAGEREF _Toc92975242 \h </w:instrText>
        </w:r>
        <w:r w:rsidR="00200E29" w:rsidRPr="00200E29">
          <w:rPr>
            <w:noProof/>
            <w:webHidden/>
          </w:rPr>
        </w:r>
        <w:r w:rsidR="00200E29" w:rsidRPr="00200E29">
          <w:rPr>
            <w:noProof/>
            <w:webHidden/>
          </w:rPr>
          <w:fldChar w:fldCharType="separate"/>
        </w:r>
        <w:r w:rsidR="00200E29" w:rsidRPr="00200E29">
          <w:rPr>
            <w:noProof/>
            <w:webHidden/>
          </w:rPr>
          <w:t>10</w:t>
        </w:r>
        <w:r w:rsidR="00200E29" w:rsidRPr="00200E29">
          <w:rPr>
            <w:noProof/>
            <w:webHidden/>
          </w:rPr>
          <w:fldChar w:fldCharType="end"/>
        </w:r>
      </w:hyperlink>
    </w:p>
    <w:p w14:paraId="1F8BB4D5" w14:textId="6DC89173" w:rsidR="00200E29" w:rsidRPr="00200E29" w:rsidRDefault="00E82087">
      <w:pPr>
        <w:pStyle w:val="TOC1"/>
        <w:rPr>
          <w:rFonts w:asciiTheme="minorHAnsi" w:eastAsiaTheme="minorEastAsia" w:hAnsiTheme="minorHAnsi" w:cstheme="minorBidi"/>
          <w:noProof/>
          <w:sz w:val="22"/>
          <w:szCs w:val="22"/>
          <w:lang w:val="fr-LU" w:eastAsia="fr-LU"/>
        </w:rPr>
      </w:pPr>
      <w:hyperlink w:anchor="_Toc92975243" w:history="1">
        <w:r w:rsidR="00200E29" w:rsidRPr="00200E29">
          <w:rPr>
            <w:rStyle w:val="Hyperlink"/>
            <w:noProof/>
          </w:rPr>
          <w:t>6.</w:t>
        </w:r>
        <w:r w:rsidR="00200E29" w:rsidRPr="00200E29">
          <w:rPr>
            <w:rFonts w:asciiTheme="minorHAnsi" w:eastAsiaTheme="minorEastAsia" w:hAnsiTheme="minorHAnsi" w:cstheme="minorBidi"/>
            <w:noProof/>
            <w:sz w:val="22"/>
            <w:szCs w:val="22"/>
            <w:lang w:val="fr-LU" w:eastAsia="fr-LU"/>
          </w:rPr>
          <w:tab/>
        </w:r>
        <w:r w:rsidR="00200E29" w:rsidRPr="00200E29">
          <w:rPr>
            <w:rStyle w:val="Hyperlink"/>
            <w:noProof/>
          </w:rPr>
          <w:t>Oprávnenosť</w:t>
        </w:r>
        <w:r w:rsidR="00200E29" w:rsidRPr="00200E29">
          <w:rPr>
            <w:noProof/>
            <w:webHidden/>
          </w:rPr>
          <w:tab/>
        </w:r>
        <w:r w:rsidR="00200E29" w:rsidRPr="00200E29">
          <w:rPr>
            <w:noProof/>
            <w:webHidden/>
          </w:rPr>
          <w:fldChar w:fldCharType="begin"/>
        </w:r>
        <w:r w:rsidR="00200E29" w:rsidRPr="00200E29">
          <w:rPr>
            <w:noProof/>
            <w:webHidden/>
          </w:rPr>
          <w:instrText xml:space="preserve"> PAGEREF _Toc92975243 \h </w:instrText>
        </w:r>
        <w:r w:rsidR="00200E29" w:rsidRPr="00200E29">
          <w:rPr>
            <w:noProof/>
            <w:webHidden/>
          </w:rPr>
        </w:r>
        <w:r w:rsidR="00200E29" w:rsidRPr="00200E29">
          <w:rPr>
            <w:noProof/>
            <w:webHidden/>
          </w:rPr>
          <w:fldChar w:fldCharType="separate"/>
        </w:r>
        <w:r w:rsidR="00200E29" w:rsidRPr="00200E29">
          <w:rPr>
            <w:noProof/>
            <w:webHidden/>
          </w:rPr>
          <w:t>11</w:t>
        </w:r>
        <w:r w:rsidR="00200E29" w:rsidRPr="00200E29">
          <w:rPr>
            <w:noProof/>
            <w:webHidden/>
          </w:rPr>
          <w:fldChar w:fldCharType="end"/>
        </w:r>
      </w:hyperlink>
    </w:p>
    <w:p w14:paraId="4DA51B5B" w14:textId="6226E897" w:rsidR="00200E29" w:rsidRPr="00200E29" w:rsidRDefault="00E82087">
      <w:pPr>
        <w:pStyle w:val="TOC3"/>
        <w:rPr>
          <w:rFonts w:asciiTheme="minorHAnsi" w:eastAsiaTheme="minorEastAsia" w:hAnsiTheme="minorHAnsi" w:cstheme="minorBidi"/>
          <w:sz w:val="22"/>
          <w:szCs w:val="22"/>
          <w:lang w:val="fr-LU" w:eastAsia="fr-LU"/>
        </w:rPr>
      </w:pPr>
      <w:hyperlink w:anchor="_Toc92975244" w:history="1">
        <w:r w:rsidR="00200E29" w:rsidRPr="00200E29">
          <w:rPr>
            <w:rStyle w:val="Hyperlink"/>
          </w:rPr>
          <w:t>Oprávnení účastníci (oprávnené krajiny)</w:t>
        </w:r>
        <w:r w:rsidR="00200E29" w:rsidRPr="00200E29">
          <w:rPr>
            <w:webHidden/>
          </w:rPr>
          <w:tab/>
        </w:r>
        <w:r w:rsidR="00200E29" w:rsidRPr="00200E29">
          <w:rPr>
            <w:webHidden/>
          </w:rPr>
          <w:fldChar w:fldCharType="begin"/>
        </w:r>
        <w:r w:rsidR="00200E29" w:rsidRPr="00200E29">
          <w:rPr>
            <w:webHidden/>
          </w:rPr>
          <w:instrText xml:space="preserve"> PAGEREF _Toc92975244 \h </w:instrText>
        </w:r>
        <w:r w:rsidR="00200E29" w:rsidRPr="00200E29">
          <w:rPr>
            <w:webHidden/>
          </w:rPr>
        </w:r>
        <w:r w:rsidR="00200E29" w:rsidRPr="00200E29">
          <w:rPr>
            <w:webHidden/>
          </w:rPr>
          <w:fldChar w:fldCharType="separate"/>
        </w:r>
        <w:r w:rsidR="00200E29" w:rsidRPr="00200E29">
          <w:rPr>
            <w:webHidden/>
          </w:rPr>
          <w:t>11</w:t>
        </w:r>
        <w:r w:rsidR="00200E29" w:rsidRPr="00200E29">
          <w:rPr>
            <w:webHidden/>
          </w:rPr>
          <w:fldChar w:fldCharType="end"/>
        </w:r>
      </w:hyperlink>
    </w:p>
    <w:p w14:paraId="521752F1" w14:textId="1F64FC88" w:rsidR="00200E29" w:rsidRPr="00200E29" w:rsidRDefault="00E82087">
      <w:pPr>
        <w:pStyle w:val="TOC3"/>
        <w:rPr>
          <w:rFonts w:asciiTheme="minorHAnsi" w:eastAsiaTheme="minorEastAsia" w:hAnsiTheme="minorHAnsi" w:cstheme="minorBidi"/>
          <w:sz w:val="22"/>
          <w:szCs w:val="22"/>
          <w:lang w:val="fr-LU" w:eastAsia="fr-LU"/>
        </w:rPr>
      </w:pPr>
      <w:hyperlink w:anchor="_Toc92975245" w:history="1">
        <w:r w:rsidR="00200E29" w:rsidRPr="00200E29">
          <w:rPr>
            <w:rStyle w:val="Hyperlink"/>
          </w:rPr>
          <w:t>Zloženie konzorcia</w:t>
        </w:r>
        <w:r w:rsidR="00200E29" w:rsidRPr="00200E29">
          <w:rPr>
            <w:webHidden/>
          </w:rPr>
          <w:tab/>
        </w:r>
        <w:r w:rsidR="00200E29" w:rsidRPr="00200E29">
          <w:rPr>
            <w:webHidden/>
          </w:rPr>
          <w:fldChar w:fldCharType="begin"/>
        </w:r>
        <w:r w:rsidR="00200E29" w:rsidRPr="00200E29">
          <w:rPr>
            <w:webHidden/>
          </w:rPr>
          <w:instrText xml:space="preserve"> PAGEREF _Toc92975245 \h </w:instrText>
        </w:r>
        <w:r w:rsidR="00200E29" w:rsidRPr="00200E29">
          <w:rPr>
            <w:webHidden/>
          </w:rPr>
        </w:r>
        <w:r w:rsidR="00200E29" w:rsidRPr="00200E29">
          <w:rPr>
            <w:webHidden/>
          </w:rPr>
          <w:fldChar w:fldCharType="separate"/>
        </w:r>
        <w:r w:rsidR="00200E29" w:rsidRPr="00200E29">
          <w:rPr>
            <w:webHidden/>
          </w:rPr>
          <w:t>14</w:t>
        </w:r>
        <w:r w:rsidR="00200E29" w:rsidRPr="00200E29">
          <w:rPr>
            <w:webHidden/>
          </w:rPr>
          <w:fldChar w:fldCharType="end"/>
        </w:r>
      </w:hyperlink>
    </w:p>
    <w:p w14:paraId="63D5BC11" w14:textId="1CA274AD" w:rsidR="00200E29" w:rsidRPr="00200E29" w:rsidRDefault="00E82087">
      <w:pPr>
        <w:pStyle w:val="TOC3"/>
        <w:rPr>
          <w:rFonts w:asciiTheme="minorHAnsi" w:eastAsiaTheme="minorEastAsia" w:hAnsiTheme="minorHAnsi" w:cstheme="minorBidi"/>
          <w:sz w:val="22"/>
          <w:szCs w:val="22"/>
          <w:lang w:val="fr-LU" w:eastAsia="fr-LU"/>
        </w:rPr>
      </w:pPr>
      <w:hyperlink w:anchor="_Toc92975246" w:history="1">
        <w:r w:rsidR="00200E29" w:rsidRPr="00200E29">
          <w:rPr>
            <w:rStyle w:val="Hyperlink"/>
          </w:rPr>
          <w:t>Oprávnené činnosti</w:t>
        </w:r>
        <w:r w:rsidR="00200E29" w:rsidRPr="00200E29">
          <w:rPr>
            <w:webHidden/>
          </w:rPr>
          <w:tab/>
        </w:r>
        <w:r w:rsidR="00200E29" w:rsidRPr="00200E29">
          <w:rPr>
            <w:webHidden/>
          </w:rPr>
          <w:fldChar w:fldCharType="begin"/>
        </w:r>
        <w:r w:rsidR="00200E29" w:rsidRPr="00200E29">
          <w:rPr>
            <w:webHidden/>
          </w:rPr>
          <w:instrText xml:space="preserve"> PAGEREF _Toc92975246 \h </w:instrText>
        </w:r>
        <w:r w:rsidR="00200E29" w:rsidRPr="00200E29">
          <w:rPr>
            <w:webHidden/>
          </w:rPr>
        </w:r>
        <w:r w:rsidR="00200E29" w:rsidRPr="00200E29">
          <w:rPr>
            <w:webHidden/>
          </w:rPr>
          <w:fldChar w:fldCharType="separate"/>
        </w:r>
        <w:r w:rsidR="00200E29" w:rsidRPr="00200E29">
          <w:rPr>
            <w:webHidden/>
          </w:rPr>
          <w:t>14</w:t>
        </w:r>
        <w:r w:rsidR="00200E29" w:rsidRPr="00200E29">
          <w:rPr>
            <w:webHidden/>
          </w:rPr>
          <w:fldChar w:fldCharType="end"/>
        </w:r>
      </w:hyperlink>
    </w:p>
    <w:p w14:paraId="199CD42F" w14:textId="2A7A2B11" w:rsidR="00200E29" w:rsidRPr="00200E29" w:rsidRDefault="00E82087">
      <w:pPr>
        <w:pStyle w:val="TOC3"/>
        <w:rPr>
          <w:rFonts w:asciiTheme="minorHAnsi" w:eastAsiaTheme="minorEastAsia" w:hAnsiTheme="minorHAnsi" w:cstheme="minorBidi"/>
          <w:sz w:val="22"/>
          <w:szCs w:val="22"/>
          <w:lang w:val="fr-LU" w:eastAsia="fr-LU"/>
        </w:rPr>
      </w:pPr>
      <w:hyperlink w:anchor="_Toc92975247" w:history="1">
        <w:r w:rsidR="00200E29" w:rsidRPr="00200E29">
          <w:rPr>
            <w:rStyle w:val="Hyperlink"/>
          </w:rPr>
          <w:t>Zemepisná poloha (cieľové krajiny)</w:t>
        </w:r>
        <w:r w:rsidR="00200E29" w:rsidRPr="00200E29">
          <w:rPr>
            <w:webHidden/>
          </w:rPr>
          <w:tab/>
        </w:r>
        <w:r w:rsidR="00200E29" w:rsidRPr="00200E29">
          <w:rPr>
            <w:webHidden/>
          </w:rPr>
          <w:fldChar w:fldCharType="begin"/>
        </w:r>
        <w:r w:rsidR="00200E29" w:rsidRPr="00200E29">
          <w:rPr>
            <w:webHidden/>
          </w:rPr>
          <w:instrText xml:space="preserve"> PAGEREF _Toc92975247 \h </w:instrText>
        </w:r>
        <w:r w:rsidR="00200E29" w:rsidRPr="00200E29">
          <w:rPr>
            <w:webHidden/>
          </w:rPr>
        </w:r>
        <w:r w:rsidR="00200E29" w:rsidRPr="00200E29">
          <w:rPr>
            <w:webHidden/>
          </w:rPr>
          <w:fldChar w:fldCharType="separate"/>
        </w:r>
        <w:r w:rsidR="00200E29" w:rsidRPr="00200E29">
          <w:rPr>
            <w:webHidden/>
          </w:rPr>
          <w:t>14</w:t>
        </w:r>
        <w:r w:rsidR="00200E29" w:rsidRPr="00200E29">
          <w:rPr>
            <w:webHidden/>
          </w:rPr>
          <w:fldChar w:fldCharType="end"/>
        </w:r>
      </w:hyperlink>
    </w:p>
    <w:p w14:paraId="3084DA27" w14:textId="56E7B97B" w:rsidR="00200E29" w:rsidRPr="00200E29" w:rsidRDefault="00E82087">
      <w:pPr>
        <w:pStyle w:val="TOC3"/>
        <w:rPr>
          <w:rFonts w:asciiTheme="minorHAnsi" w:eastAsiaTheme="minorEastAsia" w:hAnsiTheme="minorHAnsi" w:cstheme="minorBidi"/>
          <w:sz w:val="22"/>
          <w:szCs w:val="22"/>
          <w:lang w:val="fr-LU" w:eastAsia="fr-LU"/>
        </w:rPr>
      </w:pPr>
      <w:hyperlink w:anchor="_Toc92975248" w:history="1">
        <w:r w:rsidR="00200E29" w:rsidRPr="00200E29">
          <w:rPr>
            <w:rStyle w:val="Hyperlink"/>
          </w:rPr>
          <w:t>Trvanie</w:t>
        </w:r>
        <w:r w:rsidR="00200E29" w:rsidRPr="00200E29">
          <w:rPr>
            <w:webHidden/>
          </w:rPr>
          <w:tab/>
        </w:r>
        <w:r w:rsidR="00200E29" w:rsidRPr="00200E29">
          <w:rPr>
            <w:webHidden/>
          </w:rPr>
          <w:fldChar w:fldCharType="begin"/>
        </w:r>
        <w:r w:rsidR="00200E29" w:rsidRPr="00200E29">
          <w:rPr>
            <w:webHidden/>
          </w:rPr>
          <w:instrText xml:space="preserve"> PAGEREF _Toc92975248 \h </w:instrText>
        </w:r>
        <w:r w:rsidR="00200E29" w:rsidRPr="00200E29">
          <w:rPr>
            <w:webHidden/>
          </w:rPr>
        </w:r>
        <w:r w:rsidR="00200E29" w:rsidRPr="00200E29">
          <w:rPr>
            <w:webHidden/>
          </w:rPr>
          <w:fldChar w:fldCharType="separate"/>
        </w:r>
        <w:r w:rsidR="00200E29" w:rsidRPr="00200E29">
          <w:rPr>
            <w:webHidden/>
          </w:rPr>
          <w:t>14</w:t>
        </w:r>
        <w:r w:rsidR="00200E29" w:rsidRPr="00200E29">
          <w:rPr>
            <w:webHidden/>
          </w:rPr>
          <w:fldChar w:fldCharType="end"/>
        </w:r>
      </w:hyperlink>
    </w:p>
    <w:p w14:paraId="73B1E427" w14:textId="72D856A6" w:rsidR="00200E29" w:rsidRPr="00200E29" w:rsidRDefault="00E82087">
      <w:pPr>
        <w:pStyle w:val="TOC3"/>
        <w:rPr>
          <w:rFonts w:asciiTheme="minorHAnsi" w:eastAsiaTheme="minorEastAsia" w:hAnsiTheme="minorHAnsi" w:cstheme="minorBidi"/>
          <w:sz w:val="22"/>
          <w:szCs w:val="22"/>
          <w:lang w:val="fr-LU" w:eastAsia="fr-LU"/>
        </w:rPr>
      </w:pPr>
      <w:hyperlink w:anchor="_Toc92975249" w:history="1">
        <w:r w:rsidR="00200E29" w:rsidRPr="00200E29">
          <w:rPr>
            <w:rStyle w:val="Hyperlink"/>
          </w:rPr>
          <w:t>Etika a hodnoty EÚ</w:t>
        </w:r>
        <w:r w:rsidR="00200E29" w:rsidRPr="00200E29">
          <w:rPr>
            <w:webHidden/>
          </w:rPr>
          <w:tab/>
        </w:r>
        <w:r w:rsidR="00200E29" w:rsidRPr="00200E29">
          <w:rPr>
            <w:webHidden/>
          </w:rPr>
          <w:fldChar w:fldCharType="begin"/>
        </w:r>
        <w:r w:rsidR="00200E29" w:rsidRPr="00200E29">
          <w:rPr>
            <w:webHidden/>
          </w:rPr>
          <w:instrText xml:space="preserve"> PAGEREF _Toc92975249 \h </w:instrText>
        </w:r>
        <w:r w:rsidR="00200E29" w:rsidRPr="00200E29">
          <w:rPr>
            <w:webHidden/>
          </w:rPr>
        </w:r>
        <w:r w:rsidR="00200E29" w:rsidRPr="00200E29">
          <w:rPr>
            <w:webHidden/>
          </w:rPr>
          <w:fldChar w:fldCharType="separate"/>
        </w:r>
        <w:r w:rsidR="00200E29" w:rsidRPr="00200E29">
          <w:rPr>
            <w:webHidden/>
          </w:rPr>
          <w:t>15</w:t>
        </w:r>
        <w:r w:rsidR="00200E29" w:rsidRPr="00200E29">
          <w:rPr>
            <w:webHidden/>
          </w:rPr>
          <w:fldChar w:fldCharType="end"/>
        </w:r>
      </w:hyperlink>
    </w:p>
    <w:p w14:paraId="0A8AB225" w14:textId="217135F3" w:rsidR="00200E29" w:rsidRPr="00200E29" w:rsidRDefault="00E82087">
      <w:pPr>
        <w:pStyle w:val="TOC1"/>
        <w:rPr>
          <w:rFonts w:asciiTheme="minorHAnsi" w:eastAsiaTheme="minorEastAsia" w:hAnsiTheme="minorHAnsi" w:cstheme="minorBidi"/>
          <w:noProof/>
          <w:sz w:val="22"/>
          <w:szCs w:val="22"/>
          <w:lang w:val="fr-LU" w:eastAsia="fr-LU"/>
        </w:rPr>
      </w:pPr>
      <w:hyperlink w:anchor="_Toc92975250" w:history="1">
        <w:r w:rsidR="00200E29" w:rsidRPr="00200E29">
          <w:rPr>
            <w:rStyle w:val="Hyperlink"/>
            <w:noProof/>
          </w:rPr>
          <w:t>7.</w:t>
        </w:r>
        <w:r w:rsidR="00200E29" w:rsidRPr="00200E29">
          <w:rPr>
            <w:rFonts w:asciiTheme="minorHAnsi" w:eastAsiaTheme="minorEastAsia" w:hAnsiTheme="minorHAnsi" w:cstheme="minorBidi"/>
            <w:noProof/>
            <w:sz w:val="22"/>
            <w:szCs w:val="22"/>
            <w:lang w:val="fr-LU" w:eastAsia="fr-LU"/>
          </w:rPr>
          <w:tab/>
        </w:r>
        <w:r w:rsidR="00200E29" w:rsidRPr="00200E29">
          <w:rPr>
            <w:rStyle w:val="Hyperlink"/>
            <w:noProof/>
          </w:rPr>
          <w:t>Finančná a operačná kapacita a vylúčenie</w:t>
        </w:r>
        <w:r w:rsidR="00200E29" w:rsidRPr="00200E29">
          <w:rPr>
            <w:noProof/>
            <w:webHidden/>
          </w:rPr>
          <w:tab/>
        </w:r>
        <w:r w:rsidR="00200E29" w:rsidRPr="00200E29">
          <w:rPr>
            <w:noProof/>
            <w:webHidden/>
          </w:rPr>
          <w:fldChar w:fldCharType="begin"/>
        </w:r>
        <w:r w:rsidR="00200E29" w:rsidRPr="00200E29">
          <w:rPr>
            <w:noProof/>
            <w:webHidden/>
          </w:rPr>
          <w:instrText xml:space="preserve"> PAGEREF _Toc92975250 \h </w:instrText>
        </w:r>
        <w:r w:rsidR="00200E29" w:rsidRPr="00200E29">
          <w:rPr>
            <w:noProof/>
            <w:webHidden/>
          </w:rPr>
        </w:r>
        <w:r w:rsidR="00200E29" w:rsidRPr="00200E29">
          <w:rPr>
            <w:noProof/>
            <w:webHidden/>
          </w:rPr>
          <w:fldChar w:fldCharType="separate"/>
        </w:r>
        <w:r w:rsidR="00200E29" w:rsidRPr="00200E29">
          <w:rPr>
            <w:noProof/>
            <w:webHidden/>
          </w:rPr>
          <w:t>16</w:t>
        </w:r>
        <w:r w:rsidR="00200E29" w:rsidRPr="00200E29">
          <w:rPr>
            <w:noProof/>
            <w:webHidden/>
          </w:rPr>
          <w:fldChar w:fldCharType="end"/>
        </w:r>
      </w:hyperlink>
    </w:p>
    <w:p w14:paraId="05E0E03B" w14:textId="27E85D10" w:rsidR="00200E29" w:rsidRPr="00200E29" w:rsidRDefault="00E82087">
      <w:pPr>
        <w:pStyle w:val="TOC3"/>
        <w:rPr>
          <w:rFonts w:asciiTheme="minorHAnsi" w:eastAsiaTheme="minorEastAsia" w:hAnsiTheme="minorHAnsi" w:cstheme="minorBidi"/>
          <w:sz w:val="22"/>
          <w:szCs w:val="22"/>
          <w:lang w:val="fr-LU" w:eastAsia="fr-LU"/>
        </w:rPr>
      </w:pPr>
      <w:hyperlink w:anchor="_Toc92975251" w:history="1">
        <w:r w:rsidR="00200E29" w:rsidRPr="00200E29">
          <w:rPr>
            <w:rStyle w:val="Hyperlink"/>
          </w:rPr>
          <w:t>Finančná kapacita</w:t>
        </w:r>
        <w:r w:rsidR="00200E29" w:rsidRPr="00200E29">
          <w:rPr>
            <w:webHidden/>
          </w:rPr>
          <w:tab/>
        </w:r>
        <w:r w:rsidR="00200E29" w:rsidRPr="00200E29">
          <w:rPr>
            <w:webHidden/>
          </w:rPr>
          <w:fldChar w:fldCharType="begin"/>
        </w:r>
        <w:r w:rsidR="00200E29" w:rsidRPr="00200E29">
          <w:rPr>
            <w:webHidden/>
          </w:rPr>
          <w:instrText xml:space="preserve"> PAGEREF _Toc92975251 \h </w:instrText>
        </w:r>
        <w:r w:rsidR="00200E29" w:rsidRPr="00200E29">
          <w:rPr>
            <w:webHidden/>
          </w:rPr>
        </w:r>
        <w:r w:rsidR="00200E29" w:rsidRPr="00200E29">
          <w:rPr>
            <w:webHidden/>
          </w:rPr>
          <w:fldChar w:fldCharType="separate"/>
        </w:r>
        <w:r w:rsidR="00200E29" w:rsidRPr="00200E29">
          <w:rPr>
            <w:webHidden/>
          </w:rPr>
          <w:t>16</w:t>
        </w:r>
        <w:r w:rsidR="00200E29" w:rsidRPr="00200E29">
          <w:rPr>
            <w:webHidden/>
          </w:rPr>
          <w:fldChar w:fldCharType="end"/>
        </w:r>
      </w:hyperlink>
    </w:p>
    <w:p w14:paraId="1F06E00C" w14:textId="74B427E9" w:rsidR="00200E29" w:rsidRPr="00200E29" w:rsidRDefault="00E82087">
      <w:pPr>
        <w:pStyle w:val="TOC3"/>
        <w:rPr>
          <w:rFonts w:asciiTheme="minorHAnsi" w:eastAsiaTheme="minorEastAsia" w:hAnsiTheme="minorHAnsi" w:cstheme="minorBidi"/>
          <w:sz w:val="22"/>
          <w:szCs w:val="22"/>
          <w:lang w:val="fr-LU" w:eastAsia="fr-LU"/>
        </w:rPr>
      </w:pPr>
      <w:hyperlink w:anchor="_Toc92975252" w:history="1">
        <w:r w:rsidR="00200E29" w:rsidRPr="00200E29">
          <w:rPr>
            <w:rStyle w:val="Hyperlink"/>
          </w:rPr>
          <w:t>Prevádzková spôsobilosť</w:t>
        </w:r>
        <w:r w:rsidR="00200E29" w:rsidRPr="00200E29">
          <w:rPr>
            <w:webHidden/>
          </w:rPr>
          <w:tab/>
        </w:r>
        <w:r w:rsidR="00200E29" w:rsidRPr="00200E29">
          <w:rPr>
            <w:webHidden/>
          </w:rPr>
          <w:fldChar w:fldCharType="begin"/>
        </w:r>
        <w:r w:rsidR="00200E29" w:rsidRPr="00200E29">
          <w:rPr>
            <w:webHidden/>
          </w:rPr>
          <w:instrText xml:space="preserve"> PAGEREF _Toc92975252 \h </w:instrText>
        </w:r>
        <w:r w:rsidR="00200E29" w:rsidRPr="00200E29">
          <w:rPr>
            <w:webHidden/>
          </w:rPr>
        </w:r>
        <w:r w:rsidR="00200E29" w:rsidRPr="00200E29">
          <w:rPr>
            <w:webHidden/>
          </w:rPr>
          <w:fldChar w:fldCharType="separate"/>
        </w:r>
        <w:r w:rsidR="00200E29" w:rsidRPr="00200E29">
          <w:rPr>
            <w:webHidden/>
          </w:rPr>
          <w:t>16</w:t>
        </w:r>
        <w:r w:rsidR="00200E29" w:rsidRPr="00200E29">
          <w:rPr>
            <w:webHidden/>
          </w:rPr>
          <w:fldChar w:fldCharType="end"/>
        </w:r>
      </w:hyperlink>
    </w:p>
    <w:p w14:paraId="65CDF111" w14:textId="52C000E4" w:rsidR="00200E29" w:rsidRPr="00200E29" w:rsidRDefault="00E82087">
      <w:pPr>
        <w:pStyle w:val="TOC3"/>
        <w:rPr>
          <w:rFonts w:asciiTheme="minorHAnsi" w:eastAsiaTheme="minorEastAsia" w:hAnsiTheme="minorHAnsi" w:cstheme="minorBidi"/>
          <w:sz w:val="22"/>
          <w:szCs w:val="22"/>
          <w:lang w:val="fr-LU" w:eastAsia="fr-LU"/>
        </w:rPr>
      </w:pPr>
      <w:hyperlink w:anchor="_Toc92975253" w:history="1">
        <w:r w:rsidR="00200E29" w:rsidRPr="00200E29">
          <w:rPr>
            <w:rStyle w:val="Hyperlink"/>
          </w:rPr>
          <w:t>Vylúčenie</w:t>
        </w:r>
        <w:r w:rsidR="00200E29" w:rsidRPr="00200E29">
          <w:rPr>
            <w:webHidden/>
          </w:rPr>
          <w:tab/>
        </w:r>
        <w:r w:rsidR="00200E29" w:rsidRPr="00200E29">
          <w:rPr>
            <w:webHidden/>
          </w:rPr>
          <w:fldChar w:fldCharType="begin"/>
        </w:r>
        <w:r w:rsidR="00200E29" w:rsidRPr="00200E29">
          <w:rPr>
            <w:webHidden/>
          </w:rPr>
          <w:instrText xml:space="preserve"> PAGEREF _Toc92975253 \h </w:instrText>
        </w:r>
        <w:r w:rsidR="00200E29" w:rsidRPr="00200E29">
          <w:rPr>
            <w:webHidden/>
          </w:rPr>
        </w:r>
        <w:r w:rsidR="00200E29" w:rsidRPr="00200E29">
          <w:rPr>
            <w:webHidden/>
          </w:rPr>
          <w:fldChar w:fldCharType="separate"/>
        </w:r>
        <w:r w:rsidR="00200E29" w:rsidRPr="00200E29">
          <w:rPr>
            <w:webHidden/>
          </w:rPr>
          <w:t>17</w:t>
        </w:r>
        <w:r w:rsidR="00200E29" w:rsidRPr="00200E29">
          <w:rPr>
            <w:webHidden/>
          </w:rPr>
          <w:fldChar w:fldCharType="end"/>
        </w:r>
      </w:hyperlink>
    </w:p>
    <w:p w14:paraId="28A608AC" w14:textId="2E060C22" w:rsidR="00200E29" w:rsidRPr="00200E29" w:rsidRDefault="00E82087">
      <w:pPr>
        <w:pStyle w:val="TOC1"/>
        <w:rPr>
          <w:rFonts w:asciiTheme="minorHAnsi" w:eastAsiaTheme="minorEastAsia" w:hAnsiTheme="minorHAnsi" w:cstheme="minorBidi"/>
          <w:noProof/>
          <w:sz w:val="22"/>
          <w:szCs w:val="22"/>
          <w:lang w:val="fr-LU" w:eastAsia="fr-LU"/>
        </w:rPr>
      </w:pPr>
      <w:hyperlink w:anchor="_Toc92975254" w:history="1">
        <w:r w:rsidR="00200E29" w:rsidRPr="00200E29">
          <w:rPr>
            <w:rStyle w:val="Hyperlink"/>
            <w:noProof/>
          </w:rPr>
          <w:t>8.</w:t>
        </w:r>
        <w:r w:rsidR="00200E29" w:rsidRPr="00200E29">
          <w:rPr>
            <w:rFonts w:asciiTheme="minorHAnsi" w:eastAsiaTheme="minorEastAsia" w:hAnsiTheme="minorHAnsi" w:cstheme="minorBidi"/>
            <w:noProof/>
            <w:sz w:val="22"/>
            <w:szCs w:val="22"/>
            <w:lang w:val="fr-LU" w:eastAsia="fr-LU"/>
          </w:rPr>
          <w:tab/>
        </w:r>
        <w:r w:rsidR="00200E29" w:rsidRPr="00200E29">
          <w:rPr>
            <w:rStyle w:val="Hyperlink"/>
            <w:noProof/>
          </w:rPr>
          <w:t>Postup hodnotenia a udeľovania grantu</w:t>
        </w:r>
        <w:r w:rsidR="00200E29" w:rsidRPr="00200E29">
          <w:rPr>
            <w:noProof/>
            <w:webHidden/>
          </w:rPr>
          <w:tab/>
        </w:r>
        <w:r w:rsidR="00200E29" w:rsidRPr="00200E29">
          <w:rPr>
            <w:noProof/>
            <w:webHidden/>
          </w:rPr>
          <w:fldChar w:fldCharType="begin"/>
        </w:r>
        <w:r w:rsidR="00200E29" w:rsidRPr="00200E29">
          <w:rPr>
            <w:noProof/>
            <w:webHidden/>
          </w:rPr>
          <w:instrText xml:space="preserve"> PAGEREF _Toc92975254 \h </w:instrText>
        </w:r>
        <w:r w:rsidR="00200E29" w:rsidRPr="00200E29">
          <w:rPr>
            <w:noProof/>
            <w:webHidden/>
          </w:rPr>
        </w:r>
        <w:r w:rsidR="00200E29" w:rsidRPr="00200E29">
          <w:rPr>
            <w:noProof/>
            <w:webHidden/>
          </w:rPr>
          <w:fldChar w:fldCharType="separate"/>
        </w:r>
        <w:r w:rsidR="00200E29" w:rsidRPr="00200E29">
          <w:rPr>
            <w:noProof/>
            <w:webHidden/>
          </w:rPr>
          <w:t>18</w:t>
        </w:r>
        <w:r w:rsidR="00200E29" w:rsidRPr="00200E29">
          <w:rPr>
            <w:noProof/>
            <w:webHidden/>
          </w:rPr>
          <w:fldChar w:fldCharType="end"/>
        </w:r>
      </w:hyperlink>
    </w:p>
    <w:p w14:paraId="04A76CC1" w14:textId="23D39102" w:rsidR="00200E29" w:rsidRPr="00200E29" w:rsidRDefault="00E82087">
      <w:pPr>
        <w:pStyle w:val="TOC1"/>
        <w:rPr>
          <w:rFonts w:asciiTheme="minorHAnsi" w:eastAsiaTheme="minorEastAsia" w:hAnsiTheme="minorHAnsi" w:cstheme="minorBidi"/>
          <w:noProof/>
          <w:sz w:val="22"/>
          <w:szCs w:val="22"/>
          <w:lang w:val="fr-LU" w:eastAsia="fr-LU"/>
        </w:rPr>
      </w:pPr>
      <w:hyperlink w:anchor="_Toc92975255" w:history="1">
        <w:r w:rsidR="00200E29" w:rsidRPr="00200E29">
          <w:rPr>
            <w:rStyle w:val="Hyperlink"/>
            <w:noProof/>
          </w:rPr>
          <w:t>9.</w:t>
        </w:r>
        <w:r w:rsidR="00200E29" w:rsidRPr="00200E29">
          <w:rPr>
            <w:rFonts w:asciiTheme="minorHAnsi" w:eastAsiaTheme="minorEastAsia" w:hAnsiTheme="minorHAnsi" w:cstheme="minorBidi"/>
            <w:noProof/>
            <w:sz w:val="22"/>
            <w:szCs w:val="22"/>
            <w:lang w:val="fr-LU" w:eastAsia="fr-LU"/>
          </w:rPr>
          <w:tab/>
        </w:r>
        <w:r w:rsidR="00200E29" w:rsidRPr="00200E29">
          <w:rPr>
            <w:rStyle w:val="Hyperlink"/>
            <w:noProof/>
          </w:rPr>
          <w:t>Kritériá pridelenia grantu</w:t>
        </w:r>
        <w:r w:rsidR="00200E29" w:rsidRPr="00200E29">
          <w:rPr>
            <w:noProof/>
            <w:webHidden/>
          </w:rPr>
          <w:tab/>
        </w:r>
        <w:r w:rsidR="00200E29" w:rsidRPr="00200E29">
          <w:rPr>
            <w:noProof/>
            <w:webHidden/>
          </w:rPr>
          <w:fldChar w:fldCharType="begin"/>
        </w:r>
        <w:r w:rsidR="00200E29" w:rsidRPr="00200E29">
          <w:rPr>
            <w:noProof/>
            <w:webHidden/>
          </w:rPr>
          <w:instrText xml:space="preserve"> PAGEREF _Toc92975255 \h </w:instrText>
        </w:r>
        <w:r w:rsidR="00200E29" w:rsidRPr="00200E29">
          <w:rPr>
            <w:noProof/>
            <w:webHidden/>
          </w:rPr>
        </w:r>
        <w:r w:rsidR="00200E29" w:rsidRPr="00200E29">
          <w:rPr>
            <w:noProof/>
            <w:webHidden/>
          </w:rPr>
          <w:fldChar w:fldCharType="separate"/>
        </w:r>
        <w:r w:rsidR="00200E29" w:rsidRPr="00200E29">
          <w:rPr>
            <w:noProof/>
            <w:webHidden/>
          </w:rPr>
          <w:t>19</w:t>
        </w:r>
        <w:r w:rsidR="00200E29" w:rsidRPr="00200E29">
          <w:rPr>
            <w:noProof/>
            <w:webHidden/>
          </w:rPr>
          <w:fldChar w:fldCharType="end"/>
        </w:r>
      </w:hyperlink>
    </w:p>
    <w:p w14:paraId="2603D96B" w14:textId="5FB80CE5" w:rsidR="00200E29" w:rsidRPr="00200E29" w:rsidRDefault="00E82087">
      <w:pPr>
        <w:pStyle w:val="TOC1"/>
        <w:rPr>
          <w:rFonts w:asciiTheme="minorHAnsi" w:eastAsiaTheme="minorEastAsia" w:hAnsiTheme="minorHAnsi" w:cstheme="minorBidi"/>
          <w:noProof/>
          <w:sz w:val="22"/>
          <w:szCs w:val="22"/>
          <w:lang w:val="fr-LU" w:eastAsia="fr-LU"/>
        </w:rPr>
      </w:pPr>
      <w:hyperlink w:anchor="_Toc92975256" w:history="1">
        <w:r w:rsidR="00200E29" w:rsidRPr="00200E29">
          <w:rPr>
            <w:rStyle w:val="Hyperlink"/>
            <w:noProof/>
          </w:rPr>
          <w:t>10.</w:t>
        </w:r>
        <w:r w:rsidR="00200E29" w:rsidRPr="00200E29">
          <w:rPr>
            <w:rFonts w:asciiTheme="minorHAnsi" w:eastAsiaTheme="minorEastAsia" w:hAnsiTheme="minorHAnsi" w:cstheme="minorBidi"/>
            <w:noProof/>
            <w:sz w:val="22"/>
            <w:szCs w:val="22"/>
            <w:lang w:val="fr-LU" w:eastAsia="fr-LU"/>
          </w:rPr>
          <w:tab/>
        </w:r>
        <w:r w:rsidR="00200E29" w:rsidRPr="00200E29">
          <w:rPr>
            <w:rStyle w:val="Hyperlink"/>
            <w:noProof/>
          </w:rPr>
          <w:t>Právna a finančná štruktúra dohôd o grante</w:t>
        </w:r>
        <w:r w:rsidR="00200E29" w:rsidRPr="00200E29">
          <w:rPr>
            <w:noProof/>
            <w:webHidden/>
          </w:rPr>
          <w:tab/>
        </w:r>
        <w:r w:rsidR="00200E29" w:rsidRPr="00200E29">
          <w:rPr>
            <w:noProof/>
            <w:webHidden/>
          </w:rPr>
          <w:fldChar w:fldCharType="begin"/>
        </w:r>
        <w:r w:rsidR="00200E29" w:rsidRPr="00200E29">
          <w:rPr>
            <w:noProof/>
            <w:webHidden/>
          </w:rPr>
          <w:instrText xml:space="preserve"> PAGEREF _Toc92975256 \h </w:instrText>
        </w:r>
        <w:r w:rsidR="00200E29" w:rsidRPr="00200E29">
          <w:rPr>
            <w:noProof/>
            <w:webHidden/>
          </w:rPr>
        </w:r>
        <w:r w:rsidR="00200E29" w:rsidRPr="00200E29">
          <w:rPr>
            <w:noProof/>
            <w:webHidden/>
          </w:rPr>
          <w:fldChar w:fldCharType="separate"/>
        </w:r>
        <w:r w:rsidR="00200E29" w:rsidRPr="00200E29">
          <w:rPr>
            <w:noProof/>
            <w:webHidden/>
          </w:rPr>
          <w:t>20</w:t>
        </w:r>
        <w:r w:rsidR="00200E29" w:rsidRPr="00200E29">
          <w:rPr>
            <w:noProof/>
            <w:webHidden/>
          </w:rPr>
          <w:fldChar w:fldCharType="end"/>
        </w:r>
      </w:hyperlink>
    </w:p>
    <w:p w14:paraId="7CB8A546" w14:textId="7C7C3B33" w:rsidR="00200E29" w:rsidRPr="00200E29" w:rsidRDefault="00E82087">
      <w:pPr>
        <w:pStyle w:val="TOC3"/>
        <w:rPr>
          <w:rFonts w:asciiTheme="minorHAnsi" w:eastAsiaTheme="minorEastAsia" w:hAnsiTheme="minorHAnsi" w:cstheme="minorBidi"/>
          <w:sz w:val="22"/>
          <w:szCs w:val="22"/>
          <w:lang w:val="fr-LU" w:eastAsia="fr-LU"/>
        </w:rPr>
      </w:pPr>
      <w:hyperlink w:anchor="_Toc92975257" w:history="1">
        <w:r w:rsidR="00200E29" w:rsidRPr="00200E29">
          <w:rPr>
            <w:rStyle w:val="Hyperlink"/>
          </w:rPr>
          <w:t>Dátum začatia a trvanie projektu</w:t>
        </w:r>
        <w:r w:rsidR="00200E29" w:rsidRPr="00200E29">
          <w:rPr>
            <w:webHidden/>
          </w:rPr>
          <w:tab/>
        </w:r>
        <w:r w:rsidR="00200E29" w:rsidRPr="00200E29">
          <w:rPr>
            <w:webHidden/>
          </w:rPr>
          <w:fldChar w:fldCharType="begin"/>
        </w:r>
        <w:r w:rsidR="00200E29" w:rsidRPr="00200E29">
          <w:rPr>
            <w:webHidden/>
          </w:rPr>
          <w:instrText xml:space="preserve"> PAGEREF _Toc92975257 \h </w:instrText>
        </w:r>
        <w:r w:rsidR="00200E29" w:rsidRPr="00200E29">
          <w:rPr>
            <w:webHidden/>
          </w:rPr>
        </w:r>
        <w:r w:rsidR="00200E29" w:rsidRPr="00200E29">
          <w:rPr>
            <w:webHidden/>
          </w:rPr>
          <w:fldChar w:fldCharType="separate"/>
        </w:r>
        <w:r w:rsidR="00200E29" w:rsidRPr="00200E29">
          <w:rPr>
            <w:webHidden/>
          </w:rPr>
          <w:t>20</w:t>
        </w:r>
        <w:r w:rsidR="00200E29" w:rsidRPr="00200E29">
          <w:rPr>
            <w:webHidden/>
          </w:rPr>
          <w:fldChar w:fldCharType="end"/>
        </w:r>
      </w:hyperlink>
    </w:p>
    <w:p w14:paraId="52A9729A" w14:textId="79200106" w:rsidR="00200E29" w:rsidRPr="00200E29" w:rsidRDefault="00E82087">
      <w:pPr>
        <w:pStyle w:val="TOC3"/>
        <w:rPr>
          <w:rFonts w:asciiTheme="minorHAnsi" w:eastAsiaTheme="minorEastAsia" w:hAnsiTheme="minorHAnsi" w:cstheme="minorBidi"/>
          <w:sz w:val="22"/>
          <w:szCs w:val="22"/>
          <w:lang w:val="fr-LU" w:eastAsia="fr-LU"/>
        </w:rPr>
      </w:pPr>
      <w:hyperlink w:anchor="_Toc92975258" w:history="1">
        <w:r w:rsidR="00200E29" w:rsidRPr="00200E29">
          <w:rPr>
            <w:rStyle w:val="Hyperlink"/>
          </w:rPr>
          <w:t>Čiastkové ciele a výstupy</w:t>
        </w:r>
        <w:r w:rsidR="00200E29" w:rsidRPr="00200E29">
          <w:rPr>
            <w:webHidden/>
          </w:rPr>
          <w:tab/>
        </w:r>
        <w:r w:rsidR="00200E29" w:rsidRPr="00200E29">
          <w:rPr>
            <w:webHidden/>
          </w:rPr>
          <w:fldChar w:fldCharType="begin"/>
        </w:r>
        <w:r w:rsidR="00200E29" w:rsidRPr="00200E29">
          <w:rPr>
            <w:webHidden/>
          </w:rPr>
          <w:instrText xml:space="preserve"> PAGEREF _Toc92975258 \h </w:instrText>
        </w:r>
        <w:r w:rsidR="00200E29" w:rsidRPr="00200E29">
          <w:rPr>
            <w:webHidden/>
          </w:rPr>
        </w:r>
        <w:r w:rsidR="00200E29" w:rsidRPr="00200E29">
          <w:rPr>
            <w:webHidden/>
          </w:rPr>
          <w:fldChar w:fldCharType="separate"/>
        </w:r>
        <w:r w:rsidR="00200E29" w:rsidRPr="00200E29">
          <w:rPr>
            <w:webHidden/>
          </w:rPr>
          <w:t>20</w:t>
        </w:r>
        <w:r w:rsidR="00200E29" w:rsidRPr="00200E29">
          <w:rPr>
            <w:webHidden/>
          </w:rPr>
          <w:fldChar w:fldCharType="end"/>
        </w:r>
      </w:hyperlink>
    </w:p>
    <w:p w14:paraId="499E67AB" w14:textId="781E8473" w:rsidR="00200E29" w:rsidRPr="00200E29" w:rsidRDefault="00E82087">
      <w:pPr>
        <w:pStyle w:val="TOC3"/>
        <w:rPr>
          <w:rFonts w:asciiTheme="minorHAnsi" w:eastAsiaTheme="minorEastAsia" w:hAnsiTheme="minorHAnsi" w:cstheme="minorBidi"/>
          <w:sz w:val="22"/>
          <w:szCs w:val="22"/>
          <w:lang w:val="fr-LU" w:eastAsia="fr-LU"/>
        </w:rPr>
      </w:pPr>
      <w:hyperlink w:anchor="_Toc92975259" w:history="1">
        <w:r w:rsidR="00200E29" w:rsidRPr="00200E29">
          <w:rPr>
            <w:rStyle w:val="Hyperlink"/>
          </w:rPr>
          <w:t>Forma grantu, miera financovania a maximálna výška grantu</w:t>
        </w:r>
        <w:r w:rsidR="00200E29" w:rsidRPr="00200E29">
          <w:rPr>
            <w:webHidden/>
          </w:rPr>
          <w:tab/>
        </w:r>
        <w:r w:rsidR="00200E29" w:rsidRPr="00200E29">
          <w:rPr>
            <w:webHidden/>
          </w:rPr>
          <w:fldChar w:fldCharType="begin"/>
        </w:r>
        <w:r w:rsidR="00200E29" w:rsidRPr="00200E29">
          <w:rPr>
            <w:webHidden/>
          </w:rPr>
          <w:instrText xml:space="preserve"> PAGEREF _Toc92975259 \h </w:instrText>
        </w:r>
        <w:r w:rsidR="00200E29" w:rsidRPr="00200E29">
          <w:rPr>
            <w:webHidden/>
          </w:rPr>
        </w:r>
        <w:r w:rsidR="00200E29" w:rsidRPr="00200E29">
          <w:rPr>
            <w:webHidden/>
          </w:rPr>
          <w:fldChar w:fldCharType="separate"/>
        </w:r>
        <w:r w:rsidR="00200E29" w:rsidRPr="00200E29">
          <w:rPr>
            <w:webHidden/>
          </w:rPr>
          <w:t>20</w:t>
        </w:r>
        <w:r w:rsidR="00200E29" w:rsidRPr="00200E29">
          <w:rPr>
            <w:webHidden/>
          </w:rPr>
          <w:fldChar w:fldCharType="end"/>
        </w:r>
      </w:hyperlink>
    </w:p>
    <w:p w14:paraId="5CFBF046" w14:textId="4190CD97" w:rsidR="00200E29" w:rsidRPr="00200E29" w:rsidRDefault="00E82087">
      <w:pPr>
        <w:pStyle w:val="TOC3"/>
        <w:rPr>
          <w:rFonts w:asciiTheme="minorHAnsi" w:eastAsiaTheme="minorEastAsia" w:hAnsiTheme="minorHAnsi" w:cstheme="minorBidi"/>
          <w:sz w:val="22"/>
          <w:szCs w:val="22"/>
          <w:lang w:val="fr-LU" w:eastAsia="fr-LU"/>
        </w:rPr>
      </w:pPr>
      <w:hyperlink w:anchor="_Toc92975260" w:history="1">
        <w:r w:rsidR="00200E29" w:rsidRPr="00200E29">
          <w:rPr>
            <w:rStyle w:val="Hyperlink"/>
          </w:rPr>
          <w:t>Rozpočtové kategórie a pravidlá oprávnenosti nákladov</w:t>
        </w:r>
        <w:r w:rsidR="00200E29" w:rsidRPr="00200E29">
          <w:rPr>
            <w:webHidden/>
          </w:rPr>
          <w:tab/>
        </w:r>
        <w:r w:rsidR="00200E29" w:rsidRPr="00200E29">
          <w:rPr>
            <w:webHidden/>
          </w:rPr>
          <w:fldChar w:fldCharType="begin"/>
        </w:r>
        <w:r w:rsidR="00200E29" w:rsidRPr="00200E29">
          <w:rPr>
            <w:webHidden/>
          </w:rPr>
          <w:instrText xml:space="preserve"> PAGEREF _Toc92975260 \h </w:instrText>
        </w:r>
        <w:r w:rsidR="00200E29" w:rsidRPr="00200E29">
          <w:rPr>
            <w:webHidden/>
          </w:rPr>
        </w:r>
        <w:r w:rsidR="00200E29" w:rsidRPr="00200E29">
          <w:rPr>
            <w:webHidden/>
          </w:rPr>
          <w:fldChar w:fldCharType="separate"/>
        </w:r>
        <w:r w:rsidR="00200E29" w:rsidRPr="00200E29">
          <w:rPr>
            <w:webHidden/>
          </w:rPr>
          <w:t>20</w:t>
        </w:r>
        <w:r w:rsidR="00200E29" w:rsidRPr="00200E29">
          <w:rPr>
            <w:webHidden/>
          </w:rPr>
          <w:fldChar w:fldCharType="end"/>
        </w:r>
      </w:hyperlink>
    </w:p>
    <w:p w14:paraId="483D8F83" w14:textId="0D9E82F4" w:rsidR="00200E29" w:rsidRPr="00200E29" w:rsidRDefault="00E82087">
      <w:pPr>
        <w:pStyle w:val="TOC3"/>
        <w:rPr>
          <w:rFonts w:asciiTheme="minorHAnsi" w:eastAsiaTheme="minorEastAsia" w:hAnsiTheme="minorHAnsi" w:cstheme="minorBidi"/>
          <w:sz w:val="22"/>
          <w:szCs w:val="22"/>
          <w:lang w:val="fr-LU" w:eastAsia="fr-LU"/>
        </w:rPr>
      </w:pPr>
      <w:hyperlink w:anchor="_Toc92975261" w:history="1">
        <w:r w:rsidR="00200E29" w:rsidRPr="00200E29">
          <w:rPr>
            <w:rStyle w:val="Hyperlink"/>
          </w:rPr>
          <w:t>Predkladanie správ a platobné podmienky</w:t>
        </w:r>
        <w:r w:rsidR="00200E29" w:rsidRPr="00200E29">
          <w:rPr>
            <w:webHidden/>
          </w:rPr>
          <w:tab/>
        </w:r>
        <w:r w:rsidR="00200E29" w:rsidRPr="00200E29">
          <w:rPr>
            <w:webHidden/>
          </w:rPr>
          <w:fldChar w:fldCharType="begin"/>
        </w:r>
        <w:r w:rsidR="00200E29" w:rsidRPr="00200E29">
          <w:rPr>
            <w:webHidden/>
          </w:rPr>
          <w:instrText xml:space="preserve"> PAGEREF _Toc92975261 \h </w:instrText>
        </w:r>
        <w:r w:rsidR="00200E29" w:rsidRPr="00200E29">
          <w:rPr>
            <w:webHidden/>
          </w:rPr>
        </w:r>
        <w:r w:rsidR="00200E29" w:rsidRPr="00200E29">
          <w:rPr>
            <w:webHidden/>
          </w:rPr>
          <w:fldChar w:fldCharType="separate"/>
        </w:r>
        <w:r w:rsidR="00200E29" w:rsidRPr="00200E29">
          <w:rPr>
            <w:webHidden/>
          </w:rPr>
          <w:t>21</w:t>
        </w:r>
        <w:r w:rsidR="00200E29" w:rsidRPr="00200E29">
          <w:rPr>
            <w:webHidden/>
          </w:rPr>
          <w:fldChar w:fldCharType="end"/>
        </w:r>
      </w:hyperlink>
    </w:p>
    <w:p w14:paraId="7CB76582" w14:textId="04E12F85" w:rsidR="00200E29" w:rsidRPr="00200E29" w:rsidRDefault="00E82087">
      <w:pPr>
        <w:pStyle w:val="TOC3"/>
        <w:rPr>
          <w:rFonts w:asciiTheme="minorHAnsi" w:eastAsiaTheme="minorEastAsia" w:hAnsiTheme="minorHAnsi" w:cstheme="minorBidi"/>
          <w:sz w:val="22"/>
          <w:szCs w:val="22"/>
          <w:lang w:val="fr-LU" w:eastAsia="fr-LU"/>
        </w:rPr>
      </w:pPr>
      <w:hyperlink w:anchor="_Toc92975262" w:history="1">
        <w:r w:rsidR="00200E29" w:rsidRPr="00200E29">
          <w:rPr>
            <w:rStyle w:val="Hyperlink"/>
          </w:rPr>
          <w:t>Záruky na predbežné financovanie</w:t>
        </w:r>
        <w:r w:rsidR="00200E29" w:rsidRPr="00200E29">
          <w:rPr>
            <w:webHidden/>
          </w:rPr>
          <w:tab/>
        </w:r>
        <w:r w:rsidR="00200E29" w:rsidRPr="00200E29">
          <w:rPr>
            <w:webHidden/>
          </w:rPr>
          <w:fldChar w:fldCharType="begin"/>
        </w:r>
        <w:r w:rsidR="00200E29" w:rsidRPr="00200E29">
          <w:rPr>
            <w:webHidden/>
          </w:rPr>
          <w:instrText xml:space="preserve"> PAGEREF _Toc92975262 \h </w:instrText>
        </w:r>
        <w:r w:rsidR="00200E29" w:rsidRPr="00200E29">
          <w:rPr>
            <w:webHidden/>
          </w:rPr>
        </w:r>
        <w:r w:rsidR="00200E29" w:rsidRPr="00200E29">
          <w:rPr>
            <w:webHidden/>
          </w:rPr>
          <w:fldChar w:fldCharType="separate"/>
        </w:r>
        <w:r w:rsidR="00200E29" w:rsidRPr="00200E29">
          <w:rPr>
            <w:webHidden/>
          </w:rPr>
          <w:t>22</w:t>
        </w:r>
        <w:r w:rsidR="00200E29" w:rsidRPr="00200E29">
          <w:rPr>
            <w:webHidden/>
          </w:rPr>
          <w:fldChar w:fldCharType="end"/>
        </w:r>
      </w:hyperlink>
    </w:p>
    <w:p w14:paraId="22BE3306" w14:textId="70D1BF6B" w:rsidR="00200E29" w:rsidRPr="00200E29" w:rsidRDefault="00E82087">
      <w:pPr>
        <w:pStyle w:val="TOC3"/>
        <w:rPr>
          <w:rFonts w:asciiTheme="minorHAnsi" w:eastAsiaTheme="minorEastAsia" w:hAnsiTheme="minorHAnsi" w:cstheme="minorBidi"/>
          <w:sz w:val="22"/>
          <w:szCs w:val="22"/>
          <w:lang w:val="fr-LU" w:eastAsia="fr-LU"/>
        </w:rPr>
      </w:pPr>
      <w:hyperlink w:anchor="_Toc92975263" w:history="1">
        <w:r w:rsidR="00200E29" w:rsidRPr="00200E29">
          <w:rPr>
            <w:rStyle w:val="Hyperlink"/>
          </w:rPr>
          <w:t>Osvedčenia</w:t>
        </w:r>
        <w:r w:rsidR="00200E29" w:rsidRPr="00200E29">
          <w:rPr>
            <w:webHidden/>
          </w:rPr>
          <w:tab/>
        </w:r>
        <w:r w:rsidR="00200E29" w:rsidRPr="00200E29">
          <w:rPr>
            <w:webHidden/>
          </w:rPr>
          <w:fldChar w:fldCharType="begin"/>
        </w:r>
        <w:r w:rsidR="00200E29" w:rsidRPr="00200E29">
          <w:rPr>
            <w:webHidden/>
          </w:rPr>
          <w:instrText xml:space="preserve"> PAGEREF _Toc92975263 \h </w:instrText>
        </w:r>
        <w:r w:rsidR="00200E29" w:rsidRPr="00200E29">
          <w:rPr>
            <w:webHidden/>
          </w:rPr>
        </w:r>
        <w:r w:rsidR="00200E29" w:rsidRPr="00200E29">
          <w:rPr>
            <w:webHidden/>
          </w:rPr>
          <w:fldChar w:fldCharType="separate"/>
        </w:r>
        <w:r w:rsidR="00200E29" w:rsidRPr="00200E29">
          <w:rPr>
            <w:webHidden/>
          </w:rPr>
          <w:t>22</w:t>
        </w:r>
        <w:r w:rsidR="00200E29" w:rsidRPr="00200E29">
          <w:rPr>
            <w:webHidden/>
          </w:rPr>
          <w:fldChar w:fldCharType="end"/>
        </w:r>
      </w:hyperlink>
    </w:p>
    <w:p w14:paraId="75B83E53" w14:textId="331FAC99" w:rsidR="00200E29" w:rsidRPr="00200E29" w:rsidRDefault="00E82087">
      <w:pPr>
        <w:pStyle w:val="TOC3"/>
        <w:rPr>
          <w:rFonts w:asciiTheme="minorHAnsi" w:eastAsiaTheme="minorEastAsia" w:hAnsiTheme="minorHAnsi" w:cstheme="minorBidi"/>
          <w:sz w:val="22"/>
          <w:szCs w:val="22"/>
          <w:lang w:val="fr-LU" w:eastAsia="fr-LU"/>
        </w:rPr>
      </w:pPr>
      <w:hyperlink w:anchor="_Toc92975264" w:history="1">
        <w:r w:rsidR="00200E29" w:rsidRPr="00200E29">
          <w:rPr>
            <w:rStyle w:val="Hyperlink"/>
          </w:rPr>
          <w:t>Režim zodpovednosti pre prípad vymáhania</w:t>
        </w:r>
        <w:r w:rsidR="00200E29" w:rsidRPr="00200E29">
          <w:rPr>
            <w:webHidden/>
          </w:rPr>
          <w:tab/>
        </w:r>
        <w:r w:rsidR="00200E29" w:rsidRPr="00200E29">
          <w:rPr>
            <w:webHidden/>
          </w:rPr>
          <w:fldChar w:fldCharType="begin"/>
        </w:r>
        <w:r w:rsidR="00200E29" w:rsidRPr="00200E29">
          <w:rPr>
            <w:webHidden/>
          </w:rPr>
          <w:instrText xml:space="preserve"> PAGEREF _Toc92975264 \h </w:instrText>
        </w:r>
        <w:r w:rsidR="00200E29" w:rsidRPr="00200E29">
          <w:rPr>
            <w:webHidden/>
          </w:rPr>
        </w:r>
        <w:r w:rsidR="00200E29" w:rsidRPr="00200E29">
          <w:rPr>
            <w:webHidden/>
          </w:rPr>
          <w:fldChar w:fldCharType="separate"/>
        </w:r>
        <w:r w:rsidR="00200E29" w:rsidRPr="00200E29">
          <w:rPr>
            <w:webHidden/>
          </w:rPr>
          <w:t>22</w:t>
        </w:r>
        <w:r w:rsidR="00200E29" w:rsidRPr="00200E29">
          <w:rPr>
            <w:webHidden/>
          </w:rPr>
          <w:fldChar w:fldCharType="end"/>
        </w:r>
      </w:hyperlink>
    </w:p>
    <w:p w14:paraId="383BEB7E" w14:textId="21243089" w:rsidR="00200E29" w:rsidRPr="00200E29" w:rsidRDefault="00E82087">
      <w:pPr>
        <w:pStyle w:val="TOC3"/>
        <w:rPr>
          <w:rFonts w:asciiTheme="minorHAnsi" w:eastAsiaTheme="minorEastAsia" w:hAnsiTheme="minorHAnsi" w:cstheme="minorBidi"/>
          <w:sz w:val="22"/>
          <w:szCs w:val="22"/>
          <w:lang w:val="fr-LU" w:eastAsia="fr-LU"/>
        </w:rPr>
      </w:pPr>
      <w:hyperlink w:anchor="_Toc92975265" w:history="1">
        <w:r w:rsidR="00200E29" w:rsidRPr="00200E29">
          <w:rPr>
            <w:rStyle w:val="Hyperlink"/>
          </w:rPr>
          <w:t>Ustanovenia týkajúce sa realizácie projektu</w:t>
        </w:r>
        <w:r w:rsidR="00200E29" w:rsidRPr="00200E29">
          <w:rPr>
            <w:webHidden/>
          </w:rPr>
          <w:tab/>
        </w:r>
        <w:r w:rsidR="00200E29" w:rsidRPr="00200E29">
          <w:rPr>
            <w:webHidden/>
          </w:rPr>
          <w:fldChar w:fldCharType="begin"/>
        </w:r>
        <w:r w:rsidR="00200E29" w:rsidRPr="00200E29">
          <w:rPr>
            <w:webHidden/>
          </w:rPr>
          <w:instrText xml:space="preserve"> PAGEREF _Toc92975265 \h </w:instrText>
        </w:r>
        <w:r w:rsidR="00200E29" w:rsidRPr="00200E29">
          <w:rPr>
            <w:webHidden/>
          </w:rPr>
        </w:r>
        <w:r w:rsidR="00200E29" w:rsidRPr="00200E29">
          <w:rPr>
            <w:webHidden/>
          </w:rPr>
          <w:fldChar w:fldCharType="separate"/>
        </w:r>
        <w:r w:rsidR="00200E29" w:rsidRPr="00200E29">
          <w:rPr>
            <w:webHidden/>
          </w:rPr>
          <w:t>22</w:t>
        </w:r>
        <w:r w:rsidR="00200E29" w:rsidRPr="00200E29">
          <w:rPr>
            <w:webHidden/>
          </w:rPr>
          <w:fldChar w:fldCharType="end"/>
        </w:r>
      </w:hyperlink>
    </w:p>
    <w:p w14:paraId="6DC605A1" w14:textId="76BDC844" w:rsidR="00200E29" w:rsidRPr="00200E29" w:rsidRDefault="00E82087">
      <w:pPr>
        <w:pStyle w:val="TOC3"/>
        <w:rPr>
          <w:rFonts w:asciiTheme="minorHAnsi" w:eastAsiaTheme="minorEastAsia" w:hAnsiTheme="minorHAnsi" w:cstheme="minorBidi"/>
          <w:sz w:val="22"/>
          <w:szCs w:val="22"/>
          <w:lang w:val="fr-LU" w:eastAsia="fr-LU"/>
        </w:rPr>
      </w:pPr>
      <w:hyperlink w:anchor="_Toc92975266" w:history="1">
        <w:r w:rsidR="00200E29" w:rsidRPr="00200E29">
          <w:rPr>
            <w:rStyle w:val="Hyperlink"/>
          </w:rPr>
          <w:t>Ďalšie špecifiká</w:t>
        </w:r>
        <w:r w:rsidR="00200E29" w:rsidRPr="00200E29">
          <w:rPr>
            <w:webHidden/>
          </w:rPr>
          <w:tab/>
        </w:r>
        <w:r w:rsidR="00200E29" w:rsidRPr="00200E29">
          <w:rPr>
            <w:webHidden/>
          </w:rPr>
          <w:fldChar w:fldCharType="begin"/>
        </w:r>
        <w:r w:rsidR="00200E29" w:rsidRPr="00200E29">
          <w:rPr>
            <w:webHidden/>
          </w:rPr>
          <w:instrText xml:space="preserve"> PAGEREF _Toc92975266 \h </w:instrText>
        </w:r>
        <w:r w:rsidR="00200E29" w:rsidRPr="00200E29">
          <w:rPr>
            <w:webHidden/>
          </w:rPr>
        </w:r>
        <w:r w:rsidR="00200E29" w:rsidRPr="00200E29">
          <w:rPr>
            <w:webHidden/>
          </w:rPr>
          <w:fldChar w:fldCharType="separate"/>
        </w:r>
        <w:r w:rsidR="00200E29" w:rsidRPr="00200E29">
          <w:rPr>
            <w:webHidden/>
          </w:rPr>
          <w:t>23</w:t>
        </w:r>
        <w:r w:rsidR="00200E29" w:rsidRPr="00200E29">
          <w:rPr>
            <w:webHidden/>
          </w:rPr>
          <w:fldChar w:fldCharType="end"/>
        </w:r>
      </w:hyperlink>
    </w:p>
    <w:p w14:paraId="60D2EEEB" w14:textId="6FF395A7" w:rsidR="00200E29" w:rsidRPr="00200E29" w:rsidRDefault="00E82087">
      <w:pPr>
        <w:pStyle w:val="TOC3"/>
        <w:rPr>
          <w:rFonts w:asciiTheme="minorHAnsi" w:eastAsiaTheme="minorEastAsia" w:hAnsiTheme="minorHAnsi" w:cstheme="minorBidi"/>
          <w:sz w:val="22"/>
          <w:szCs w:val="22"/>
          <w:lang w:val="fr-LU" w:eastAsia="fr-LU"/>
        </w:rPr>
      </w:pPr>
      <w:hyperlink w:anchor="_Toc92975267" w:history="1">
        <w:r w:rsidR="00200E29" w:rsidRPr="00200E29">
          <w:rPr>
            <w:rStyle w:val="Hyperlink"/>
          </w:rPr>
          <w:t>Nedodržanie a porušenie zmluvy</w:t>
        </w:r>
        <w:r w:rsidR="00200E29" w:rsidRPr="00200E29">
          <w:rPr>
            <w:webHidden/>
          </w:rPr>
          <w:tab/>
        </w:r>
        <w:r w:rsidR="00200E29" w:rsidRPr="00200E29">
          <w:rPr>
            <w:webHidden/>
          </w:rPr>
          <w:fldChar w:fldCharType="begin"/>
        </w:r>
        <w:r w:rsidR="00200E29" w:rsidRPr="00200E29">
          <w:rPr>
            <w:webHidden/>
          </w:rPr>
          <w:instrText xml:space="preserve"> PAGEREF _Toc92975267 \h </w:instrText>
        </w:r>
        <w:r w:rsidR="00200E29" w:rsidRPr="00200E29">
          <w:rPr>
            <w:webHidden/>
          </w:rPr>
        </w:r>
        <w:r w:rsidR="00200E29" w:rsidRPr="00200E29">
          <w:rPr>
            <w:webHidden/>
          </w:rPr>
          <w:fldChar w:fldCharType="separate"/>
        </w:r>
        <w:r w:rsidR="00200E29" w:rsidRPr="00200E29">
          <w:rPr>
            <w:webHidden/>
          </w:rPr>
          <w:t>23</w:t>
        </w:r>
        <w:r w:rsidR="00200E29" w:rsidRPr="00200E29">
          <w:rPr>
            <w:webHidden/>
          </w:rPr>
          <w:fldChar w:fldCharType="end"/>
        </w:r>
      </w:hyperlink>
    </w:p>
    <w:p w14:paraId="172489E9" w14:textId="02F28A09" w:rsidR="00200E29" w:rsidRPr="00200E29" w:rsidRDefault="00E82087">
      <w:pPr>
        <w:pStyle w:val="TOC1"/>
        <w:rPr>
          <w:rFonts w:asciiTheme="minorHAnsi" w:eastAsiaTheme="minorEastAsia" w:hAnsiTheme="minorHAnsi" w:cstheme="minorBidi"/>
          <w:noProof/>
          <w:sz w:val="22"/>
          <w:szCs w:val="22"/>
          <w:lang w:val="fr-LU" w:eastAsia="fr-LU"/>
        </w:rPr>
      </w:pPr>
      <w:hyperlink w:anchor="_Toc92975268" w:history="1">
        <w:r w:rsidR="00200E29" w:rsidRPr="00200E29">
          <w:rPr>
            <w:rStyle w:val="Hyperlink"/>
            <w:noProof/>
          </w:rPr>
          <w:t>11.</w:t>
        </w:r>
        <w:r w:rsidR="00200E29" w:rsidRPr="00200E29">
          <w:rPr>
            <w:rFonts w:asciiTheme="minorHAnsi" w:eastAsiaTheme="minorEastAsia" w:hAnsiTheme="minorHAnsi" w:cstheme="minorBidi"/>
            <w:noProof/>
            <w:sz w:val="22"/>
            <w:szCs w:val="22"/>
            <w:lang w:val="fr-LU" w:eastAsia="fr-LU"/>
          </w:rPr>
          <w:tab/>
        </w:r>
        <w:r w:rsidR="00200E29" w:rsidRPr="00200E29">
          <w:rPr>
            <w:rStyle w:val="Hyperlink"/>
            <w:noProof/>
          </w:rPr>
          <w:t>Ako predložiť žiadosť</w:t>
        </w:r>
        <w:r w:rsidR="00200E29" w:rsidRPr="00200E29">
          <w:rPr>
            <w:noProof/>
            <w:webHidden/>
          </w:rPr>
          <w:tab/>
        </w:r>
        <w:r w:rsidR="00200E29" w:rsidRPr="00200E29">
          <w:rPr>
            <w:noProof/>
            <w:webHidden/>
          </w:rPr>
          <w:fldChar w:fldCharType="begin"/>
        </w:r>
        <w:r w:rsidR="00200E29" w:rsidRPr="00200E29">
          <w:rPr>
            <w:noProof/>
            <w:webHidden/>
          </w:rPr>
          <w:instrText xml:space="preserve"> PAGEREF _Toc92975268 \h </w:instrText>
        </w:r>
        <w:r w:rsidR="00200E29" w:rsidRPr="00200E29">
          <w:rPr>
            <w:noProof/>
            <w:webHidden/>
          </w:rPr>
        </w:r>
        <w:r w:rsidR="00200E29" w:rsidRPr="00200E29">
          <w:rPr>
            <w:noProof/>
            <w:webHidden/>
          </w:rPr>
          <w:fldChar w:fldCharType="separate"/>
        </w:r>
        <w:r w:rsidR="00200E29" w:rsidRPr="00200E29">
          <w:rPr>
            <w:noProof/>
            <w:webHidden/>
          </w:rPr>
          <w:t>23</w:t>
        </w:r>
        <w:r w:rsidR="00200E29" w:rsidRPr="00200E29">
          <w:rPr>
            <w:noProof/>
            <w:webHidden/>
          </w:rPr>
          <w:fldChar w:fldCharType="end"/>
        </w:r>
      </w:hyperlink>
    </w:p>
    <w:p w14:paraId="6FCB6FA1" w14:textId="5C649B29" w:rsidR="00200E29" w:rsidRPr="00200E29" w:rsidRDefault="00E82087">
      <w:pPr>
        <w:pStyle w:val="TOC1"/>
        <w:rPr>
          <w:rFonts w:asciiTheme="minorHAnsi" w:eastAsiaTheme="minorEastAsia" w:hAnsiTheme="minorHAnsi" w:cstheme="minorBidi"/>
          <w:noProof/>
          <w:sz w:val="22"/>
          <w:szCs w:val="22"/>
          <w:lang w:val="fr-LU" w:eastAsia="fr-LU"/>
        </w:rPr>
      </w:pPr>
      <w:hyperlink w:anchor="_Toc92975269" w:history="1">
        <w:r w:rsidR="00200E29" w:rsidRPr="00200E29">
          <w:rPr>
            <w:rStyle w:val="Hyperlink"/>
            <w:noProof/>
          </w:rPr>
          <w:t>12.</w:t>
        </w:r>
        <w:r w:rsidR="00200E29" w:rsidRPr="00200E29">
          <w:rPr>
            <w:rFonts w:asciiTheme="minorHAnsi" w:eastAsiaTheme="minorEastAsia" w:hAnsiTheme="minorHAnsi" w:cstheme="minorBidi"/>
            <w:noProof/>
            <w:sz w:val="22"/>
            <w:szCs w:val="22"/>
            <w:lang w:val="fr-LU" w:eastAsia="fr-LU"/>
          </w:rPr>
          <w:tab/>
        </w:r>
        <w:r w:rsidR="00200E29" w:rsidRPr="00200E29">
          <w:rPr>
            <w:rStyle w:val="Hyperlink"/>
            <w:noProof/>
          </w:rPr>
          <w:t>Pomoc</w:t>
        </w:r>
        <w:r w:rsidR="00200E29" w:rsidRPr="00200E29">
          <w:rPr>
            <w:noProof/>
            <w:webHidden/>
          </w:rPr>
          <w:tab/>
        </w:r>
        <w:r w:rsidR="00200E29" w:rsidRPr="00200E29">
          <w:rPr>
            <w:noProof/>
            <w:webHidden/>
          </w:rPr>
          <w:fldChar w:fldCharType="begin"/>
        </w:r>
        <w:r w:rsidR="00200E29" w:rsidRPr="00200E29">
          <w:rPr>
            <w:noProof/>
            <w:webHidden/>
          </w:rPr>
          <w:instrText xml:space="preserve"> PAGEREF _Toc92975269 \h </w:instrText>
        </w:r>
        <w:r w:rsidR="00200E29" w:rsidRPr="00200E29">
          <w:rPr>
            <w:noProof/>
            <w:webHidden/>
          </w:rPr>
        </w:r>
        <w:r w:rsidR="00200E29" w:rsidRPr="00200E29">
          <w:rPr>
            <w:noProof/>
            <w:webHidden/>
          </w:rPr>
          <w:fldChar w:fldCharType="separate"/>
        </w:r>
        <w:r w:rsidR="00200E29" w:rsidRPr="00200E29">
          <w:rPr>
            <w:noProof/>
            <w:webHidden/>
          </w:rPr>
          <w:t>24</w:t>
        </w:r>
        <w:r w:rsidR="00200E29" w:rsidRPr="00200E29">
          <w:rPr>
            <w:noProof/>
            <w:webHidden/>
          </w:rPr>
          <w:fldChar w:fldCharType="end"/>
        </w:r>
      </w:hyperlink>
    </w:p>
    <w:p w14:paraId="6A867855" w14:textId="3D3DA848" w:rsidR="00200E29" w:rsidRPr="00200E29" w:rsidRDefault="00E82087">
      <w:pPr>
        <w:pStyle w:val="TOC1"/>
        <w:rPr>
          <w:rFonts w:asciiTheme="minorHAnsi" w:eastAsiaTheme="minorEastAsia" w:hAnsiTheme="minorHAnsi" w:cstheme="minorBidi"/>
          <w:noProof/>
          <w:sz w:val="22"/>
          <w:szCs w:val="22"/>
          <w:lang w:val="fr-LU" w:eastAsia="fr-LU"/>
        </w:rPr>
      </w:pPr>
      <w:hyperlink w:anchor="_Toc92975270" w:history="1">
        <w:r w:rsidR="00200E29" w:rsidRPr="00200E29">
          <w:rPr>
            <w:rStyle w:val="Hyperlink"/>
            <w:noProof/>
          </w:rPr>
          <w:t>13.</w:t>
        </w:r>
        <w:r w:rsidR="00200E29" w:rsidRPr="00200E29">
          <w:rPr>
            <w:rFonts w:asciiTheme="minorHAnsi" w:eastAsiaTheme="minorEastAsia" w:hAnsiTheme="minorHAnsi" w:cstheme="minorBidi"/>
            <w:noProof/>
            <w:sz w:val="22"/>
            <w:szCs w:val="22"/>
            <w:lang w:val="fr-LU" w:eastAsia="fr-LU"/>
          </w:rPr>
          <w:tab/>
        </w:r>
        <w:r w:rsidR="00200E29" w:rsidRPr="00200E29">
          <w:rPr>
            <w:rStyle w:val="Hyperlink"/>
            <w:noProof/>
          </w:rPr>
          <w:t>Dôležité</w:t>
        </w:r>
        <w:r w:rsidR="00200E29" w:rsidRPr="00200E29">
          <w:rPr>
            <w:noProof/>
            <w:webHidden/>
          </w:rPr>
          <w:tab/>
        </w:r>
        <w:r w:rsidR="00200E29" w:rsidRPr="00200E29">
          <w:rPr>
            <w:noProof/>
            <w:webHidden/>
          </w:rPr>
          <w:fldChar w:fldCharType="begin"/>
        </w:r>
        <w:r w:rsidR="00200E29" w:rsidRPr="00200E29">
          <w:rPr>
            <w:noProof/>
            <w:webHidden/>
          </w:rPr>
          <w:instrText xml:space="preserve"> PAGEREF _Toc92975270 \h </w:instrText>
        </w:r>
        <w:r w:rsidR="00200E29" w:rsidRPr="00200E29">
          <w:rPr>
            <w:noProof/>
            <w:webHidden/>
          </w:rPr>
        </w:r>
        <w:r w:rsidR="00200E29" w:rsidRPr="00200E29">
          <w:rPr>
            <w:noProof/>
            <w:webHidden/>
          </w:rPr>
          <w:fldChar w:fldCharType="separate"/>
        </w:r>
        <w:r w:rsidR="00200E29" w:rsidRPr="00200E29">
          <w:rPr>
            <w:noProof/>
            <w:webHidden/>
          </w:rPr>
          <w:t>25</w:t>
        </w:r>
        <w:r w:rsidR="00200E29" w:rsidRPr="00200E29">
          <w:rPr>
            <w:noProof/>
            <w:webHidden/>
          </w:rPr>
          <w:fldChar w:fldCharType="end"/>
        </w:r>
      </w:hyperlink>
    </w:p>
    <w:p w14:paraId="4D152A2B" w14:textId="2280A491" w:rsidR="0084666C" w:rsidRPr="00200E29" w:rsidRDefault="00340A6F" w:rsidP="00B57534">
      <w:pPr>
        <w:widowControl w:val="0"/>
      </w:pPr>
      <w:r w:rsidRPr="00200E29">
        <w:rPr>
          <w:sz w:val="16"/>
        </w:rPr>
        <w:fldChar w:fldCharType="end"/>
      </w:r>
    </w:p>
    <w:p w14:paraId="62C1CABA" w14:textId="6C15280B" w:rsidR="0062273B" w:rsidRPr="00200E29" w:rsidRDefault="0062273B" w:rsidP="00623078">
      <w:pPr>
        <w:pStyle w:val="Heading1"/>
        <w:numPr>
          <w:ilvl w:val="0"/>
          <w:numId w:val="54"/>
        </w:numPr>
        <w:tabs>
          <w:tab w:val="left" w:pos="284"/>
        </w:tabs>
        <w:ind w:left="0" w:firstLine="0"/>
      </w:pPr>
      <w:r w:rsidRPr="00200E29">
        <w:br w:type="page"/>
      </w:r>
      <w:bookmarkStart w:id="1" w:name="_Toc92975231"/>
      <w:r w:rsidRPr="00200E29">
        <w:lastRenderedPageBreak/>
        <w:t>Úvod</w:t>
      </w:r>
      <w:bookmarkEnd w:id="1"/>
    </w:p>
    <w:p w14:paraId="1281A2B9" w14:textId="4F8BAA46" w:rsidR="00526CED" w:rsidRPr="00200E29" w:rsidRDefault="00494E0C" w:rsidP="00AD584E">
      <w:pPr>
        <w:widowControl w:val="0"/>
      </w:pPr>
      <w:r w:rsidRPr="00200E29">
        <w:t xml:space="preserve">Toto je výzva na predkladanie návrhov na </w:t>
      </w:r>
      <w:r w:rsidRPr="00200E29">
        <w:rPr>
          <w:b/>
          <w:bCs/>
        </w:rPr>
        <w:t>granty na akciu</w:t>
      </w:r>
      <w:r w:rsidRPr="00200E29">
        <w:t xml:space="preserve"> v oblasti angažovanosť a účasť občanov v rámci</w:t>
      </w:r>
      <w:r w:rsidRPr="00200E29">
        <w:rPr>
          <w:b/>
          <w:bCs/>
        </w:rPr>
        <w:t xml:space="preserve"> programu Občania, rovnosť, práva a hodnoty (CERV)</w:t>
      </w:r>
      <w:r w:rsidRPr="00200E29">
        <w:t>. Regulačný rámec pre tento program financovania z prostriedkov EÚ je stanovený v:</w:t>
      </w:r>
    </w:p>
    <w:p w14:paraId="124C55BF" w14:textId="016DB404" w:rsidR="00526CED" w:rsidRPr="00200E29" w:rsidRDefault="00526CED" w:rsidP="00584316">
      <w:pPr>
        <w:numPr>
          <w:ilvl w:val="0"/>
          <w:numId w:val="32"/>
        </w:numPr>
        <w:spacing w:after="120"/>
        <w:ind w:left="568" w:hanging="284"/>
      </w:pPr>
      <w:r w:rsidRPr="00200E29">
        <w:t>nariadení 2018/1046 (</w:t>
      </w:r>
      <w:hyperlink r:id="rId21" w:history="1">
        <w:r w:rsidRPr="00200E29">
          <w:rPr>
            <w:rStyle w:val="Hyperlink"/>
          </w:rPr>
          <w:t>nariadenie EÚ o rozpočtových pravidlách</w:t>
        </w:r>
      </w:hyperlink>
      <w:r w:rsidRPr="00200E29">
        <w:t>),</w:t>
      </w:r>
    </w:p>
    <w:p w14:paraId="15823F41" w14:textId="689FB978" w:rsidR="00526CED" w:rsidRPr="00200E29" w:rsidRDefault="00526CED" w:rsidP="42BB08A3">
      <w:pPr>
        <w:numPr>
          <w:ilvl w:val="0"/>
          <w:numId w:val="32"/>
        </w:numPr>
        <w:ind w:left="568" w:hanging="284"/>
        <w:rPr>
          <w:u w:val="single"/>
        </w:rPr>
      </w:pPr>
      <w:r w:rsidRPr="00200E29">
        <w:t xml:space="preserve">základnom akte (nariadenie o programe CERV </w:t>
      </w:r>
      <w:hyperlink r:id="rId22" w:history="1">
        <w:r w:rsidRPr="00200E29">
          <w:rPr>
            <w:rStyle w:val="Hyperlink"/>
          </w:rPr>
          <w:t>2021/692</w:t>
        </w:r>
      </w:hyperlink>
      <w:r w:rsidR="000D6EA6" w:rsidRPr="00200E29">
        <w:rPr>
          <w:rStyle w:val="FootnoteReference"/>
        </w:rPr>
        <w:footnoteReference w:id="2"/>
      </w:r>
      <w:r w:rsidRPr="00200E29">
        <w:t>).</w:t>
      </w:r>
    </w:p>
    <w:p w14:paraId="12AD4BB0" w14:textId="464B2AA2" w:rsidR="0000139E" w:rsidRPr="00200E29" w:rsidRDefault="00526CED" w:rsidP="0000139E">
      <w:pPr>
        <w:autoSpaceDE w:val="0"/>
        <w:autoSpaceDN w:val="0"/>
        <w:adjustRightInd w:val="0"/>
        <w:rPr>
          <w:bCs/>
          <w:color w:val="000000"/>
        </w:rPr>
      </w:pPr>
      <w:r w:rsidRPr="00200E29">
        <w:t>Výzva sa zverejňuje v súlade s pracovným programom na roky 2021 – 2022</w:t>
      </w:r>
      <w:r w:rsidR="00494E0C" w:rsidRPr="00200E29">
        <w:rPr>
          <w:vertAlign w:val="superscript"/>
        </w:rPr>
        <w:footnoteReference w:id="3"/>
      </w:r>
      <w:r w:rsidRPr="00200E29">
        <w:t xml:space="preserve"> a bude ju riadiť </w:t>
      </w:r>
      <w:r w:rsidRPr="00200E29">
        <w:rPr>
          <w:b/>
        </w:rPr>
        <w:t xml:space="preserve">Európska výkonná agentúra pre vzdelávanie a kultúru (EACEA) </w:t>
      </w:r>
      <w:r w:rsidRPr="00200E29">
        <w:t>(ďalej len „agentúra“).</w:t>
      </w:r>
    </w:p>
    <w:p w14:paraId="03C747D1" w14:textId="54C3BAAB" w:rsidR="00494E0C" w:rsidRPr="00200E29" w:rsidRDefault="00330493" w:rsidP="00CC2315">
      <w:pPr>
        <w:spacing w:after="120"/>
      </w:pPr>
      <w:r w:rsidRPr="00200E29">
        <w:t xml:space="preserve">Výzva je zameraná na tieto </w:t>
      </w:r>
      <w:r w:rsidRPr="00200E29">
        <w:rPr>
          <w:b/>
        </w:rPr>
        <w:t>témy</w:t>
      </w:r>
      <w:r w:rsidRPr="00200E29">
        <w:t>:</w:t>
      </w:r>
    </w:p>
    <w:p w14:paraId="0F1AE17D" w14:textId="55D45AD3" w:rsidR="00AD584E" w:rsidRPr="00200E29" w:rsidRDefault="00AD584E" w:rsidP="42BB08A3">
      <w:pPr>
        <w:numPr>
          <w:ilvl w:val="0"/>
          <w:numId w:val="29"/>
        </w:numPr>
        <w:rPr>
          <w:b/>
          <w:bCs/>
        </w:rPr>
      </w:pPr>
      <w:r w:rsidRPr="00200E29">
        <w:rPr>
          <w:b/>
          <w:bCs/>
          <w:color w:val="A50021"/>
        </w:rPr>
        <w:t>CERV-2022-CITIZENS-TOWN-TT (Topic 1)</w:t>
      </w:r>
      <w:r w:rsidRPr="00200E29">
        <w:rPr>
          <w:b/>
          <w:bCs/>
        </w:rPr>
        <w:t> – Partnerské mestá</w:t>
      </w:r>
    </w:p>
    <w:p w14:paraId="1549339B" w14:textId="4EAD4397" w:rsidR="00AD584E" w:rsidRPr="00200E29" w:rsidRDefault="00AD584E" w:rsidP="42BB08A3">
      <w:pPr>
        <w:numPr>
          <w:ilvl w:val="0"/>
          <w:numId w:val="29"/>
        </w:numPr>
      </w:pPr>
      <w:r w:rsidRPr="00200E29">
        <w:rPr>
          <w:b/>
          <w:bCs/>
          <w:color w:val="A50021"/>
        </w:rPr>
        <w:t>CERV-2022-CITIZENS-TOWN-NT (Topic 2)</w:t>
      </w:r>
      <w:r w:rsidRPr="00200E29">
        <w:rPr>
          <w:b/>
          <w:bCs/>
        </w:rPr>
        <w:t> – Siete miest</w:t>
      </w:r>
    </w:p>
    <w:p w14:paraId="52501F07" w14:textId="77777777" w:rsidR="00743E49" w:rsidRPr="00200E29" w:rsidRDefault="00743E49" w:rsidP="00743E49">
      <w:pPr>
        <w:autoSpaceDE w:val="0"/>
        <w:autoSpaceDN w:val="0"/>
        <w:adjustRightInd w:val="0"/>
        <w:rPr>
          <w:rFonts w:cs="Verdana"/>
          <w:color w:val="000000"/>
        </w:rPr>
      </w:pPr>
      <w:r w:rsidRPr="00200E29">
        <w:t>Každá projektová žiadosť v rámci tejto výzvy musí byť zameraná len na jednu z týchto tém. Žiadatelia, ktorí chcú podať žiadosť zameranú na viac ako jednu tému, musia predložiť osobitný návrh v rámci každej z nich.</w:t>
      </w:r>
    </w:p>
    <w:p w14:paraId="043E9BF0" w14:textId="23C360BE" w:rsidR="004D29DC" w:rsidRPr="00200E29" w:rsidRDefault="004D29DC" w:rsidP="004D29DC">
      <w:pPr>
        <w:autoSpaceDE w:val="0"/>
        <w:autoSpaceDN w:val="0"/>
        <w:adjustRightInd w:val="0"/>
        <w:rPr>
          <w:rFonts w:cs="Verdana"/>
          <w:color w:val="000000"/>
        </w:rPr>
      </w:pPr>
      <w:r w:rsidRPr="00200E29">
        <w:t xml:space="preserve">Pozorne si prečítajte </w:t>
      </w:r>
      <w:r w:rsidRPr="005613D7">
        <w:rPr>
          <w:b/>
          <w:color w:val="000000"/>
        </w:rPr>
        <w:t>dokumentáciu k výzve</w:t>
      </w:r>
      <w:r w:rsidRPr="00200E29">
        <w:t xml:space="preserve">, a najmä tento dokument k výzve, vzorovú dohodu o grante, </w:t>
      </w:r>
      <w:hyperlink r:id="rId23" w:history="1">
        <w:r w:rsidRPr="00200E29">
          <w:rPr>
            <w:rStyle w:val="Hyperlink"/>
          </w:rPr>
          <w:t>online príručku k portálu financovania a ponúk EÚ</w:t>
        </w:r>
      </w:hyperlink>
      <w:r w:rsidRPr="00200E29">
        <w:t xml:space="preserve"> a </w:t>
      </w:r>
      <w:hyperlink r:id="rId24" w:history="1">
        <w:r w:rsidRPr="00200E29">
          <w:rPr>
            <w:rStyle w:val="Hyperlink"/>
          </w:rPr>
          <w:t>anotovanú dohodu o grante (AGA) pre granty EÚ</w:t>
        </w:r>
      </w:hyperlink>
      <w:r w:rsidRPr="00200E29">
        <w:t>.</w:t>
      </w:r>
    </w:p>
    <w:p w14:paraId="69E91152" w14:textId="77777777" w:rsidR="00494E0C" w:rsidRPr="00200E29" w:rsidRDefault="00494E0C" w:rsidP="00494E0C">
      <w:pPr>
        <w:autoSpaceDE w:val="0"/>
        <w:autoSpaceDN w:val="0"/>
        <w:adjustRightInd w:val="0"/>
        <w:rPr>
          <w:rFonts w:cs="Verdana"/>
          <w:color w:val="000000"/>
        </w:rPr>
      </w:pPr>
      <w:r w:rsidRPr="00200E29">
        <w:rPr>
          <w:color w:val="000000"/>
        </w:rPr>
        <w:t xml:space="preserve">V týchto dokumentoch nájdete vysvetlenia a odpovede na otázky, ktoré by ste mohli mať pri príprave žiadosti. </w:t>
      </w:r>
    </w:p>
    <w:p w14:paraId="2D4A671C" w14:textId="77777777" w:rsidR="00494E0C" w:rsidRPr="00200E29" w:rsidRDefault="00E06F7E" w:rsidP="00584316">
      <w:pPr>
        <w:numPr>
          <w:ilvl w:val="0"/>
          <w:numId w:val="29"/>
        </w:numPr>
        <w:autoSpaceDE w:val="0"/>
        <w:autoSpaceDN w:val="0"/>
        <w:adjustRightInd w:val="0"/>
        <w:jc w:val="left"/>
        <w:rPr>
          <w:rFonts w:cs="Verdana"/>
          <w:color w:val="000000"/>
        </w:rPr>
      </w:pPr>
      <w:r w:rsidRPr="00200E29">
        <w:rPr>
          <w:color w:val="000000"/>
        </w:rPr>
        <w:t>V </w:t>
      </w:r>
      <w:r w:rsidRPr="00200E29">
        <w:rPr>
          <w:color w:val="000000"/>
          <w:u w:val="single"/>
        </w:rPr>
        <w:t>dokumente k výzve</w:t>
      </w:r>
      <w:r w:rsidRPr="00200E29">
        <w:rPr>
          <w:color w:val="000000"/>
        </w:rPr>
        <w:t xml:space="preserve"> sa uvádzajú: </w:t>
      </w:r>
    </w:p>
    <w:p w14:paraId="1A625B5D" w14:textId="77777777" w:rsidR="00E06F7E" w:rsidRPr="00200E29" w:rsidRDefault="00E06F7E" w:rsidP="008B1F42">
      <w:pPr>
        <w:numPr>
          <w:ilvl w:val="1"/>
          <w:numId w:val="41"/>
        </w:numPr>
        <w:autoSpaceDE w:val="0"/>
        <w:autoSpaceDN w:val="0"/>
        <w:adjustRightInd w:val="0"/>
        <w:rPr>
          <w:rFonts w:cs="Verdana"/>
          <w:color w:val="000000"/>
        </w:rPr>
      </w:pPr>
      <w:r w:rsidRPr="00200E29">
        <w:rPr>
          <w:color w:val="000000"/>
        </w:rPr>
        <w:t>základné informácie, ciele, rozsah pôsobnosti, činnosti, ktoré možno financovať, a očakávané výsledky (oddiely 1 a 2),</w:t>
      </w:r>
    </w:p>
    <w:p w14:paraId="4A57CF7C" w14:textId="77777777" w:rsidR="00E06F7E" w:rsidRPr="00200E29" w:rsidRDefault="00E06F7E" w:rsidP="008B1F42">
      <w:pPr>
        <w:numPr>
          <w:ilvl w:val="1"/>
          <w:numId w:val="41"/>
        </w:numPr>
        <w:autoSpaceDE w:val="0"/>
        <w:autoSpaceDN w:val="0"/>
        <w:adjustRightInd w:val="0"/>
        <w:rPr>
          <w:rFonts w:cs="Verdana"/>
          <w:color w:val="000000"/>
        </w:rPr>
      </w:pPr>
      <w:r w:rsidRPr="00200E29">
        <w:rPr>
          <w:color w:val="000000"/>
        </w:rPr>
        <w:t xml:space="preserve">harmonogram a disponibilný rozpočet (oddiely 3 a 4), </w:t>
      </w:r>
    </w:p>
    <w:p w14:paraId="789651DB" w14:textId="77777777" w:rsidR="00F114D2" w:rsidRPr="00200E29" w:rsidRDefault="00F114D2" w:rsidP="008B1F42">
      <w:pPr>
        <w:numPr>
          <w:ilvl w:val="1"/>
          <w:numId w:val="41"/>
        </w:numPr>
        <w:autoSpaceDE w:val="0"/>
        <w:autoSpaceDN w:val="0"/>
        <w:adjustRightInd w:val="0"/>
        <w:rPr>
          <w:rFonts w:cs="Verdana"/>
          <w:color w:val="000000"/>
        </w:rPr>
      </w:pPr>
      <w:r w:rsidRPr="00200E29">
        <w:rPr>
          <w:color w:val="000000"/>
        </w:rPr>
        <w:t>podmienky prípustnosti a oprávnenosti (vrátane povinnej dokumentácie; oddiely 5 a 6),</w:t>
      </w:r>
    </w:p>
    <w:p w14:paraId="39CF2DC1" w14:textId="77777777" w:rsidR="00F114D2" w:rsidRPr="00200E29" w:rsidRDefault="00F114D2" w:rsidP="008B1F42">
      <w:pPr>
        <w:numPr>
          <w:ilvl w:val="1"/>
          <w:numId w:val="41"/>
        </w:numPr>
        <w:autoSpaceDE w:val="0"/>
        <w:autoSpaceDN w:val="0"/>
        <w:adjustRightInd w:val="0"/>
        <w:rPr>
          <w:rFonts w:cs="Verdana"/>
          <w:color w:val="000000"/>
        </w:rPr>
      </w:pPr>
      <w:r w:rsidRPr="00200E29">
        <w:rPr>
          <w:color w:val="000000"/>
        </w:rPr>
        <w:t>kritériá finančnej a operačnej kapacity a vylúčenia (oddiel 7),</w:t>
      </w:r>
    </w:p>
    <w:p w14:paraId="418D4BD7" w14:textId="77777777" w:rsidR="00E06F7E" w:rsidRPr="00200E29" w:rsidRDefault="00E06F7E" w:rsidP="008B1F42">
      <w:pPr>
        <w:numPr>
          <w:ilvl w:val="1"/>
          <w:numId w:val="41"/>
        </w:numPr>
        <w:autoSpaceDE w:val="0"/>
        <w:autoSpaceDN w:val="0"/>
        <w:adjustRightInd w:val="0"/>
        <w:rPr>
          <w:rFonts w:cs="Verdana"/>
          <w:color w:val="000000"/>
        </w:rPr>
      </w:pPr>
      <w:r w:rsidRPr="00200E29">
        <w:rPr>
          <w:color w:val="000000"/>
        </w:rPr>
        <w:t>postup hodnotenia a udeľovania grantov (oddiel 8),</w:t>
      </w:r>
    </w:p>
    <w:p w14:paraId="64A33DFC" w14:textId="77777777" w:rsidR="00510B7E" w:rsidRPr="00200E29" w:rsidRDefault="00510B7E" w:rsidP="008B1F42">
      <w:pPr>
        <w:numPr>
          <w:ilvl w:val="1"/>
          <w:numId w:val="41"/>
        </w:numPr>
        <w:autoSpaceDE w:val="0"/>
        <w:autoSpaceDN w:val="0"/>
        <w:adjustRightInd w:val="0"/>
        <w:rPr>
          <w:rFonts w:cs="Verdana"/>
          <w:color w:val="000000"/>
        </w:rPr>
      </w:pPr>
      <w:r w:rsidRPr="00200E29">
        <w:rPr>
          <w:color w:val="000000"/>
        </w:rPr>
        <w:t xml:space="preserve">kritériá na vyhodnotenie návrhov (oddiel 9), </w:t>
      </w:r>
    </w:p>
    <w:p w14:paraId="658DE64E" w14:textId="77777777" w:rsidR="00736C6F" w:rsidRPr="00200E29" w:rsidRDefault="00E06F7E" w:rsidP="008B1F42">
      <w:pPr>
        <w:numPr>
          <w:ilvl w:val="1"/>
          <w:numId w:val="41"/>
        </w:numPr>
        <w:autoSpaceDE w:val="0"/>
        <w:autoSpaceDN w:val="0"/>
        <w:adjustRightInd w:val="0"/>
        <w:rPr>
          <w:rFonts w:cs="Verdana"/>
          <w:color w:val="000000"/>
        </w:rPr>
      </w:pPr>
      <w:r w:rsidRPr="00200E29">
        <w:rPr>
          <w:color w:val="000000"/>
        </w:rPr>
        <w:t>právna a finančná štruktúra dohôd o grante (oddiel 10),</w:t>
      </w:r>
    </w:p>
    <w:p w14:paraId="0FC91E8C" w14:textId="77777777" w:rsidR="00604FA0" w:rsidRPr="00200E29" w:rsidRDefault="00604FA0" w:rsidP="008B1F42">
      <w:pPr>
        <w:numPr>
          <w:ilvl w:val="1"/>
          <w:numId w:val="41"/>
        </w:numPr>
        <w:autoSpaceDE w:val="0"/>
        <w:autoSpaceDN w:val="0"/>
        <w:adjustRightInd w:val="0"/>
        <w:rPr>
          <w:rFonts w:cs="Verdana"/>
          <w:color w:val="000000"/>
        </w:rPr>
      </w:pPr>
      <w:r w:rsidRPr="00200E29">
        <w:t>ako predložiť žiadosť (oddiel 11).</w:t>
      </w:r>
    </w:p>
    <w:p w14:paraId="31A59D07" w14:textId="77777777" w:rsidR="00494E0C" w:rsidRPr="00200E29" w:rsidRDefault="00E06F7E" w:rsidP="00584316">
      <w:pPr>
        <w:numPr>
          <w:ilvl w:val="0"/>
          <w:numId w:val="29"/>
        </w:numPr>
        <w:autoSpaceDE w:val="0"/>
        <w:autoSpaceDN w:val="0"/>
        <w:adjustRightInd w:val="0"/>
        <w:jc w:val="left"/>
        <w:rPr>
          <w:rFonts w:cs="Verdana"/>
          <w:color w:val="000000"/>
        </w:rPr>
      </w:pPr>
      <w:r w:rsidRPr="00200E29">
        <w:rPr>
          <w:color w:val="000000"/>
        </w:rPr>
        <w:t>V </w:t>
      </w:r>
      <w:r w:rsidRPr="00200E29">
        <w:rPr>
          <w:color w:val="000000"/>
          <w:u w:val="single"/>
        </w:rPr>
        <w:t>online príručke</w:t>
      </w:r>
      <w:r w:rsidRPr="00200E29">
        <w:rPr>
          <w:color w:val="000000"/>
        </w:rPr>
        <w:t xml:space="preserve"> sa uvádzajú: </w:t>
      </w:r>
    </w:p>
    <w:p w14:paraId="3985E9EA" w14:textId="77777777" w:rsidR="00494E0C" w:rsidRPr="00200E29" w:rsidRDefault="00494E0C" w:rsidP="008B1F42">
      <w:pPr>
        <w:numPr>
          <w:ilvl w:val="1"/>
          <w:numId w:val="41"/>
        </w:numPr>
        <w:autoSpaceDE w:val="0"/>
        <w:autoSpaceDN w:val="0"/>
        <w:adjustRightInd w:val="0"/>
        <w:rPr>
          <w:rFonts w:cs="Verdana"/>
        </w:rPr>
      </w:pPr>
      <w:r w:rsidRPr="00200E29">
        <w:t xml:space="preserve">postupy registrácie a predkladania návrhov online prostredníctvom portálu financovania a ponúk EÚ (ďalej len „portál“), </w:t>
      </w:r>
    </w:p>
    <w:p w14:paraId="616B7DB6" w14:textId="77777777" w:rsidR="00494E0C" w:rsidRPr="00200E29" w:rsidRDefault="00494E0C" w:rsidP="008B1F42">
      <w:pPr>
        <w:numPr>
          <w:ilvl w:val="1"/>
          <w:numId w:val="41"/>
        </w:numPr>
        <w:autoSpaceDE w:val="0"/>
        <w:autoSpaceDN w:val="0"/>
        <w:adjustRightInd w:val="0"/>
        <w:rPr>
          <w:rFonts w:cs="Verdana"/>
          <w:color w:val="000000"/>
        </w:rPr>
      </w:pPr>
      <w:r w:rsidRPr="00200E29">
        <w:rPr>
          <w:color w:val="000000"/>
        </w:rPr>
        <w:t>odporúčania na prípravu žiadosti.</w:t>
      </w:r>
    </w:p>
    <w:p w14:paraId="73C2A8CC" w14:textId="79977971" w:rsidR="00494E0C" w:rsidRPr="00200E29" w:rsidRDefault="00524F18" w:rsidP="00584316">
      <w:pPr>
        <w:numPr>
          <w:ilvl w:val="0"/>
          <w:numId w:val="29"/>
        </w:numPr>
        <w:autoSpaceDE w:val="0"/>
        <w:autoSpaceDN w:val="0"/>
        <w:adjustRightInd w:val="0"/>
        <w:jc w:val="left"/>
        <w:rPr>
          <w:rFonts w:cs="Verdana"/>
          <w:color w:val="000000"/>
        </w:rPr>
      </w:pPr>
      <w:r w:rsidRPr="00200E29">
        <w:rPr>
          <w:color w:val="000000"/>
          <w:u w:val="single"/>
        </w:rPr>
        <w:lastRenderedPageBreak/>
        <w:t>AGA – anotovaná dohoda o grante</w:t>
      </w:r>
      <w:r w:rsidRPr="00200E29">
        <w:rPr>
          <w:color w:val="000000"/>
        </w:rPr>
        <w:t xml:space="preserve"> obsahuje:</w:t>
      </w:r>
    </w:p>
    <w:p w14:paraId="0DD299B7" w14:textId="77777777" w:rsidR="00494E0C" w:rsidRPr="00200E29" w:rsidRDefault="00736C6F" w:rsidP="008B1F42">
      <w:pPr>
        <w:numPr>
          <w:ilvl w:val="1"/>
          <w:numId w:val="41"/>
        </w:numPr>
        <w:autoSpaceDE w:val="0"/>
        <w:autoSpaceDN w:val="0"/>
        <w:adjustRightInd w:val="0"/>
        <w:rPr>
          <w:rFonts w:cs="Verdana"/>
          <w:color w:val="000000"/>
        </w:rPr>
      </w:pPr>
      <w:r w:rsidRPr="00200E29">
        <w:rPr>
          <w:color w:val="000000"/>
        </w:rPr>
        <w:t>podrobné poznámky ku všetkým ustanoveniam dohody o grante, ktoré budete musieť podpísať na získanie grantu (</w:t>
      </w:r>
      <w:r w:rsidRPr="00200E29">
        <w:rPr>
          <w:i/>
          <w:color w:val="000000"/>
        </w:rPr>
        <w:t>vrátane oprávnenosti nákladov, harmonogramu platieb, doplnkových povinností atď.</w:t>
      </w:r>
      <w:r w:rsidRPr="00200E29">
        <w:rPr>
          <w:color w:val="000000"/>
        </w:rPr>
        <w:t xml:space="preserve">). </w:t>
      </w:r>
    </w:p>
    <w:p w14:paraId="635FC1D8" w14:textId="650B43B2" w:rsidR="00774448" w:rsidRPr="00200E29" w:rsidRDefault="00526CED" w:rsidP="42BB08A3">
      <w:pPr>
        <w:autoSpaceDE w:val="0"/>
        <w:autoSpaceDN w:val="0"/>
        <w:adjustRightInd w:val="0"/>
        <w:rPr>
          <w:rFonts w:cs="Verdana"/>
          <w:color w:val="000000"/>
        </w:rPr>
      </w:pPr>
      <w:r w:rsidRPr="00200E29">
        <w:t xml:space="preserve">Ak si chcete pozrieť zoznam projektov financovaných v minulosti, neváhajte navštíviť aj </w:t>
      </w:r>
      <w:hyperlink r:id="rId25" w:history="1">
        <w:r w:rsidRPr="00200E29">
          <w:rPr>
            <w:rStyle w:val="Hyperlink"/>
          </w:rPr>
          <w:t>webovú lokalitu s výsledkami projektov programu Európa pre občanov</w:t>
        </w:r>
      </w:hyperlink>
      <w:r w:rsidRPr="00200E29">
        <w:t xml:space="preserve">, </w:t>
      </w:r>
      <w:hyperlink r:id="rId26" w:history="1">
        <w:r w:rsidRPr="00200E29">
          <w:rPr>
            <w:rStyle w:val="Hyperlink"/>
          </w:rPr>
          <w:t>webovú stránku s výsledkami programu Práva, rovnosť a občianstvo</w:t>
        </w:r>
      </w:hyperlink>
      <w:r w:rsidRPr="00200E29">
        <w:t xml:space="preserve"> a </w:t>
      </w:r>
      <w:hyperlink r:id="rId27" w:history="1">
        <w:r w:rsidRPr="00200E29">
          <w:rPr>
            <w:rStyle w:val="Hyperlink"/>
          </w:rPr>
          <w:t>súbor nástrojov pre program Daphne</w:t>
        </w:r>
      </w:hyperlink>
      <w:r w:rsidRPr="00200E29">
        <w:rPr>
          <w:color w:val="000000"/>
        </w:rPr>
        <w:t xml:space="preserve">. </w:t>
      </w:r>
    </w:p>
    <w:p w14:paraId="6B9C566E" w14:textId="6F44641E" w:rsidR="00B57534" w:rsidRPr="00200E29" w:rsidRDefault="00B57534" w:rsidP="00623078">
      <w:pPr>
        <w:pStyle w:val="Heading1"/>
        <w:numPr>
          <w:ilvl w:val="0"/>
          <w:numId w:val="54"/>
        </w:numPr>
        <w:tabs>
          <w:tab w:val="left" w:pos="284"/>
        </w:tabs>
        <w:ind w:left="0" w:firstLine="0"/>
      </w:pPr>
      <w:bookmarkStart w:id="2" w:name="_Toc92975232"/>
      <w:r w:rsidRPr="00200E29">
        <w:t>Základné informácie</w:t>
      </w:r>
      <w:bookmarkEnd w:id="2"/>
    </w:p>
    <w:p w14:paraId="369A6579" w14:textId="3C1F1087" w:rsidR="0062273B" w:rsidRPr="00200E29" w:rsidRDefault="008B1F42" w:rsidP="00623078">
      <w:pPr>
        <w:pStyle w:val="paragraph"/>
        <w:spacing w:before="0" w:beforeAutospacing="0" w:after="200" w:afterAutospacing="0"/>
        <w:jc w:val="both"/>
        <w:textAlignment w:val="baseline"/>
        <w:rPr>
          <w:rStyle w:val="normaltextrun"/>
          <w:rFonts w:ascii="Verdana" w:hAnsi="Verdana"/>
          <w:sz w:val="20"/>
          <w:szCs w:val="20"/>
        </w:rPr>
      </w:pPr>
      <w:r w:rsidRPr="00200E29">
        <w:rPr>
          <w:rFonts w:ascii="Verdana" w:hAnsi="Verdana"/>
          <w:sz w:val="20"/>
          <w:szCs w:val="20"/>
        </w:rPr>
        <w:t>V rámci programu Občania, rovnosť, práva a hodnoty sa poskytujú finančné prostriedky pre oblasti, ako je angažovanosť občanov, rovnosť pre všetkých a vykonávanie práv a hodnôt EÚ. V programe Občania, rovnosť, práva a hodnoty (ďalej len „program“) sa spája predchádzajúci program Práva, rovnosť a občianstvo</w:t>
      </w:r>
      <w:r w:rsidRPr="00AB1889">
        <w:rPr>
          <w:rFonts w:ascii="Verdana" w:hAnsi="Verdana"/>
          <w:sz w:val="20"/>
          <w:szCs w:val="20"/>
          <w:vertAlign w:val="superscript"/>
          <w:lang w:val="en-GB"/>
        </w:rPr>
        <w:footnoteReference w:id="4"/>
      </w:r>
      <w:r w:rsidRPr="00200E29">
        <w:rPr>
          <w:rFonts w:ascii="Verdana" w:hAnsi="Verdana"/>
          <w:sz w:val="20"/>
          <w:szCs w:val="20"/>
        </w:rPr>
        <w:t xml:space="preserve"> a predchádzajúci program Európa pre občanov</w:t>
      </w:r>
      <w:r w:rsidRPr="00200E29">
        <w:rPr>
          <w:rStyle w:val="FootnoteReference"/>
          <w:rFonts w:ascii="Verdana" w:hAnsi="Verdana"/>
          <w:sz w:val="20"/>
          <w:szCs w:val="20"/>
          <w:lang w:val="en-GB"/>
        </w:rPr>
        <w:footnoteReference w:id="5"/>
      </w:r>
      <w:r w:rsidRPr="00200E29">
        <w:rPr>
          <w:rFonts w:ascii="Verdana" w:hAnsi="Verdana"/>
          <w:sz w:val="20"/>
          <w:szCs w:val="20"/>
        </w:rPr>
        <w:t>.</w:t>
      </w:r>
    </w:p>
    <w:p w14:paraId="516FC889" w14:textId="77777777" w:rsidR="008B1F42" w:rsidRPr="00200E29" w:rsidRDefault="008B1F42" w:rsidP="008B1F42">
      <w:pPr>
        <w:rPr>
          <w:rFonts w:eastAsia="Verdana" w:cs="Verdana"/>
        </w:rPr>
      </w:pPr>
      <w:r w:rsidRPr="00200E29">
        <w:t>Programom sa podporujú výmeny informácií medzi ľuďmi z rôznych krajín, posilňuje sa vzájomné porozumenie a tolerancia a ľuďom sa poskytuje príležitosť rozšíriť si perspektívu a rozvíjať pocit európskej spolupatričnosti a identity prostredníctvom partnerstiev miest a sietí miest. Pri zachovávaní prístupu zdola nahor sa programom okrem toho poskytuje najmä sieťam miest príležitosť zameriavať sa na priority EÚ. Jeho cieľom je napríklad zlepšiť znalosti občanov o Charte základných práv EÚ, prispievať k vyššej účasti a inkluzívnej kandidatúre vo voľbách do Európskeho parlamentu a zvýšiť informovanosť o diskriminácii, rasizme a ich dôsledkoch.</w:t>
      </w:r>
    </w:p>
    <w:p w14:paraId="65A00F56" w14:textId="4DA47FF4" w:rsidR="009A57EA" w:rsidRPr="00200E29" w:rsidRDefault="008B1F42" w:rsidP="0062273B">
      <w:pPr>
        <w:spacing w:after="0"/>
        <w:rPr>
          <w:rFonts w:eastAsia="Verdana" w:cs="Verdana"/>
        </w:rPr>
      </w:pPr>
      <w:r w:rsidRPr="00200E29">
        <w:t>Cieľom tejto výzvy na predkladanie návrhov je podporovať tieto politické iniciatívy: akčný plán pre európsku demokraciu</w:t>
      </w:r>
      <w:r w:rsidRPr="00200E29">
        <w:rPr>
          <w:rStyle w:val="FootnoteReference"/>
          <w:rFonts w:eastAsia="Verdana" w:cs="Verdana"/>
        </w:rPr>
        <w:footnoteReference w:id="6"/>
      </w:r>
      <w:r w:rsidRPr="00200E29">
        <w:t>, strategický rámec EÚ pre rovnosť, začleňovanie a účasť Rómov</w:t>
      </w:r>
      <w:r w:rsidRPr="00200E29">
        <w:rPr>
          <w:rStyle w:val="FootnoteReference"/>
          <w:rFonts w:eastAsia="Verdana" w:cs="Verdana"/>
        </w:rPr>
        <w:footnoteReference w:id="7"/>
      </w:r>
      <w:r w:rsidRPr="00200E29">
        <w:t>, stratégiu posilnenia uplatňovania Charty základných práv v EÚ</w:t>
      </w:r>
      <w:r w:rsidRPr="00200E29">
        <w:rPr>
          <w:rStyle w:val="FootnoteReference"/>
          <w:rFonts w:eastAsia="Verdana" w:cs="Verdana"/>
        </w:rPr>
        <w:footnoteReference w:id="8"/>
      </w:r>
      <w:r w:rsidRPr="00200E29">
        <w:t>, správu o občianstve EÚ za rok 2020</w:t>
      </w:r>
      <w:r w:rsidRPr="00200E29">
        <w:rPr>
          <w:rStyle w:val="FootnoteReference"/>
          <w:rFonts w:eastAsia="Verdana" w:cs="Verdana"/>
        </w:rPr>
        <w:footnoteReference w:id="9"/>
      </w:r>
      <w:r w:rsidRPr="00200E29">
        <w:t xml:space="preserve">. </w:t>
      </w:r>
    </w:p>
    <w:p w14:paraId="3ACDA2AF" w14:textId="77777777" w:rsidR="0062273B" w:rsidRPr="00200E29" w:rsidRDefault="0062273B" w:rsidP="0062273B">
      <w:pPr>
        <w:spacing w:after="0"/>
      </w:pPr>
    </w:p>
    <w:p w14:paraId="2B0ABE9D" w14:textId="5A8C4B79" w:rsidR="00CC2315" w:rsidRPr="00200E29" w:rsidRDefault="00276AD7" w:rsidP="00623078">
      <w:pPr>
        <w:pStyle w:val="Heading1"/>
        <w:numPr>
          <w:ilvl w:val="0"/>
          <w:numId w:val="54"/>
        </w:numPr>
        <w:tabs>
          <w:tab w:val="left" w:pos="284"/>
        </w:tabs>
        <w:ind w:left="0" w:firstLine="0"/>
      </w:pPr>
      <w:bookmarkStart w:id="3" w:name="_Toc92975233"/>
      <w:r w:rsidRPr="00200E29">
        <w:t>Ciele – Témy a priority – Činnosti, ktoré možno financovať – Očakávaný vplyv</w:t>
      </w:r>
      <w:bookmarkEnd w:id="3"/>
    </w:p>
    <w:p w14:paraId="10C94222" w14:textId="3D5C2B6B" w:rsidR="008B1F42" w:rsidRPr="00200E29" w:rsidRDefault="00BF7239" w:rsidP="008B1F42">
      <w:pPr>
        <w:widowControl w:val="0"/>
        <w:outlineLvl w:val="1"/>
        <w:rPr>
          <w:b/>
          <w:bCs/>
          <w:color w:val="A50021"/>
          <w:u w:val="single"/>
        </w:rPr>
      </w:pPr>
      <w:r w:rsidRPr="00200E29">
        <w:rPr>
          <w:b/>
          <w:bCs/>
          <w:color w:val="A50021"/>
          <w:u w:val="single"/>
        </w:rPr>
        <w:t>CERV-2022-CITIZENS-TOWN-TT – Partnerské mestá</w:t>
      </w:r>
    </w:p>
    <w:p w14:paraId="13FAC18F" w14:textId="77777777" w:rsidR="008B1F42" w:rsidRPr="00200E29" w:rsidRDefault="008B1F42" w:rsidP="008B1F42">
      <w:pPr>
        <w:pStyle w:val="Heading3"/>
      </w:pPr>
      <w:bookmarkStart w:id="4" w:name="_Toc92975234"/>
      <w:r w:rsidRPr="00200E29">
        <w:t>Ciele</w:t>
      </w:r>
      <w:bookmarkEnd w:id="4"/>
      <w:r w:rsidRPr="00200E29">
        <w:t xml:space="preserve"> </w:t>
      </w:r>
    </w:p>
    <w:p w14:paraId="15E04F10" w14:textId="77777777" w:rsidR="008B1F42" w:rsidRPr="00200E29" w:rsidRDefault="008B1F42" w:rsidP="008B1F42">
      <w:pPr>
        <w:pStyle w:val="ListParagraph"/>
        <w:numPr>
          <w:ilvl w:val="0"/>
          <w:numId w:val="47"/>
        </w:numPr>
        <w:snapToGrid w:val="0"/>
        <w:spacing w:after="200"/>
        <w:jc w:val="both"/>
        <w:rPr>
          <w:rFonts w:eastAsia="Verdana" w:cs="Verdana"/>
        </w:rPr>
      </w:pPr>
      <w:r w:rsidRPr="00200E29">
        <w:rPr>
          <w:sz w:val="20"/>
          <w:szCs w:val="20"/>
        </w:rPr>
        <w:t>podporovať výmenu informácií medzi občanmi rôznych krajín,</w:t>
      </w:r>
    </w:p>
    <w:p w14:paraId="5945D08F" w14:textId="77777777" w:rsidR="008B1F42" w:rsidRPr="00200E29" w:rsidRDefault="008B1F42" w:rsidP="008B1F42">
      <w:pPr>
        <w:pStyle w:val="ListParagraph"/>
        <w:numPr>
          <w:ilvl w:val="0"/>
          <w:numId w:val="47"/>
        </w:numPr>
        <w:snapToGrid w:val="0"/>
        <w:spacing w:after="200"/>
        <w:jc w:val="both"/>
        <w:rPr>
          <w:rFonts w:eastAsia="Verdana" w:cs="Verdana"/>
        </w:rPr>
      </w:pPr>
      <w:r w:rsidRPr="00200E29">
        <w:rPr>
          <w:sz w:val="20"/>
          <w:szCs w:val="20"/>
        </w:rPr>
        <w:t>poskytnúť občanom príležitosť objavovať kultúrnu rozmanitosť Európskej únie a pochopiť, že európske hodnoty a kultúrne dedičstvo predstavujú základ spoločnej budúcnosti,</w:t>
      </w:r>
      <w:r w:rsidRPr="00200E29">
        <w:rPr>
          <w:iCs/>
          <w:sz w:val="20"/>
          <w:szCs w:val="20"/>
        </w:rPr>
        <w:t xml:space="preserve"> </w:t>
      </w:r>
    </w:p>
    <w:p w14:paraId="665EDD2E" w14:textId="77777777" w:rsidR="008B1F42" w:rsidRPr="00200E29" w:rsidRDefault="008B1F42" w:rsidP="008B1F42">
      <w:pPr>
        <w:pStyle w:val="ListParagraph"/>
        <w:numPr>
          <w:ilvl w:val="0"/>
          <w:numId w:val="47"/>
        </w:numPr>
        <w:snapToGrid w:val="0"/>
        <w:spacing w:after="200"/>
        <w:jc w:val="both"/>
        <w:rPr>
          <w:rFonts w:eastAsia="Verdana" w:cs="Verdana"/>
        </w:rPr>
      </w:pPr>
      <w:r w:rsidRPr="00200E29">
        <w:rPr>
          <w:sz w:val="20"/>
          <w:szCs w:val="20"/>
        </w:rPr>
        <w:t>zaručiť mierové vzťahy medzi Európanmi a zabezpečiť ich aktívnu účasť na miestnej úrovni,</w:t>
      </w:r>
    </w:p>
    <w:p w14:paraId="605828BE" w14:textId="77777777" w:rsidR="008B1F42" w:rsidRPr="00200E29" w:rsidRDefault="008B1F42" w:rsidP="008B1F42">
      <w:pPr>
        <w:pStyle w:val="ListParagraph"/>
        <w:numPr>
          <w:ilvl w:val="0"/>
          <w:numId w:val="47"/>
        </w:numPr>
        <w:snapToGrid w:val="0"/>
        <w:spacing w:after="200"/>
        <w:jc w:val="both"/>
        <w:rPr>
          <w:rFonts w:eastAsia="Verdana" w:cs="Verdana"/>
        </w:rPr>
      </w:pPr>
      <w:r w:rsidRPr="00200E29">
        <w:rPr>
          <w:sz w:val="20"/>
          <w:szCs w:val="20"/>
        </w:rPr>
        <w:t>posilniť vzájomné porozumenie a priateľstvo medzi európskymi občanmi,</w:t>
      </w:r>
    </w:p>
    <w:p w14:paraId="311FE49B" w14:textId="77777777" w:rsidR="008B1F42" w:rsidRPr="00200E29" w:rsidRDefault="008B1F42" w:rsidP="008B1F42">
      <w:pPr>
        <w:pStyle w:val="ListParagraph"/>
        <w:numPr>
          <w:ilvl w:val="0"/>
          <w:numId w:val="47"/>
        </w:numPr>
        <w:snapToGrid w:val="0"/>
        <w:spacing w:after="200"/>
        <w:jc w:val="both"/>
        <w:rPr>
          <w:rFonts w:eastAsia="Verdana" w:cs="Verdana"/>
          <w:sz w:val="20"/>
          <w:szCs w:val="20"/>
        </w:rPr>
      </w:pPr>
      <w:r w:rsidRPr="00200E29">
        <w:rPr>
          <w:sz w:val="20"/>
          <w:szCs w:val="20"/>
        </w:rPr>
        <w:t>posilniť spoluprácu medzi obcami a výmenu najlepších postupov,</w:t>
      </w:r>
    </w:p>
    <w:p w14:paraId="2F91D125" w14:textId="77777777" w:rsidR="008B1F42" w:rsidRPr="00200E29" w:rsidRDefault="008B1F42" w:rsidP="008B1F42">
      <w:pPr>
        <w:pStyle w:val="ListParagraph"/>
        <w:numPr>
          <w:ilvl w:val="0"/>
          <w:numId w:val="47"/>
        </w:numPr>
        <w:snapToGrid w:val="0"/>
        <w:spacing w:after="200"/>
        <w:jc w:val="both"/>
        <w:rPr>
          <w:rFonts w:eastAsia="Verdana" w:cs="Verdana"/>
          <w:sz w:val="20"/>
          <w:szCs w:val="20"/>
        </w:rPr>
      </w:pPr>
      <w:r w:rsidRPr="00200E29">
        <w:rPr>
          <w:sz w:val="20"/>
          <w:szCs w:val="20"/>
        </w:rPr>
        <w:t>podporovať dobrú miestnu správu a posilniť úlohu miestnych a regionálnych samospráv v európskom integračnom procese.</w:t>
      </w:r>
    </w:p>
    <w:p w14:paraId="0811532F" w14:textId="77777777" w:rsidR="008B1F42" w:rsidRPr="00200E29" w:rsidRDefault="008B1F42" w:rsidP="008B1F42">
      <w:pPr>
        <w:pStyle w:val="ListParagraph"/>
        <w:spacing w:after="200"/>
        <w:ind w:left="0"/>
        <w:jc w:val="both"/>
        <w:rPr>
          <w:rFonts w:eastAsia="Verdana" w:cs="Verdana"/>
          <w:sz w:val="20"/>
          <w:szCs w:val="20"/>
        </w:rPr>
      </w:pPr>
    </w:p>
    <w:p w14:paraId="18B8EBBE" w14:textId="2BAD98CB" w:rsidR="008B1F42" w:rsidRPr="00200E29" w:rsidRDefault="008B1F42" w:rsidP="00CC2315">
      <w:pPr>
        <w:pStyle w:val="ListParagraph"/>
        <w:spacing w:after="200"/>
        <w:ind w:left="0"/>
        <w:jc w:val="both"/>
        <w:rPr>
          <w:rFonts w:eastAsia="Verdana" w:cs="Verdana"/>
          <w:sz w:val="20"/>
          <w:szCs w:val="20"/>
        </w:rPr>
      </w:pPr>
      <w:r w:rsidRPr="00200E29">
        <w:rPr>
          <w:sz w:val="20"/>
          <w:szCs w:val="20"/>
        </w:rPr>
        <w:t>Očakáva sa, že projekty v rámci partnerských miest budú odzrkadľovať nový príbeh pre Európu, zameriavať sa na občanov, podporovať rovnosť, orientovať sa na budúcnosť, čo bude atraktívnejšie najmä pre mladšiu generáciu. Projekty môžu vychádzať z výsledkov konzultácií s občanmi a môžu viesť k diskusiám o konkrétnych spôsoboch, ako vytvoriť demokratickejšiu Úniu, umožniť občanom opätovne sa angažovať v EÚ a rozvíjať silnejší pocit zodpovednosti za európsky projekt.</w:t>
      </w:r>
    </w:p>
    <w:p w14:paraId="6C324617" w14:textId="7DEA1873" w:rsidR="008B1F42" w:rsidRPr="00200E29" w:rsidRDefault="008B1F42" w:rsidP="008B1F42">
      <w:pPr>
        <w:pStyle w:val="Heading3"/>
      </w:pPr>
      <w:bookmarkStart w:id="5" w:name="_Toc92975235"/>
      <w:r w:rsidRPr="00200E29">
        <w:t>Témy a priority (rozsah)</w:t>
      </w:r>
      <w:bookmarkEnd w:id="5"/>
    </w:p>
    <w:p w14:paraId="5FB7D970" w14:textId="77777777" w:rsidR="008B1F42" w:rsidRPr="00200E29" w:rsidRDefault="008B1F42" w:rsidP="008B1F42">
      <w:pPr>
        <w:numPr>
          <w:ilvl w:val="0"/>
          <w:numId w:val="48"/>
        </w:numPr>
        <w:rPr>
          <w:rFonts w:eastAsia="Verdana" w:cs="Verdana"/>
        </w:rPr>
      </w:pPr>
      <w:r w:rsidRPr="00200E29">
        <w:rPr>
          <w:b/>
          <w:bCs/>
        </w:rPr>
        <w:t>Zvyšovanie informovanosti o bohatosti kultúrneho a jazykového prostredia v Európe</w:t>
      </w:r>
    </w:p>
    <w:p w14:paraId="2B1D8BE9" w14:textId="77777777" w:rsidR="008B1F42" w:rsidRPr="00200E29" w:rsidRDefault="008B1F42" w:rsidP="008B1F42">
      <w:pPr>
        <w:rPr>
          <w:rFonts w:eastAsia="Verdana" w:cs="Verdana"/>
        </w:rPr>
      </w:pPr>
      <w:r w:rsidRPr="00200E29">
        <w:t xml:space="preserve">Program prispieva k podpore medzikultúrneho dialógu tým, že spája ľudí rôznych národností a rôznych jazykov a dáva im príležitosť zúčastňovať sa na spoločných činnostiach. V tejto súvislosti by sa v rámci projektov partnerských miest mala zvyšovať informovanosť o bohatosti kultúrneho a jazykového prostredia v Európe a podporovať vzájomné porozumenie a tolerancia, a tým prispievať k rozvoju rešpektujúcej, dynamickej a rozmanitej európskej identity a k rešpektovaniu spoločných hodnôt, demokracie a základných práv. </w:t>
      </w:r>
    </w:p>
    <w:p w14:paraId="278D248A" w14:textId="77777777" w:rsidR="008B1F42" w:rsidRPr="00200E29" w:rsidRDefault="008B1F42" w:rsidP="008B1F42">
      <w:pPr>
        <w:numPr>
          <w:ilvl w:val="0"/>
          <w:numId w:val="48"/>
        </w:numPr>
        <w:rPr>
          <w:rFonts w:eastAsia="Verdana" w:cs="Verdana"/>
        </w:rPr>
      </w:pPr>
      <w:r w:rsidRPr="00200E29">
        <w:rPr>
          <w:b/>
          <w:bCs/>
        </w:rPr>
        <w:t>Zvyšovanie informovanosti o význame posilňovania európskeho integračného procesu na základe solidarity</w:t>
      </w:r>
    </w:p>
    <w:p w14:paraId="6CBF9321" w14:textId="77777777" w:rsidR="008B1F42" w:rsidRPr="00200E29" w:rsidRDefault="008B1F42" w:rsidP="008B1F42">
      <w:pPr>
        <w:rPr>
          <w:rFonts w:eastAsia="Verdana" w:cs="Verdana"/>
        </w:rPr>
      </w:pPr>
      <w:r w:rsidRPr="00200E29">
        <w:t>Európska únia je založená na solidarite: solidarite medzi občanmi, cezhraničnej solidarite medzi členskými štátmi a solidarite prostredníctvom podporných opatrení v rámci Únie a mimo nej. Solidarita je spoločnou hodnotou, ktorá vytvára súdržnosť a reaguje na spoločenské výzvy. Projekty partnerských miest by mali prispievať k prekonaniu vnímania na vnútroštátnej úrovni podporovaním vzájomného porozumenia a vytváraním fór, na ktorých možno konštruktívne diskutovať o spoločných riešeniach. Ich cieľom by malo byť zvyšovanie informovanosti o dôležitosti posilňovania európskeho integračného procesu na základe solidarity a spoločných hodnôt.</w:t>
      </w:r>
    </w:p>
    <w:p w14:paraId="0C7C4065" w14:textId="77777777" w:rsidR="008B1F42" w:rsidRPr="00200E29" w:rsidRDefault="008B1F42" w:rsidP="008B1F42">
      <w:pPr>
        <w:numPr>
          <w:ilvl w:val="0"/>
          <w:numId w:val="48"/>
        </w:numPr>
        <w:rPr>
          <w:rFonts w:eastAsia="Verdana" w:cs="Verdana"/>
        </w:rPr>
      </w:pPr>
      <w:r w:rsidRPr="00200E29">
        <w:rPr>
          <w:b/>
          <w:bCs/>
        </w:rPr>
        <w:t xml:space="preserve">Posilňovanie pocitu európskej spolupatričnosti podporovaním diskusie o budúcnosti Európy </w:t>
      </w:r>
    </w:p>
    <w:p w14:paraId="1B7C766D" w14:textId="77777777" w:rsidR="008B1F42" w:rsidRPr="00200E29" w:rsidRDefault="008B1F42" w:rsidP="008B1F42">
      <w:pPr>
        <w:rPr>
          <w:rFonts w:eastAsia="Verdana" w:cs="Verdana"/>
        </w:rPr>
      </w:pPr>
      <w:r w:rsidRPr="00200E29">
        <w:t>Projekty partnerských miest by mali dať občanom príležitosť vyjadriť, akú Európu chcú. Diskusie podporované v rámci projektov partnerských miest by mali vychádzať z konkrétnych úspechov Európskej únie a zo získaných poznatkov z minulosti. Takéto diskusie by mali takisto zohľadňovať súčasné trendy a umožňovať účastníkom riešiť euroskepticizmus navrhovaním možných opatrení, ktoré by Európska únia mohla prijať na podporu pocitu spolupatričnosti k Európe, pochopenie prínosov Európskej únie a posilnenie sociálnej a politickej súdržnosti EÚ. Partnerské obce sa povzbudzujú, aby reagovali na ciele Konferencie o budúcnosti Európy</w:t>
      </w:r>
      <w:r w:rsidRPr="00200E29">
        <w:rPr>
          <w:rStyle w:val="FootnoteReference"/>
          <w:rFonts w:eastAsia="Verdana" w:cs="Verdana"/>
        </w:rPr>
        <w:footnoteReference w:id="10"/>
      </w:r>
      <w:r w:rsidRPr="00200E29">
        <w:t>. Diskusie by okrem toho mali podporovať kultúru demokratickej výmeny informácií, v ktorej sú názory všetkých účastníkov rovnako oceňované bez ohľadu na ich pohlavie, vek či etnický pôvod.</w:t>
      </w:r>
    </w:p>
    <w:p w14:paraId="10D7F696" w14:textId="77777777" w:rsidR="008B1F42" w:rsidRPr="00200E29" w:rsidRDefault="008B1F42" w:rsidP="008B1F42">
      <w:pPr>
        <w:numPr>
          <w:ilvl w:val="0"/>
          <w:numId w:val="48"/>
        </w:numPr>
        <w:rPr>
          <w:rFonts w:eastAsia="Verdana" w:cs="Verdana"/>
          <w:b/>
          <w:bCs/>
        </w:rPr>
      </w:pPr>
      <w:r w:rsidRPr="00200E29">
        <w:rPr>
          <w:b/>
          <w:bCs/>
        </w:rPr>
        <w:t>Zohľadňovanie vplyvu pandémie COVID-19 na miestne komunity</w:t>
      </w:r>
    </w:p>
    <w:p w14:paraId="481B9ACE" w14:textId="77777777" w:rsidR="008B1F42" w:rsidRPr="00200E29" w:rsidRDefault="008B1F42" w:rsidP="008B1F42">
      <w:pPr>
        <w:rPr>
          <w:rFonts w:eastAsia="Verdana" w:cs="Verdana"/>
        </w:rPr>
      </w:pPr>
      <w:r w:rsidRPr="00200E29">
        <w:lastRenderedPageBreak/>
        <w:t>Pandémia COVID-19 ovplyvnila spôsob, akým fungujú naše demokracie a občianska účasť. Potreba zabrániť šíreniu nákazy viedla k uloženiu prísnych obmedzení individuálnej a kolektívnej slobody. V rámci projektov partnerských miest sa odporúča, aby zohľadňovali vplyv pandémie COVID-19 na život v rámci miestnych komunít a ich fungovanie, ako aj na formy občianskej účasti počas krízy spôsobenej pandémiou COVID-19.</w:t>
      </w:r>
    </w:p>
    <w:p w14:paraId="36719A73" w14:textId="77777777" w:rsidR="008B1F42" w:rsidRPr="00200E29" w:rsidRDefault="008B1F42" w:rsidP="008B1F42">
      <w:pPr>
        <w:widowControl w:val="0"/>
        <w:outlineLvl w:val="1"/>
        <w:rPr>
          <w:i/>
          <w:color w:val="A50021"/>
          <w:u w:val="single"/>
        </w:rPr>
      </w:pPr>
      <w:r w:rsidRPr="00200E29">
        <w:rPr>
          <w:i/>
          <w:color w:val="A50021"/>
          <w:u w:val="single"/>
        </w:rPr>
        <w:t>Činnosti, ktoré možno financovať (rozsah)</w:t>
      </w:r>
    </w:p>
    <w:p w14:paraId="3F3EFBB4" w14:textId="77777777" w:rsidR="008B1F42" w:rsidRPr="00200E29" w:rsidRDefault="008B1F42" w:rsidP="008B1F42">
      <w:pPr>
        <w:widowControl w:val="0"/>
        <w:outlineLvl w:val="1"/>
      </w:pPr>
      <w:r w:rsidRPr="00200E29">
        <w:t>Činnosti môžu okrem iných zahŕňať:</w:t>
      </w:r>
    </w:p>
    <w:p w14:paraId="6E4AFEA1" w14:textId="2D94E985" w:rsidR="008B1F42" w:rsidRPr="00200E29" w:rsidRDefault="008B1F42" w:rsidP="008B1F42">
      <w:pPr>
        <w:pStyle w:val="Text3"/>
        <w:numPr>
          <w:ilvl w:val="0"/>
          <w:numId w:val="48"/>
        </w:numPr>
        <w:tabs>
          <w:tab w:val="left" w:pos="567"/>
        </w:tabs>
        <w:ind w:left="567" w:hanging="207"/>
      </w:pPr>
      <w:r w:rsidRPr="00200E29">
        <w:t>workshopy, semináre, konferencie, odborné prípravy, stretnutia expertov, webináre, činnosti zamerané na zvyšovanie informovanosti, zber údajov a konzultácie, vypracúvanie, výmeny a šírenie osvedčených postupov medzi subjektmi verejného sektora a organizáciami občianskej spoločnosti, vývoj komunikačných nástrojov a používanie sociálnych médií.</w:t>
      </w:r>
    </w:p>
    <w:p w14:paraId="44CF613E" w14:textId="055AEA4F" w:rsidR="00BF5947" w:rsidRPr="00200E29" w:rsidRDefault="00BF5947" w:rsidP="00CC2315">
      <w:pPr>
        <w:widowControl w:val="0"/>
      </w:pPr>
      <w:r w:rsidRPr="00200E29">
        <w:t xml:space="preserve">Pri navrhovaní „formátu“ činností by sa malo by sa zohľadniť hľadisko rodovej rovnosti, aby sa zaručilo, že k nim budú ženy a muži budú mať prístup za rovnakých podmienok a že ženy aj muži sa budú môcť do nich aj zapojiť. </w:t>
      </w:r>
    </w:p>
    <w:p w14:paraId="4E176950" w14:textId="7F1D3AA0" w:rsidR="008B1F42" w:rsidRPr="00200E29" w:rsidRDefault="008B1F42" w:rsidP="008B1F42">
      <w:pPr>
        <w:widowControl w:val="0"/>
        <w:outlineLvl w:val="1"/>
        <w:rPr>
          <w:i/>
          <w:color w:val="A50021"/>
          <w:u w:val="single"/>
        </w:rPr>
      </w:pPr>
      <w:r w:rsidRPr="00200E29">
        <w:rPr>
          <w:i/>
          <w:color w:val="A50021"/>
          <w:u w:val="single"/>
        </w:rPr>
        <w:t>Očakávaný vplyv</w:t>
      </w:r>
    </w:p>
    <w:p w14:paraId="73300198" w14:textId="7369E399" w:rsidR="008B1F42" w:rsidRPr="00200E29" w:rsidRDefault="008B1F42" w:rsidP="008B1F42">
      <w:pPr>
        <w:pStyle w:val="ListParagraph"/>
        <w:numPr>
          <w:ilvl w:val="0"/>
          <w:numId w:val="49"/>
        </w:numPr>
        <w:snapToGrid w:val="0"/>
        <w:rPr>
          <w:rFonts w:eastAsia="Verdana" w:cs="Verdana"/>
          <w:sz w:val="20"/>
          <w:szCs w:val="20"/>
        </w:rPr>
      </w:pPr>
      <w:r w:rsidRPr="00200E29">
        <w:rPr>
          <w:sz w:val="20"/>
          <w:szCs w:val="20"/>
        </w:rPr>
        <w:t>zvýšenie a podporovanie vzájomného porozumenia a priateľstva medzi širokou škálou občanov na miestnej úrovni,</w:t>
      </w:r>
    </w:p>
    <w:p w14:paraId="13BA14C4" w14:textId="77777777" w:rsidR="008B1F42" w:rsidRPr="00200E29" w:rsidRDefault="008B1F42" w:rsidP="008B1F42">
      <w:pPr>
        <w:pStyle w:val="ListParagraph"/>
        <w:numPr>
          <w:ilvl w:val="0"/>
          <w:numId w:val="49"/>
        </w:numPr>
        <w:snapToGrid w:val="0"/>
        <w:rPr>
          <w:rFonts w:eastAsia="Verdana" w:cs="Verdana"/>
          <w:sz w:val="20"/>
          <w:szCs w:val="20"/>
        </w:rPr>
      </w:pPr>
      <w:r w:rsidRPr="00200E29">
        <w:rPr>
          <w:sz w:val="20"/>
          <w:szCs w:val="20"/>
        </w:rPr>
        <w:t>zapojenie širokej škály občanov, ktorí majú skúsenosti z miestnych komunít, a uznanie pridanej hodnoty, ktorú EÚ poskytuje prostredníctvom prístupu na miestnej úrovni,</w:t>
      </w:r>
    </w:p>
    <w:p w14:paraId="64BB5015" w14:textId="77777777" w:rsidR="008B1F42" w:rsidRPr="00200E29" w:rsidRDefault="008B1F42" w:rsidP="009C148E">
      <w:pPr>
        <w:pStyle w:val="ListParagraph"/>
        <w:numPr>
          <w:ilvl w:val="0"/>
          <w:numId w:val="49"/>
        </w:numPr>
        <w:snapToGrid w:val="0"/>
        <w:spacing w:after="200"/>
        <w:rPr>
          <w:rFonts w:eastAsia="Verdana" w:cs="Verdana"/>
          <w:sz w:val="20"/>
          <w:szCs w:val="20"/>
        </w:rPr>
      </w:pPr>
      <w:r w:rsidRPr="00200E29">
        <w:rPr>
          <w:sz w:val="20"/>
          <w:szCs w:val="20"/>
        </w:rPr>
        <w:t>podporovanie silnejšieho pocitu spolupatričnosti k EÚ.</w:t>
      </w:r>
    </w:p>
    <w:p w14:paraId="3816CD76" w14:textId="7A8224D0" w:rsidR="008B1F42" w:rsidRPr="00200E29" w:rsidRDefault="00BF7239" w:rsidP="008B1F42">
      <w:pPr>
        <w:widowControl w:val="0"/>
        <w:outlineLvl w:val="1"/>
        <w:rPr>
          <w:b/>
          <w:bCs/>
          <w:color w:val="A50021"/>
        </w:rPr>
      </w:pPr>
      <w:r w:rsidRPr="00200E29">
        <w:rPr>
          <w:b/>
          <w:bCs/>
          <w:color w:val="A50021"/>
          <w:u w:val="single"/>
        </w:rPr>
        <w:t>CERV-2022-CITIZENS-TOWN-NT – Siete miest</w:t>
      </w:r>
      <w:r w:rsidRPr="00200E29">
        <w:rPr>
          <w:b/>
          <w:bCs/>
          <w:color w:val="A50021"/>
        </w:rPr>
        <w:t xml:space="preserve"> </w:t>
      </w:r>
    </w:p>
    <w:p w14:paraId="5DD50407" w14:textId="77777777" w:rsidR="008B1F42" w:rsidRPr="00200E29" w:rsidRDefault="008B1F42" w:rsidP="008B1F42">
      <w:pPr>
        <w:pStyle w:val="Heading3"/>
      </w:pPr>
      <w:bookmarkStart w:id="6" w:name="_Toc92975236"/>
      <w:r w:rsidRPr="00200E29">
        <w:t>Ciele</w:t>
      </w:r>
      <w:bookmarkEnd w:id="6"/>
      <w:r w:rsidRPr="00200E29">
        <w:t xml:space="preserve"> </w:t>
      </w:r>
    </w:p>
    <w:p w14:paraId="50086A6A" w14:textId="77777777" w:rsidR="008B1F42" w:rsidRPr="00200E29" w:rsidRDefault="008B1F42" w:rsidP="008B1F42">
      <w:pPr>
        <w:pStyle w:val="ListParagraph"/>
        <w:numPr>
          <w:ilvl w:val="0"/>
          <w:numId w:val="47"/>
        </w:numPr>
        <w:snapToGrid w:val="0"/>
        <w:spacing w:after="200"/>
        <w:jc w:val="both"/>
        <w:rPr>
          <w:rFonts w:eastAsia="Verdana" w:cs="Verdana"/>
          <w:sz w:val="20"/>
          <w:szCs w:val="20"/>
        </w:rPr>
      </w:pPr>
      <w:r w:rsidRPr="00200E29">
        <w:rPr>
          <w:sz w:val="20"/>
          <w:szCs w:val="20"/>
        </w:rPr>
        <w:t>podporovať výmenu informácií medzi občanmi rôznych krajín,</w:t>
      </w:r>
    </w:p>
    <w:p w14:paraId="4930950B" w14:textId="58DB2063" w:rsidR="008B1F42" w:rsidRPr="00200E29" w:rsidRDefault="008B1F42" w:rsidP="008B1F42">
      <w:pPr>
        <w:pStyle w:val="ListParagraph"/>
        <w:numPr>
          <w:ilvl w:val="0"/>
          <w:numId w:val="47"/>
        </w:numPr>
        <w:snapToGrid w:val="0"/>
        <w:spacing w:after="200"/>
        <w:jc w:val="both"/>
        <w:rPr>
          <w:rFonts w:eastAsia="Verdana" w:cs="Verdana"/>
          <w:sz w:val="20"/>
          <w:szCs w:val="20"/>
        </w:rPr>
      </w:pPr>
      <w:r w:rsidRPr="00200E29">
        <w:rPr>
          <w:sz w:val="20"/>
          <w:szCs w:val="20"/>
        </w:rPr>
        <w:t>poskytnúť občanom príležitosť objavovať kultúrnu rozmanitosť Európskej únie a pochopiť, že európske hodnoty a kultúrne dedičstvo predstavujú základ spoločnej budúcnosti,</w:t>
      </w:r>
    </w:p>
    <w:p w14:paraId="67D2B464" w14:textId="77777777" w:rsidR="008B1F42" w:rsidRPr="00200E29" w:rsidRDefault="008B1F42" w:rsidP="008B1F42">
      <w:pPr>
        <w:pStyle w:val="ListParagraph"/>
        <w:numPr>
          <w:ilvl w:val="0"/>
          <w:numId w:val="47"/>
        </w:numPr>
        <w:snapToGrid w:val="0"/>
        <w:spacing w:after="200"/>
        <w:jc w:val="both"/>
        <w:rPr>
          <w:rFonts w:eastAsia="Verdana" w:cs="Verdana"/>
          <w:sz w:val="20"/>
          <w:szCs w:val="20"/>
        </w:rPr>
      </w:pPr>
      <w:r w:rsidRPr="00200E29">
        <w:rPr>
          <w:sz w:val="20"/>
          <w:szCs w:val="20"/>
        </w:rPr>
        <w:t>zaručiť mierové vzťahy medzi Európanmi a zabezpečiť ich aktívnu účasť na miestnej úrovni,</w:t>
      </w:r>
    </w:p>
    <w:p w14:paraId="195F41AA" w14:textId="77777777" w:rsidR="008B1F42" w:rsidRPr="00200E29" w:rsidRDefault="008B1F42" w:rsidP="008B1F42">
      <w:pPr>
        <w:pStyle w:val="ListParagraph"/>
        <w:numPr>
          <w:ilvl w:val="0"/>
          <w:numId w:val="47"/>
        </w:numPr>
        <w:snapToGrid w:val="0"/>
        <w:spacing w:after="200"/>
        <w:jc w:val="both"/>
        <w:rPr>
          <w:rFonts w:eastAsia="Verdana" w:cs="Verdana"/>
          <w:sz w:val="20"/>
          <w:szCs w:val="20"/>
        </w:rPr>
      </w:pPr>
      <w:r w:rsidRPr="00200E29">
        <w:rPr>
          <w:sz w:val="20"/>
          <w:szCs w:val="20"/>
        </w:rPr>
        <w:t>posilniť vzájomné porozumenie a priateľstvo medzi európskymi občanmi,</w:t>
      </w:r>
    </w:p>
    <w:p w14:paraId="7666C85B" w14:textId="77777777" w:rsidR="008B1F42" w:rsidRPr="00200E29" w:rsidRDefault="008B1F42" w:rsidP="008B1F42">
      <w:pPr>
        <w:pStyle w:val="ListParagraph"/>
        <w:numPr>
          <w:ilvl w:val="0"/>
          <w:numId w:val="47"/>
        </w:numPr>
        <w:snapToGrid w:val="0"/>
        <w:spacing w:after="200"/>
        <w:jc w:val="both"/>
        <w:rPr>
          <w:rFonts w:eastAsia="Verdana" w:cs="Verdana"/>
          <w:sz w:val="20"/>
          <w:szCs w:val="20"/>
        </w:rPr>
      </w:pPr>
      <w:r w:rsidRPr="00200E29">
        <w:rPr>
          <w:sz w:val="20"/>
          <w:szCs w:val="20"/>
        </w:rPr>
        <w:t>posilniť spoluprácu medzi obcami a výmenu najlepších postupov,</w:t>
      </w:r>
    </w:p>
    <w:p w14:paraId="602154B3" w14:textId="77777777" w:rsidR="008B1F42" w:rsidRPr="00200E29" w:rsidRDefault="008B1F42" w:rsidP="008B1F42">
      <w:pPr>
        <w:pStyle w:val="ListParagraph"/>
        <w:numPr>
          <w:ilvl w:val="0"/>
          <w:numId w:val="47"/>
        </w:numPr>
        <w:snapToGrid w:val="0"/>
        <w:spacing w:after="200"/>
        <w:jc w:val="both"/>
        <w:rPr>
          <w:rFonts w:eastAsia="Verdana" w:cs="Verdana"/>
          <w:sz w:val="20"/>
          <w:szCs w:val="20"/>
        </w:rPr>
      </w:pPr>
      <w:r w:rsidRPr="00200E29">
        <w:rPr>
          <w:sz w:val="20"/>
          <w:szCs w:val="20"/>
        </w:rPr>
        <w:t>podporovať dobrú miestnu správu a posilniť úlohu miestnych a regionálnych samospráv v európskom integračnom procese.</w:t>
      </w:r>
    </w:p>
    <w:p w14:paraId="79BB4ACA" w14:textId="77777777" w:rsidR="008B1F42" w:rsidRPr="00200E29" w:rsidRDefault="008B1F42" w:rsidP="008B1F42">
      <w:pPr>
        <w:rPr>
          <w:rFonts w:eastAsia="Verdana" w:cs="Verdana"/>
        </w:rPr>
      </w:pPr>
      <w:r w:rsidRPr="00200E29">
        <w:t>Očakáva sa, že projekty v rámci siete miest budú odzrkadľovať nový príbeh pre Európu, zameriavať sa na občanov, podporovať rovnosť, orientovať sa na budúcnosť, čo bude atraktívnejšie najmä pre mladšiu generáciu. Projekty môžu vychádzať z výsledkov konzultácií s občanmi a môžu viesť k diskusiám o konkrétnych spôsoboch, ako vytvoriť demokratickejšiu Úniu, umožniť občanom opätovne sa angažovať v EÚ a rozvíjať silnejší pocit zodpovednosti za európsky projekt.</w:t>
      </w:r>
    </w:p>
    <w:p w14:paraId="21311993" w14:textId="77777777" w:rsidR="008B1F42" w:rsidRPr="00200E29" w:rsidRDefault="008B1F42" w:rsidP="008B1F42">
      <w:pPr>
        <w:rPr>
          <w:rFonts w:eastAsia="Verdana" w:cs="Verdana"/>
        </w:rPr>
      </w:pPr>
      <w:r w:rsidRPr="00200E29">
        <w:t>Siete miest by mali mestám a obciam poskytnúť možnosť prehĺbiť a zintenzívniť vzájomnú spoluprácu a diskusiu z dlhodobého hľadiska, rozvíjať udržateľné siete a načrtnúť svoju dlhodobú víziu budúcnosti európskej integrácie.</w:t>
      </w:r>
    </w:p>
    <w:p w14:paraId="73AEEF58" w14:textId="77777777" w:rsidR="008B1F42" w:rsidRPr="00200E29" w:rsidRDefault="008B1F42" w:rsidP="008B1F42">
      <w:pPr>
        <w:pStyle w:val="Heading3"/>
      </w:pPr>
      <w:bookmarkStart w:id="7" w:name="_Toc92975237"/>
      <w:r w:rsidRPr="00200E29">
        <w:t>Témy a priority (rozsah)</w:t>
      </w:r>
      <w:bookmarkEnd w:id="7"/>
    </w:p>
    <w:p w14:paraId="19210619" w14:textId="5F6CD73A" w:rsidR="008B1F42" w:rsidRPr="00200E29" w:rsidRDefault="008B1F42" w:rsidP="008B1F42">
      <w:pPr>
        <w:pStyle w:val="Text3"/>
        <w:ind w:left="0"/>
        <w:rPr>
          <w:rFonts w:eastAsia="Verdana" w:cs="Verdana"/>
        </w:rPr>
      </w:pPr>
      <w:r w:rsidRPr="00200E29">
        <w:t>Pri zachovávaní prístupu zdola nahor by sa osobitná pozornosť mohla venovať:</w:t>
      </w:r>
    </w:p>
    <w:p w14:paraId="0114D3C8" w14:textId="77777777" w:rsidR="00DF1A7E" w:rsidRPr="00200E29" w:rsidRDefault="00DF1A7E" w:rsidP="00DF1A7E">
      <w:pPr>
        <w:numPr>
          <w:ilvl w:val="0"/>
          <w:numId w:val="48"/>
        </w:numPr>
        <w:rPr>
          <w:rFonts w:eastAsia="Verdana" w:cs="Verdana"/>
        </w:rPr>
      </w:pPr>
      <w:r w:rsidRPr="00200E29">
        <w:rPr>
          <w:b/>
        </w:rPr>
        <w:lastRenderedPageBreak/>
        <w:t>Posilnenie európskeho a demokratického rozmeru rozhodovacieho procesu EÚ</w:t>
      </w:r>
    </w:p>
    <w:p w14:paraId="170D5575" w14:textId="591CBCC7" w:rsidR="00DF1A7E" w:rsidRPr="00200E29" w:rsidRDefault="00DF1A7E" w:rsidP="00DF1A7E">
      <w:r w:rsidRPr="00200E29">
        <w:t>Siete miest sa vyzývajú, aby vyvíjali projekty, ktoré posilnia demokratickú správu vecí verejných tým, že sa podporí aktívne zapojenie občanov do európskeho politického života a do vykonávanie ich voličských práv. Tieto projekty by mohli pomôcť v boji proti nízkej volebnej účasti, populizmu, dezinformáciám a výzvam, ktorým čelá občianska spoločnosť.</w:t>
      </w:r>
    </w:p>
    <w:p w14:paraId="75942D03" w14:textId="57AAA631" w:rsidR="00DF1A7E" w:rsidRPr="00200E29" w:rsidRDefault="00DF1A7E" w:rsidP="00DF1A7E">
      <w:pPr>
        <w:numPr>
          <w:ilvl w:val="0"/>
          <w:numId w:val="48"/>
        </w:numPr>
        <w:rPr>
          <w:rFonts w:eastAsia="Verdana" w:cs="Verdana"/>
          <w:b/>
        </w:rPr>
      </w:pPr>
      <w:r w:rsidRPr="00200E29">
        <w:rPr>
          <w:b/>
        </w:rPr>
        <w:t>Podpora slobodných a spravodlivých volieb v Európe</w:t>
      </w:r>
    </w:p>
    <w:p w14:paraId="508FCAAE" w14:textId="13093283" w:rsidR="00DF1A7E" w:rsidRPr="00200E29" w:rsidRDefault="00DF1A7E" w:rsidP="00DF1A7E">
      <w:pPr>
        <w:rPr>
          <w:rFonts w:eastAsia="Verdana" w:cs="Verdana"/>
        </w:rPr>
      </w:pPr>
      <w:r w:rsidRPr="00200E29">
        <w:t>So zreteľom na európske voľby v roku 2024 sa siete miest vyzývajú, aby pracovali na zachovaní demokratických inštitúcií EÚ a na účasti občanov v nich. Koordinácia v rámci príslušných sietí a medzi nimi by mohla konkrétne viesť k vytvoreniu spoločných pracovných metód, budovaniu kapacít na odhaľovanie a riešenie hrozieb pre voľby, vypracovaniu modelov dobrých postupov a usmernení.</w:t>
      </w:r>
    </w:p>
    <w:p w14:paraId="609BDE0C" w14:textId="77777777" w:rsidR="00DF1A7E" w:rsidRPr="00200E29" w:rsidRDefault="00DF1A7E" w:rsidP="00DF1A7E">
      <w:pPr>
        <w:numPr>
          <w:ilvl w:val="0"/>
          <w:numId w:val="48"/>
        </w:numPr>
        <w:rPr>
          <w:rFonts w:eastAsia="Verdana" w:cs="Verdana"/>
        </w:rPr>
      </w:pPr>
      <w:r w:rsidRPr="00200E29">
        <w:rPr>
          <w:b/>
          <w:bCs/>
        </w:rPr>
        <w:t xml:space="preserve">Posilňovanie pocitu európskej spolupatričnosti podporovaním diskusie o budúcnosti Európy </w:t>
      </w:r>
    </w:p>
    <w:p w14:paraId="56A249A6" w14:textId="404D5832" w:rsidR="00DF1A7E" w:rsidRPr="00200E29" w:rsidRDefault="00DF1A7E" w:rsidP="00DF1A7E">
      <w:pPr>
        <w:rPr>
          <w:rFonts w:eastAsia="Verdana" w:cs="Verdana"/>
        </w:rPr>
      </w:pPr>
      <w:r w:rsidRPr="00200E29">
        <w:t>Siete miest by mohli dať občanom príležitosť vyjadriť, akú Európu chcú. Diskusie by mali vychádzať z konkrétnych úspechov Európskej únie a zo získaných poznatkov z minulosti. Takéto diskusie môžu takisto viesť k návrhom opatrení, ktoré by Európska únia mohla prijať na podporu pocitu spolupatričnosti k Európe, pochopenie prínosov Európskej únie a posilnenie sociálnej a politickej súdržnosti EÚ. Siete miest sa povzbudzujú, aby reagovali na ciele Konferencie o budúcnosti Európy.</w:t>
      </w:r>
    </w:p>
    <w:p w14:paraId="2AF05699" w14:textId="77777777" w:rsidR="00DF1A7E" w:rsidRPr="00200E29" w:rsidRDefault="00DF1A7E" w:rsidP="00DF1A7E">
      <w:pPr>
        <w:numPr>
          <w:ilvl w:val="0"/>
          <w:numId w:val="48"/>
        </w:numPr>
        <w:rPr>
          <w:rFonts w:eastAsia="Verdana" w:cs="Verdana"/>
          <w:b/>
          <w:bCs/>
        </w:rPr>
      </w:pPr>
      <w:r w:rsidRPr="00200E29">
        <w:rPr>
          <w:b/>
          <w:bCs/>
        </w:rPr>
        <w:t>Zohľadňovanie vplyvu pandémie COVID-19 na miestne komunity</w:t>
      </w:r>
    </w:p>
    <w:p w14:paraId="4F1B2504" w14:textId="23705276" w:rsidR="00DF1A7E" w:rsidRPr="00200E29" w:rsidRDefault="00DF1A7E" w:rsidP="006F58BD">
      <w:pPr>
        <w:pStyle w:val="Text3"/>
        <w:ind w:left="0"/>
        <w:rPr>
          <w:rFonts w:eastAsia="Verdana" w:cs="Verdana"/>
        </w:rPr>
      </w:pPr>
      <w:r w:rsidRPr="00200E29">
        <w:t>Pandémia COVID-19 ovplyvnila spôsob, akým fungujú naše demokracie a občianska účasť. Potreba zabrániť šíreniu nákazy viedla k uloženiu prísnych obmedzení individuálnej a kolektívnej slobody. Sieťam miest sa odporúča, aby zohľadňovali vplyv pandémie COVID-19 na život v rámci miestnych komunít a ich fungovanie, ako aj na formy občianskej účasti počas krízy spôsobenej pandémiou COVID-19.</w:t>
      </w:r>
    </w:p>
    <w:p w14:paraId="67B84D45" w14:textId="5CF8C7F0" w:rsidR="008B1F42" w:rsidRPr="00200E29" w:rsidRDefault="008B1F42" w:rsidP="008B1F42">
      <w:pPr>
        <w:pStyle w:val="Heading3"/>
      </w:pPr>
      <w:bookmarkStart w:id="8" w:name="_Toc92975238"/>
      <w:r w:rsidRPr="00200E29">
        <w:t>Činnosti, ktoré možno financovať (rozsah)</w:t>
      </w:r>
      <w:bookmarkEnd w:id="8"/>
    </w:p>
    <w:p w14:paraId="24792C88" w14:textId="77777777" w:rsidR="008B1F42" w:rsidRPr="00200E29" w:rsidRDefault="008B1F42" w:rsidP="008B1F42">
      <w:pPr>
        <w:widowControl w:val="0"/>
        <w:outlineLvl w:val="1"/>
      </w:pPr>
      <w:r w:rsidRPr="00200E29">
        <w:t>Činnosti môžu okrem iných zahŕňať:</w:t>
      </w:r>
    </w:p>
    <w:p w14:paraId="31F23C7A" w14:textId="77777777" w:rsidR="008B1F42" w:rsidRPr="00200E29" w:rsidRDefault="008B1F42" w:rsidP="008B1F42">
      <w:pPr>
        <w:pStyle w:val="Text3"/>
        <w:numPr>
          <w:ilvl w:val="0"/>
          <w:numId w:val="48"/>
        </w:numPr>
        <w:tabs>
          <w:tab w:val="left" w:pos="567"/>
        </w:tabs>
        <w:ind w:left="567" w:hanging="207"/>
      </w:pPr>
      <w:r w:rsidRPr="00200E29">
        <w:t>workshopy, semináre, konferencie, odborné prípravy, stretnutia expertov, webináre, činnosti zamerané na zvyšovanie informovanosti, zber údajov a konzultácie, vypracúvanie, výmeny a šírenie osvedčených postupov medzi subjektmi verejného sektora a organizáciami občianskej spoločnosti, vývoj komunikačných nástrojov a používanie sociálnych médií.</w:t>
      </w:r>
    </w:p>
    <w:p w14:paraId="4FBCD5D4" w14:textId="58457A61" w:rsidR="00E83685" w:rsidRPr="00200E29" w:rsidRDefault="00E83685" w:rsidP="00E83685">
      <w:pPr>
        <w:widowControl w:val="0"/>
      </w:pPr>
      <w:r w:rsidRPr="00200E29">
        <w:t xml:space="preserve">Pri navrhovaní „formátu“ činností by sa malo by sa zohľadniť hľadisko rodovej rovnosti, aby sa zaručilo, že k nim budú ženy a muži budú mať prístup za rovnakých podmienok a že ženy aj muži sa budú môcť do nich aj zapojiť. </w:t>
      </w:r>
    </w:p>
    <w:p w14:paraId="60B4B3FC" w14:textId="2911922A" w:rsidR="00BF5947" w:rsidRPr="00200E29" w:rsidRDefault="00BF5947" w:rsidP="00BF5947">
      <w:pPr>
        <w:widowControl w:val="0"/>
      </w:pPr>
      <w:r w:rsidRPr="00200E29">
        <w:t>Návrhy a vykonávanie projektov by mali podporovať uplatňovanie hľadiska rodovej rovnosti a nediskriminácie. Žiadatelia by napríklad mali vo svojich návrhoch vykonať a uviesť rodovú analýzu, v ktorej by preskúmali možný rozdielny vplyv projektu a jeho činností na ženy a mužov, ako aj na dievčatá a chlapcov v rámci ich rozmanitosti. Tak by sa mohlo predísť nezamýšľaným negatívnym účinkom zásahu na oba rody (prístup „nespôsobiť žiadnu škodu“)</w:t>
      </w:r>
      <w:r w:rsidRPr="00200E29">
        <w:rPr>
          <w:rStyle w:val="FootnoteReference"/>
        </w:rPr>
        <w:footnoteReference w:id="11"/>
      </w:r>
      <w:r w:rsidRPr="00200E29">
        <w:t>.</w:t>
      </w:r>
    </w:p>
    <w:p w14:paraId="363A4BA3" w14:textId="77777777" w:rsidR="008B1F42" w:rsidRPr="00200E29" w:rsidRDefault="008B1F42" w:rsidP="008B1F42">
      <w:pPr>
        <w:pStyle w:val="Heading3"/>
      </w:pPr>
      <w:bookmarkStart w:id="9" w:name="_Toc92975239"/>
      <w:r w:rsidRPr="00200E29">
        <w:t>Očakávaný vplyv</w:t>
      </w:r>
      <w:bookmarkEnd w:id="9"/>
    </w:p>
    <w:p w14:paraId="757470EC" w14:textId="77777777" w:rsidR="008B1F42" w:rsidRPr="00200E29" w:rsidRDefault="008B1F42" w:rsidP="008B1F42">
      <w:pPr>
        <w:pStyle w:val="ListParagraph"/>
        <w:numPr>
          <w:ilvl w:val="0"/>
          <w:numId w:val="50"/>
        </w:numPr>
        <w:snapToGrid w:val="0"/>
        <w:rPr>
          <w:rFonts w:eastAsia="Verdana" w:cs="Verdana"/>
          <w:sz w:val="20"/>
          <w:szCs w:val="20"/>
        </w:rPr>
      </w:pPr>
      <w:r w:rsidRPr="00200E29">
        <w:rPr>
          <w:sz w:val="20"/>
          <w:szCs w:val="20"/>
        </w:rPr>
        <w:lastRenderedPageBreak/>
        <w:t xml:space="preserve">ponúkať mestám a obciam príležitosť rozvíjať rozsiahle projekty s cieľom zvyšovať vplyv a udržateľnosť ich projektov, </w:t>
      </w:r>
    </w:p>
    <w:p w14:paraId="0F1CFD3B" w14:textId="77777777" w:rsidR="008B1F42" w:rsidRPr="00200E29" w:rsidRDefault="008B1F42" w:rsidP="008B1F42">
      <w:pPr>
        <w:pStyle w:val="ListParagraph"/>
        <w:numPr>
          <w:ilvl w:val="0"/>
          <w:numId w:val="50"/>
        </w:numPr>
        <w:snapToGrid w:val="0"/>
        <w:rPr>
          <w:rFonts w:eastAsia="Verdana" w:cs="Verdana"/>
          <w:sz w:val="20"/>
          <w:szCs w:val="20"/>
        </w:rPr>
      </w:pPr>
      <w:r w:rsidRPr="00200E29">
        <w:rPr>
          <w:sz w:val="20"/>
          <w:szCs w:val="20"/>
        </w:rPr>
        <w:t xml:space="preserve">umožniť prijímateľom rozvíjať tematickejšie projekty a projekty viac zamerané na politiky, </w:t>
      </w:r>
    </w:p>
    <w:p w14:paraId="662B7EB2" w14:textId="77777777" w:rsidR="008B1F42" w:rsidRPr="00200E29" w:rsidRDefault="008B1F42" w:rsidP="008B1F42">
      <w:pPr>
        <w:pStyle w:val="ListParagraph"/>
        <w:numPr>
          <w:ilvl w:val="0"/>
          <w:numId w:val="50"/>
        </w:numPr>
        <w:snapToGrid w:val="0"/>
        <w:rPr>
          <w:rFonts w:eastAsia="Verdana" w:cs="Verdana"/>
          <w:sz w:val="20"/>
          <w:szCs w:val="20"/>
        </w:rPr>
      </w:pPr>
      <w:r w:rsidRPr="00200E29">
        <w:rPr>
          <w:sz w:val="20"/>
          <w:szCs w:val="20"/>
        </w:rPr>
        <w:t xml:space="preserve">vytvoriť trvalé väzby medzi partnerskými organizáciami, </w:t>
      </w:r>
    </w:p>
    <w:p w14:paraId="2DA870B2" w14:textId="77777777" w:rsidR="008B1F42" w:rsidRPr="00200E29" w:rsidRDefault="008B1F42" w:rsidP="008B1F42">
      <w:pPr>
        <w:pStyle w:val="ListParagraph"/>
        <w:numPr>
          <w:ilvl w:val="0"/>
          <w:numId w:val="50"/>
        </w:numPr>
        <w:snapToGrid w:val="0"/>
        <w:rPr>
          <w:rFonts w:eastAsia="Verdana" w:cs="Verdana"/>
          <w:sz w:val="20"/>
          <w:szCs w:val="20"/>
        </w:rPr>
      </w:pPr>
      <w:r w:rsidRPr="00200E29">
        <w:rPr>
          <w:sz w:val="20"/>
          <w:szCs w:val="20"/>
        </w:rPr>
        <w:t xml:space="preserve">zvyšovať informovanosť o prínosoch rozmanitosti a bojovať proti diskriminácii a rasizmu, </w:t>
      </w:r>
    </w:p>
    <w:p w14:paraId="31F82412" w14:textId="77777777" w:rsidR="008B1F42" w:rsidRPr="00200E29" w:rsidRDefault="008B1F42" w:rsidP="008B1F42">
      <w:pPr>
        <w:pStyle w:val="ListParagraph"/>
        <w:numPr>
          <w:ilvl w:val="0"/>
          <w:numId w:val="50"/>
        </w:numPr>
        <w:snapToGrid w:val="0"/>
        <w:rPr>
          <w:rFonts w:eastAsia="Verdana" w:cs="Verdana"/>
          <w:sz w:val="20"/>
          <w:szCs w:val="20"/>
        </w:rPr>
      </w:pPr>
      <w:r w:rsidRPr="00200E29">
        <w:rPr>
          <w:sz w:val="20"/>
          <w:szCs w:val="20"/>
        </w:rPr>
        <w:t xml:space="preserve">zvyšovať a podporovať vzájomné porozumenie a prijímanie európskych menšín, ako sú Rómovia, </w:t>
      </w:r>
    </w:p>
    <w:p w14:paraId="178CA45A" w14:textId="77777777" w:rsidR="008B1F42" w:rsidRPr="00200E29" w:rsidRDefault="008B1F42" w:rsidP="008B1F42">
      <w:pPr>
        <w:pStyle w:val="ListParagraph"/>
        <w:numPr>
          <w:ilvl w:val="0"/>
          <w:numId w:val="50"/>
        </w:numPr>
        <w:snapToGrid w:val="0"/>
        <w:rPr>
          <w:rFonts w:eastAsia="Verdana" w:cs="Verdana"/>
          <w:sz w:val="20"/>
          <w:szCs w:val="20"/>
        </w:rPr>
      </w:pPr>
      <w:r w:rsidRPr="00200E29">
        <w:rPr>
          <w:sz w:val="20"/>
          <w:szCs w:val="20"/>
        </w:rPr>
        <w:t xml:space="preserve">zvyšovať informovanosť o Charte základných práv EÚ a jej uplatňovaní a podporovať kultúru základných práv, </w:t>
      </w:r>
    </w:p>
    <w:p w14:paraId="0989D40F" w14:textId="77777777" w:rsidR="008B1F42" w:rsidRPr="00200E29" w:rsidRDefault="008B1F42" w:rsidP="008B1F42">
      <w:pPr>
        <w:pStyle w:val="ListParagraph"/>
        <w:numPr>
          <w:ilvl w:val="0"/>
          <w:numId w:val="50"/>
        </w:numPr>
        <w:snapToGrid w:val="0"/>
        <w:rPr>
          <w:rFonts w:eastAsia="Verdana" w:cs="Verdana"/>
          <w:sz w:val="20"/>
          <w:szCs w:val="20"/>
        </w:rPr>
      </w:pPr>
      <w:r w:rsidRPr="00200E29">
        <w:rPr>
          <w:sz w:val="20"/>
          <w:szCs w:val="20"/>
        </w:rPr>
        <w:t>zvyšovať informovanosť o právach vyplývajúcich z občianstva EÚ a zlepšovať ich uplatňovanie v členských štátoch,</w:t>
      </w:r>
    </w:p>
    <w:p w14:paraId="0799023E" w14:textId="0EEC0001" w:rsidR="008B1F42" w:rsidRPr="00200E29" w:rsidRDefault="008B1F42" w:rsidP="001E6C28">
      <w:pPr>
        <w:pStyle w:val="ListParagraph"/>
        <w:numPr>
          <w:ilvl w:val="0"/>
          <w:numId w:val="50"/>
        </w:numPr>
        <w:snapToGrid w:val="0"/>
        <w:rPr>
          <w:rFonts w:eastAsia="Verdana" w:cs="Verdana"/>
          <w:sz w:val="20"/>
          <w:szCs w:val="20"/>
        </w:rPr>
      </w:pPr>
      <w:r w:rsidRPr="00200E29">
        <w:rPr>
          <w:sz w:val="20"/>
          <w:szCs w:val="20"/>
        </w:rPr>
        <w:t>zvyšovať informovanosť migrujúcich občanov EÚ a ich rodinných príslušníkov o ich právach vyplývajúcich z občianstva EÚ a zlepšiť poskytovanie informácií o týchto právach.</w:t>
      </w:r>
    </w:p>
    <w:p w14:paraId="0EC8E6E1" w14:textId="77777777" w:rsidR="001E6C28" w:rsidRPr="00AB1889" w:rsidRDefault="001E6C28" w:rsidP="001E6C28">
      <w:pPr>
        <w:pStyle w:val="ListParagraph"/>
        <w:snapToGrid w:val="0"/>
        <w:rPr>
          <w:rFonts w:eastAsia="Verdana" w:cs="Verdana"/>
          <w:sz w:val="20"/>
          <w:szCs w:val="20"/>
        </w:rPr>
      </w:pPr>
    </w:p>
    <w:p w14:paraId="0B640087" w14:textId="37226C81" w:rsidR="007926FA" w:rsidRPr="00200E29" w:rsidRDefault="007926FA" w:rsidP="00623078">
      <w:pPr>
        <w:pStyle w:val="Heading1"/>
        <w:numPr>
          <w:ilvl w:val="0"/>
          <w:numId w:val="54"/>
        </w:numPr>
        <w:tabs>
          <w:tab w:val="left" w:pos="284"/>
        </w:tabs>
        <w:ind w:left="0" w:firstLine="0"/>
      </w:pPr>
      <w:bookmarkStart w:id="10" w:name="_Toc92975240"/>
      <w:r w:rsidRPr="00200E29">
        <w:t>Disponibilný rozpočet</w:t>
      </w:r>
      <w:bookmarkEnd w:id="10"/>
    </w:p>
    <w:p w14:paraId="0930E03A" w14:textId="36C575EE" w:rsidR="003D5D72" w:rsidRPr="00200E29" w:rsidRDefault="008246AA" w:rsidP="00F114D2">
      <w:r w:rsidRPr="00200E29">
        <w:t xml:space="preserve">Celkový rozpočet na výzvu je </w:t>
      </w:r>
      <w:r w:rsidRPr="00200E29">
        <w:rPr>
          <w:b/>
        </w:rPr>
        <w:t>11 000 000</w:t>
      </w:r>
      <w:r w:rsidRPr="00200E29">
        <w:t> EUR.</w:t>
      </w:r>
    </w:p>
    <w:p w14:paraId="0AD2884B" w14:textId="156487E9" w:rsidR="003D5D72" w:rsidRPr="00200E29" w:rsidRDefault="003D5D72" w:rsidP="003D5D72">
      <w:pPr>
        <w:spacing w:after="240"/>
      </w:pPr>
      <w:r w:rsidRPr="00200E29">
        <w:t>Konkrétne informácie o rozpočte podľa jednotlivých tém sú uvedené v tejto tabuľke:</w:t>
      </w:r>
    </w:p>
    <w:tbl>
      <w:tblPr>
        <w:tblW w:w="4032" w:type="dxa"/>
        <w:jc w:val="center"/>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2044"/>
        <w:gridCol w:w="1988"/>
      </w:tblGrid>
      <w:tr w:rsidR="00F96E2C" w:rsidRPr="00200E29" w14:paraId="2BC8F981" w14:textId="77777777" w:rsidTr="0062273B">
        <w:trPr>
          <w:trHeight w:val="416"/>
          <w:jc w:val="center"/>
        </w:trPr>
        <w:tc>
          <w:tcPr>
            <w:tcW w:w="2044" w:type="dxa"/>
            <w:tcBorders>
              <w:top w:val="single" w:sz="12" w:space="0" w:color="BFBFBF"/>
              <w:left w:val="single" w:sz="12" w:space="0" w:color="BFBFBF"/>
              <w:bottom w:val="single" w:sz="12" w:space="0" w:color="BFBFBF"/>
              <w:right w:val="single" w:sz="12" w:space="0" w:color="BFBFBF"/>
            </w:tcBorders>
            <w:shd w:val="clear" w:color="auto" w:fill="F2F2F2"/>
            <w:hideMark/>
          </w:tcPr>
          <w:p w14:paraId="68ADA62B" w14:textId="77777777" w:rsidR="00F96E2C" w:rsidRPr="00200E29" w:rsidRDefault="00F96E2C">
            <w:pPr>
              <w:spacing w:before="120" w:after="120"/>
              <w:jc w:val="left"/>
              <w:rPr>
                <w:rFonts w:cs="Arial"/>
                <w:b/>
                <w:color w:val="595959"/>
                <w:sz w:val="16"/>
                <w:szCs w:val="16"/>
                <w:highlight w:val="lightGray"/>
              </w:rPr>
            </w:pPr>
            <w:r w:rsidRPr="00200E29">
              <w:rPr>
                <w:b/>
                <w:color w:val="595959"/>
                <w:sz w:val="16"/>
                <w:szCs w:val="16"/>
                <w:highlight w:val="lightGray"/>
              </w:rPr>
              <w:t>Téma</w:t>
            </w:r>
          </w:p>
        </w:tc>
        <w:tc>
          <w:tcPr>
            <w:tcW w:w="1988" w:type="dxa"/>
            <w:tcBorders>
              <w:top w:val="single" w:sz="12" w:space="0" w:color="BFBFBF"/>
              <w:left w:val="single" w:sz="12" w:space="0" w:color="BFBFBF"/>
              <w:bottom w:val="single" w:sz="12" w:space="0" w:color="BFBFBF"/>
              <w:right w:val="single" w:sz="12" w:space="0" w:color="BFBFBF"/>
            </w:tcBorders>
            <w:shd w:val="clear" w:color="auto" w:fill="F2F2F2"/>
            <w:hideMark/>
          </w:tcPr>
          <w:p w14:paraId="68CC9EDA" w14:textId="77777777" w:rsidR="00F96E2C" w:rsidRPr="00200E29" w:rsidRDefault="00F96E2C">
            <w:pPr>
              <w:spacing w:before="120" w:after="120"/>
              <w:jc w:val="center"/>
              <w:rPr>
                <w:rFonts w:cs="Arial"/>
                <w:b/>
                <w:color w:val="595959"/>
                <w:sz w:val="16"/>
                <w:szCs w:val="16"/>
                <w:highlight w:val="lightGray"/>
              </w:rPr>
            </w:pPr>
            <w:r w:rsidRPr="00200E29">
              <w:rPr>
                <w:b/>
                <w:color w:val="595959"/>
                <w:sz w:val="16"/>
                <w:szCs w:val="16"/>
                <w:highlight w:val="lightGray"/>
              </w:rPr>
              <w:t>Rozpočet na tému</w:t>
            </w:r>
          </w:p>
        </w:tc>
      </w:tr>
      <w:tr w:rsidR="00F96E2C" w:rsidRPr="00200E29" w14:paraId="76597913" w14:textId="77777777" w:rsidTr="0062273B">
        <w:trPr>
          <w:trHeight w:val="677"/>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5818A49A" w14:textId="5F8ACD0B" w:rsidR="00F96E2C" w:rsidRPr="00200E29" w:rsidRDefault="00732A4F" w:rsidP="00982C03">
            <w:pPr>
              <w:pStyle w:val="Default"/>
              <w:spacing w:before="120" w:after="120"/>
              <w:rPr>
                <w:rFonts w:ascii="Calibri" w:hAnsi="Calibri" w:cs="Calibri"/>
                <w:color w:val="595959"/>
                <w:sz w:val="18"/>
                <w:szCs w:val="18"/>
              </w:rPr>
            </w:pPr>
            <w:r w:rsidRPr="00200E29">
              <w:rPr>
                <w:rFonts w:ascii="Calibri" w:hAnsi="Calibri"/>
                <w:color w:val="595959"/>
                <w:sz w:val="18"/>
                <w:szCs w:val="18"/>
              </w:rPr>
              <w:t>1 – Partnerské mestá</w:t>
            </w:r>
          </w:p>
        </w:tc>
        <w:tc>
          <w:tcPr>
            <w:tcW w:w="1988" w:type="dxa"/>
            <w:tcBorders>
              <w:top w:val="single" w:sz="12" w:space="0" w:color="BFBFBF"/>
              <w:left w:val="single" w:sz="12" w:space="0" w:color="BFBFBF"/>
              <w:bottom w:val="single" w:sz="12" w:space="0" w:color="BFBFBF"/>
              <w:right w:val="single" w:sz="12" w:space="0" w:color="BFBFBF"/>
            </w:tcBorders>
            <w:hideMark/>
          </w:tcPr>
          <w:p w14:paraId="446F8083" w14:textId="7AA8B48E" w:rsidR="00F96E2C" w:rsidRPr="00200E29" w:rsidRDefault="00F96E2C" w:rsidP="00BF7239">
            <w:pPr>
              <w:tabs>
                <w:tab w:val="left" w:pos="2160"/>
              </w:tabs>
              <w:spacing w:before="120" w:after="120"/>
              <w:jc w:val="center"/>
              <w:rPr>
                <w:b/>
                <w:color w:val="595959"/>
                <w:sz w:val="16"/>
              </w:rPr>
            </w:pPr>
            <w:r w:rsidRPr="00200E29">
              <w:rPr>
                <w:b/>
                <w:color w:val="595959"/>
                <w:sz w:val="16"/>
              </w:rPr>
              <w:t xml:space="preserve">4 500 000 EUR </w:t>
            </w:r>
          </w:p>
        </w:tc>
      </w:tr>
      <w:tr w:rsidR="00F96E2C" w:rsidRPr="00200E29" w14:paraId="6BFB59AD" w14:textId="77777777" w:rsidTr="0062273B">
        <w:trPr>
          <w:trHeight w:val="586"/>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6186D585" w14:textId="6DBBF70D" w:rsidR="00F96E2C" w:rsidRPr="00200E29" w:rsidRDefault="00732A4F" w:rsidP="00F86AB3">
            <w:pPr>
              <w:pStyle w:val="Default"/>
              <w:spacing w:before="120" w:after="120"/>
              <w:rPr>
                <w:rFonts w:ascii="Calibri" w:hAnsi="Calibri" w:cs="Calibri"/>
              </w:rPr>
            </w:pPr>
            <w:r w:rsidRPr="00200E29">
              <w:rPr>
                <w:rFonts w:ascii="Calibri" w:hAnsi="Calibri"/>
                <w:color w:val="595959"/>
                <w:sz w:val="18"/>
                <w:szCs w:val="18"/>
              </w:rPr>
              <w:t>2 – Siete miest</w:t>
            </w:r>
          </w:p>
        </w:tc>
        <w:tc>
          <w:tcPr>
            <w:tcW w:w="1988" w:type="dxa"/>
            <w:tcBorders>
              <w:top w:val="single" w:sz="12" w:space="0" w:color="BFBFBF"/>
              <w:left w:val="single" w:sz="12" w:space="0" w:color="BFBFBF"/>
              <w:bottom w:val="single" w:sz="12" w:space="0" w:color="BFBFBF"/>
              <w:right w:val="single" w:sz="12" w:space="0" w:color="BFBFBF"/>
            </w:tcBorders>
            <w:hideMark/>
          </w:tcPr>
          <w:p w14:paraId="0CBA46D5" w14:textId="364B41A5" w:rsidR="00F96E2C" w:rsidRPr="00200E29" w:rsidRDefault="00F96E2C" w:rsidP="00BF7239">
            <w:pPr>
              <w:tabs>
                <w:tab w:val="left" w:pos="2160"/>
              </w:tabs>
              <w:spacing w:before="120" w:after="120"/>
              <w:jc w:val="center"/>
              <w:rPr>
                <w:b/>
                <w:color w:val="595959"/>
                <w:sz w:val="16"/>
              </w:rPr>
            </w:pPr>
            <w:r w:rsidRPr="00200E29">
              <w:rPr>
                <w:b/>
                <w:color w:val="595959"/>
                <w:sz w:val="16"/>
              </w:rPr>
              <w:t xml:space="preserve">6 500 000 EUR </w:t>
            </w:r>
          </w:p>
        </w:tc>
      </w:tr>
    </w:tbl>
    <w:p w14:paraId="24AC267A" w14:textId="77777777" w:rsidR="003D5D72" w:rsidRPr="00200E29" w:rsidRDefault="003D5D72" w:rsidP="000579AF">
      <w:pPr>
        <w:spacing w:after="0"/>
      </w:pPr>
    </w:p>
    <w:p w14:paraId="5155AA30" w14:textId="193C0ACA" w:rsidR="008246AA" w:rsidRPr="00200E29" w:rsidRDefault="005764E8" w:rsidP="000579AF">
      <w:pPr>
        <w:spacing w:after="0"/>
      </w:pPr>
      <w:r w:rsidRPr="00200E29">
        <w:t xml:space="preserve">Vyhradzujeme si právo neprideliť všetky dostupné finančné prostriedky alebo ich prerozdeliť medzi témy výzvy v závislosti od prijatých návrhov a výsledkov hodnotenia. </w:t>
      </w:r>
    </w:p>
    <w:p w14:paraId="2F76B7EF" w14:textId="77777777" w:rsidR="00E17677" w:rsidRPr="00AB1889" w:rsidRDefault="00E17677" w:rsidP="00623078">
      <w:pPr>
        <w:pStyle w:val="ListParagraph"/>
        <w:snapToGrid w:val="0"/>
        <w:rPr>
          <w:rFonts w:eastAsia="Verdana" w:cs="Verdana"/>
          <w:sz w:val="20"/>
          <w:szCs w:val="20"/>
        </w:rPr>
      </w:pPr>
    </w:p>
    <w:p w14:paraId="443BB5FD" w14:textId="3369C3E2" w:rsidR="0081075D" w:rsidRPr="00200E29" w:rsidRDefault="0081075D" w:rsidP="00623078">
      <w:pPr>
        <w:pStyle w:val="Heading1"/>
        <w:numPr>
          <w:ilvl w:val="0"/>
          <w:numId w:val="54"/>
        </w:numPr>
        <w:tabs>
          <w:tab w:val="left" w:pos="284"/>
        </w:tabs>
        <w:ind w:left="0" w:firstLine="0"/>
      </w:pPr>
      <w:bookmarkStart w:id="11" w:name="_Toc92975241"/>
      <w:r w:rsidRPr="00200E29">
        <w:t>Harmonogram a lehoty</w:t>
      </w:r>
      <w:bookmarkEnd w:id="11"/>
      <w:r w:rsidRPr="00200E29">
        <w:t xml:space="preserve"> </w:t>
      </w:r>
    </w:p>
    <w:tbl>
      <w:tblPr>
        <w:tblW w:w="0" w:type="auto"/>
        <w:tblInd w:w="58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3631"/>
        <w:gridCol w:w="3402"/>
      </w:tblGrid>
      <w:tr w:rsidR="0081075D" w:rsidRPr="00200E29" w14:paraId="2551C42E" w14:textId="77777777" w:rsidTr="0081075D">
        <w:tc>
          <w:tcPr>
            <w:tcW w:w="7033" w:type="dxa"/>
            <w:gridSpan w:val="2"/>
            <w:shd w:val="clear" w:color="auto" w:fill="F2F2F2"/>
          </w:tcPr>
          <w:p w14:paraId="35F223BC" w14:textId="77777777" w:rsidR="0081075D" w:rsidRPr="00200E29" w:rsidRDefault="0081075D" w:rsidP="008138D1">
            <w:pPr>
              <w:spacing w:before="120" w:after="120"/>
              <w:jc w:val="left"/>
              <w:rPr>
                <w:rFonts w:cs="Arial"/>
                <w:b/>
                <w:color w:val="595959"/>
                <w:sz w:val="16"/>
                <w:szCs w:val="16"/>
              </w:rPr>
            </w:pPr>
            <w:r w:rsidRPr="00200E29">
              <w:rPr>
                <w:b/>
                <w:color w:val="595959"/>
                <w:sz w:val="16"/>
                <w:szCs w:val="16"/>
              </w:rPr>
              <w:t>Harmonogram a lehoty</w:t>
            </w:r>
          </w:p>
        </w:tc>
      </w:tr>
      <w:tr w:rsidR="00D51B6C" w:rsidRPr="00200E29" w14:paraId="2A67B858" w14:textId="77777777" w:rsidTr="0081075D">
        <w:tc>
          <w:tcPr>
            <w:tcW w:w="3631" w:type="dxa"/>
            <w:shd w:val="clear" w:color="auto" w:fill="F2F2F2"/>
          </w:tcPr>
          <w:p w14:paraId="4CDFED3B" w14:textId="77777777" w:rsidR="00D51B6C" w:rsidRPr="00200E29" w:rsidRDefault="00D51B6C" w:rsidP="00D51B6C">
            <w:pPr>
              <w:spacing w:before="120" w:after="120"/>
              <w:jc w:val="left"/>
              <w:rPr>
                <w:rFonts w:cs="Arial"/>
                <w:color w:val="595959"/>
                <w:sz w:val="16"/>
                <w:szCs w:val="16"/>
              </w:rPr>
            </w:pPr>
            <w:r w:rsidRPr="00200E29">
              <w:rPr>
                <w:color w:val="595959"/>
                <w:sz w:val="16"/>
                <w:szCs w:val="16"/>
              </w:rPr>
              <w:t>Vyhlásenie výzvy:</w:t>
            </w:r>
          </w:p>
        </w:tc>
        <w:tc>
          <w:tcPr>
            <w:tcW w:w="3402" w:type="dxa"/>
            <w:shd w:val="clear" w:color="auto" w:fill="auto"/>
          </w:tcPr>
          <w:p w14:paraId="459CC614" w14:textId="1A965A82" w:rsidR="00D51B6C" w:rsidRPr="00200E29" w:rsidRDefault="00FB7748" w:rsidP="00D51B6C">
            <w:pPr>
              <w:spacing w:before="120" w:after="120"/>
              <w:jc w:val="center"/>
              <w:rPr>
                <w:rFonts w:cs="Arial"/>
                <w:color w:val="595959"/>
                <w:sz w:val="16"/>
                <w:szCs w:val="16"/>
              </w:rPr>
            </w:pPr>
            <w:r w:rsidRPr="00200E29">
              <w:rPr>
                <w:color w:val="595959"/>
                <w:sz w:val="16"/>
                <w:szCs w:val="16"/>
              </w:rPr>
              <w:t>16. november 2021</w:t>
            </w:r>
          </w:p>
        </w:tc>
      </w:tr>
      <w:tr w:rsidR="00D51B6C" w:rsidRPr="00200E29" w14:paraId="13487F30" w14:textId="77777777" w:rsidTr="0081075D">
        <w:tc>
          <w:tcPr>
            <w:tcW w:w="3631" w:type="dxa"/>
            <w:shd w:val="clear" w:color="auto" w:fill="F2F2F2"/>
          </w:tcPr>
          <w:p w14:paraId="6817E1F5" w14:textId="77777777" w:rsidR="00D51B6C" w:rsidRPr="00200E29" w:rsidRDefault="00D51B6C" w:rsidP="00D51B6C">
            <w:pPr>
              <w:spacing w:before="120" w:after="120"/>
              <w:jc w:val="left"/>
              <w:rPr>
                <w:rFonts w:cs="Arial"/>
                <w:color w:val="595959"/>
                <w:sz w:val="16"/>
                <w:szCs w:val="16"/>
                <w:u w:val="single"/>
              </w:rPr>
            </w:pPr>
            <w:r w:rsidRPr="00200E29">
              <w:rPr>
                <w:color w:val="595959"/>
                <w:sz w:val="16"/>
                <w:szCs w:val="16"/>
                <w:u w:val="single"/>
              </w:rPr>
              <w:t>Termín na predkladanie návrhov:</w:t>
            </w:r>
          </w:p>
        </w:tc>
        <w:tc>
          <w:tcPr>
            <w:tcW w:w="3402" w:type="dxa"/>
            <w:shd w:val="clear" w:color="auto" w:fill="auto"/>
          </w:tcPr>
          <w:p w14:paraId="7744539C" w14:textId="65D0B910" w:rsidR="00D51B6C" w:rsidRPr="00200E29" w:rsidRDefault="00FB7748" w:rsidP="00D51B6C">
            <w:pPr>
              <w:spacing w:before="120" w:after="120"/>
              <w:jc w:val="center"/>
              <w:rPr>
                <w:rFonts w:cs="Arial"/>
                <w:color w:val="595959"/>
                <w:sz w:val="16"/>
                <w:szCs w:val="16"/>
                <w:u w:val="single"/>
              </w:rPr>
            </w:pPr>
            <w:r w:rsidRPr="00200E29">
              <w:rPr>
                <w:color w:val="595959"/>
                <w:sz w:val="16"/>
                <w:szCs w:val="16"/>
                <w:u w:val="single"/>
              </w:rPr>
              <w:t>24. marec 2022 – 17:00:00 SEČ (Brusel)</w:t>
            </w:r>
          </w:p>
        </w:tc>
      </w:tr>
      <w:tr w:rsidR="00D51B6C" w:rsidRPr="00200E29" w14:paraId="4E10F558" w14:textId="77777777" w:rsidTr="0081075D">
        <w:tc>
          <w:tcPr>
            <w:tcW w:w="3631" w:type="dxa"/>
            <w:shd w:val="clear" w:color="auto" w:fill="F2F2F2"/>
          </w:tcPr>
          <w:p w14:paraId="5F43FD1F" w14:textId="77777777" w:rsidR="00D51B6C" w:rsidRPr="00200E29" w:rsidRDefault="00D51B6C" w:rsidP="00D51B6C">
            <w:pPr>
              <w:spacing w:before="120" w:after="120"/>
              <w:jc w:val="left"/>
              <w:rPr>
                <w:rFonts w:cs="Arial"/>
                <w:color w:val="595959"/>
                <w:sz w:val="16"/>
                <w:szCs w:val="16"/>
              </w:rPr>
            </w:pPr>
            <w:r w:rsidRPr="00200E29">
              <w:rPr>
                <w:color w:val="595959"/>
                <w:sz w:val="16"/>
                <w:szCs w:val="16"/>
              </w:rPr>
              <w:t>Hodnotenie:</w:t>
            </w:r>
          </w:p>
        </w:tc>
        <w:tc>
          <w:tcPr>
            <w:tcW w:w="3402" w:type="dxa"/>
            <w:shd w:val="clear" w:color="auto" w:fill="auto"/>
          </w:tcPr>
          <w:p w14:paraId="4E52804D" w14:textId="53BEE602" w:rsidR="00D51B6C" w:rsidRPr="00200E29" w:rsidRDefault="006F58BD" w:rsidP="00D51B6C">
            <w:pPr>
              <w:spacing w:before="120" w:after="120"/>
              <w:jc w:val="center"/>
              <w:rPr>
                <w:rFonts w:cs="Arial"/>
                <w:color w:val="595959"/>
                <w:sz w:val="16"/>
                <w:szCs w:val="16"/>
              </w:rPr>
            </w:pPr>
            <w:r w:rsidRPr="00200E29">
              <w:rPr>
                <w:color w:val="595959"/>
                <w:sz w:val="16"/>
                <w:szCs w:val="16"/>
              </w:rPr>
              <w:t>marec – jún 2022</w:t>
            </w:r>
          </w:p>
        </w:tc>
      </w:tr>
      <w:tr w:rsidR="00D51B6C" w:rsidRPr="00200E29" w14:paraId="16AD7E30" w14:textId="77777777" w:rsidTr="0081075D">
        <w:tc>
          <w:tcPr>
            <w:tcW w:w="3631" w:type="dxa"/>
            <w:shd w:val="clear" w:color="auto" w:fill="F2F2F2"/>
          </w:tcPr>
          <w:p w14:paraId="7BA115F8" w14:textId="77777777" w:rsidR="00D51B6C" w:rsidRPr="00200E29" w:rsidRDefault="00D51B6C" w:rsidP="00D51B6C">
            <w:pPr>
              <w:spacing w:before="120" w:after="120"/>
              <w:jc w:val="left"/>
              <w:rPr>
                <w:rFonts w:cs="Arial"/>
                <w:color w:val="595959"/>
                <w:sz w:val="16"/>
                <w:szCs w:val="16"/>
              </w:rPr>
            </w:pPr>
            <w:r w:rsidRPr="00200E29">
              <w:rPr>
                <w:color w:val="595959"/>
                <w:sz w:val="16"/>
                <w:szCs w:val="16"/>
              </w:rPr>
              <w:t>Informácie o výsledkoch hodnotenia:</w:t>
            </w:r>
          </w:p>
        </w:tc>
        <w:tc>
          <w:tcPr>
            <w:tcW w:w="3402" w:type="dxa"/>
            <w:shd w:val="clear" w:color="auto" w:fill="auto"/>
          </w:tcPr>
          <w:p w14:paraId="6DD4C599" w14:textId="302F0E77" w:rsidR="00D51B6C" w:rsidRPr="00200E29" w:rsidRDefault="00FB7748" w:rsidP="00D51B6C">
            <w:pPr>
              <w:spacing w:before="120" w:after="120"/>
              <w:jc w:val="center"/>
              <w:rPr>
                <w:rFonts w:cs="Arial"/>
                <w:color w:val="595959"/>
                <w:sz w:val="16"/>
                <w:szCs w:val="16"/>
              </w:rPr>
            </w:pPr>
            <w:r w:rsidRPr="00200E29">
              <w:rPr>
                <w:color w:val="595959"/>
                <w:sz w:val="16"/>
                <w:szCs w:val="16"/>
              </w:rPr>
              <w:t>jún – júl 2022</w:t>
            </w:r>
          </w:p>
        </w:tc>
      </w:tr>
      <w:tr w:rsidR="00D51B6C" w:rsidRPr="00200E29" w14:paraId="122CA5CC" w14:textId="77777777" w:rsidTr="0081075D">
        <w:tc>
          <w:tcPr>
            <w:tcW w:w="3631" w:type="dxa"/>
            <w:shd w:val="clear" w:color="auto" w:fill="F2F2F2"/>
          </w:tcPr>
          <w:p w14:paraId="18CEB7CE" w14:textId="77777777" w:rsidR="00D51B6C" w:rsidRPr="00200E29" w:rsidRDefault="00D51B6C" w:rsidP="00D51B6C">
            <w:pPr>
              <w:spacing w:before="120" w:after="120"/>
              <w:jc w:val="left"/>
              <w:rPr>
                <w:rFonts w:cs="Arial"/>
                <w:color w:val="595959"/>
                <w:sz w:val="16"/>
                <w:szCs w:val="16"/>
              </w:rPr>
            </w:pPr>
            <w:r w:rsidRPr="00200E29">
              <w:rPr>
                <w:color w:val="595959"/>
                <w:sz w:val="16"/>
                <w:szCs w:val="16"/>
              </w:rPr>
              <w:t>Podpísanie dohody o grante:</w:t>
            </w:r>
          </w:p>
        </w:tc>
        <w:tc>
          <w:tcPr>
            <w:tcW w:w="3402" w:type="dxa"/>
            <w:shd w:val="clear" w:color="auto" w:fill="auto"/>
          </w:tcPr>
          <w:p w14:paraId="4D6E0E6F" w14:textId="06911F90" w:rsidR="00D51B6C" w:rsidRPr="00200E29" w:rsidRDefault="0086598B" w:rsidP="00D51B6C">
            <w:pPr>
              <w:spacing w:before="120" w:after="120"/>
              <w:jc w:val="center"/>
              <w:rPr>
                <w:rFonts w:cs="Arial"/>
                <w:color w:val="595959"/>
                <w:sz w:val="16"/>
                <w:szCs w:val="16"/>
              </w:rPr>
            </w:pPr>
            <w:r w:rsidRPr="00200E29">
              <w:rPr>
                <w:color w:val="595959"/>
                <w:sz w:val="16"/>
                <w:szCs w:val="16"/>
              </w:rPr>
              <w:t>august – november 2022</w:t>
            </w:r>
          </w:p>
        </w:tc>
      </w:tr>
    </w:tbl>
    <w:p w14:paraId="55E1450C" w14:textId="77777777" w:rsidR="00C50DC1" w:rsidRPr="00200E29" w:rsidRDefault="00C50DC1" w:rsidP="00A2572D">
      <w:pPr>
        <w:widowControl w:val="0"/>
        <w:jc w:val="left"/>
        <w:rPr>
          <w:color w:val="595959"/>
          <w:highlight w:val="yellow"/>
        </w:rPr>
      </w:pPr>
    </w:p>
    <w:p w14:paraId="0915A488" w14:textId="055C12B6" w:rsidR="00B57534" w:rsidRPr="00200E29" w:rsidRDefault="00276AD7" w:rsidP="000579AF">
      <w:pPr>
        <w:pStyle w:val="Heading1"/>
        <w:numPr>
          <w:ilvl w:val="0"/>
          <w:numId w:val="54"/>
        </w:numPr>
        <w:tabs>
          <w:tab w:val="left" w:pos="284"/>
        </w:tabs>
        <w:ind w:left="0" w:firstLine="0"/>
      </w:pPr>
      <w:bookmarkStart w:id="12" w:name="_Toc92975242"/>
      <w:r w:rsidRPr="00200E29">
        <w:t>Prípustnosť a dokumentácia</w:t>
      </w:r>
      <w:bookmarkEnd w:id="12"/>
    </w:p>
    <w:p w14:paraId="1E55A5E3" w14:textId="4F37B5A9" w:rsidR="00C41E84" w:rsidRPr="00200E29" w:rsidRDefault="000A7529" w:rsidP="00C41E84">
      <w:pPr>
        <w:pStyle w:val="Text1"/>
        <w:tabs>
          <w:tab w:val="clear" w:pos="2160"/>
        </w:tabs>
        <w:ind w:left="0"/>
        <w:rPr>
          <w:rFonts w:cs="Arial"/>
          <w:iCs/>
        </w:rPr>
      </w:pPr>
      <w:r w:rsidRPr="00200E29">
        <w:t xml:space="preserve">Návrhy musia byť predložené pred </w:t>
      </w:r>
      <w:r w:rsidRPr="00200E29">
        <w:rPr>
          <w:b/>
          <w:iCs/>
        </w:rPr>
        <w:t>uzávierkou výzvy</w:t>
      </w:r>
      <w:r w:rsidRPr="00200E29">
        <w:t xml:space="preserve"> </w:t>
      </w:r>
      <w:r w:rsidRPr="00200E29">
        <w:rPr>
          <w:i/>
          <w:iCs/>
        </w:rPr>
        <w:t>(pozri harmonogram, oddiel 4)</w:t>
      </w:r>
      <w:r w:rsidRPr="00200E29">
        <w:t>.</w:t>
      </w:r>
    </w:p>
    <w:p w14:paraId="56C9BCF2" w14:textId="7C30F88D" w:rsidR="00C41E84" w:rsidRPr="00200E29" w:rsidRDefault="000A7529" w:rsidP="00C41E84">
      <w:pPr>
        <w:rPr>
          <w:rFonts w:cs="Arial"/>
        </w:rPr>
      </w:pPr>
      <w:r w:rsidRPr="00200E29">
        <w:t xml:space="preserve">Návrhy sa musia predložiť </w:t>
      </w:r>
      <w:r w:rsidRPr="00200E29">
        <w:rPr>
          <w:b/>
          <w:iCs/>
        </w:rPr>
        <w:t>elektronicky</w:t>
      </w:r>
      <w:r w:rsidRPr="00200E29">
        <w:t xml:space="preserve"> prostredníctvom elektronického systému predkladania návrhov na portáli financovania a ponúk (ktorý je dostupný cez tematickú </w:t>
      </w:r>
      <w:r w:rsidRPr="00200E29">
        <w:lastRenderedPageBreak/>
        <w:t xml:space="preserve">stránku v časti </w:t>
      </w:r>
      <w:hyperlink r:id="rId28" w:history="1">
        <w:r w:rsidRPr="00200E29">
          <w:rPr>
            <w:rStyle w:val="Hyperlink"/>
          </w:rPr>
          <w:t>Search Funding &amp; Tenders</w:t>
        </w:r>
      </w:hyperlink>
      <w:r w:rsidRPr="00200E29">
        <w:t>). Žiadosti NIE je možné predložiť v papierovej forme.</w:t>
      </w:r>
    </w:p>
    <w:p w14:paraId="146274B2" w14:textId="31716E89" w:rsidR="004A47F3" w:rsidRPr="00200E29" w:rsidRDefault="000A7529" w:rsidP="004A47F3">
      <w:pPr>
        <w:pStyle w:val="Text1"/>
        <w:tabs>
          <w:tab w:val="clear" w:pos="2160"/>
        </w:tabs>
        <w:ind w:left="0"/>
        <w:rPr>
          <w:rFonts w:cs="Arial"/>
          <w:iCs/>
        </w:rPr>
      </w:pPr>
      <w:r w:rsidRPr="00200E29">
        <w:t xml:space="preserve">Návrhy (vrátane príloh a podkladovej dokumentácie) sa predkladajú pomocou formulárov, ktoré sa nachádzajú </w:t>
      </w:r>
      <w:r w:rsidRPr="00200E29">
        <w:rPr>
          <w:i/>
          <w:iCs/>
        </w:rPr>
        <w:t>v</w:t>
      </w:r>
      <w:r w:rsidRPr="00200E29">
        <w:t xml:space="preserve"> systéme predkladania návrhov (</w:t>
      </w:r>
      <w:r w:rsidRPr="00200E29">
        <w:rPr>
          <w:noProof/>
          <w:lang w:val="en-IE" w:eastAsia="en-IE"/>
        </w:rPr>
        <w:drawing>
          <wp:inline distT="0" distB="0" distL="0" distR="0" wp14:anchorId="53E97A52" wp14:editId="1DC5343B">
            <wp:extent cx="187960" cy="187960"/>
            <wp:effectExtent l="0" t="0" r="0" b="0"/>
            <wp:docPr id="4" name="Picture 1418683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868368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200E29">
        <w:t xml:space="preserve"> NIE s použitím dokumentov dostupných na tematickej stránke – tie slúžia len na informačné účely).</w:t>
      </w:r>
    </w:p>
    <w:p w14:paraId="2EA1C106" w14:textId="77777777" w:rsidR="00615B82" w:rsidRPr="00200E29" w:rsidRDefault="00615B82" w:rsidP="00615B82">
      <w:pPr>
        <w:pStyle w:val="Body"/>
      </w:pPr>
      <w:r w:rsidRPr="00200E29">
        <w:t xml:space="preserve">Návrhy musia byť </w:t>
      </w:r>
      <w:r w:rsidRPr="00200E29">
        <w:rPr>
          <w:b/>
        </w:rPr>
        <w:t>úplné</w:t>
      </w:r>
      <w:r w:rsidRPr="00200E29">
        <w:t xml:space="preserve"> a musia obsahovať všetky požadované informácie vrátane povinných príloh a podkladovej dokumentácie: </w:t>
      </w:r>
    </w:p>
    <w:p w14:paraId="0E76C2A6" w14:textId="77777777" w:rsidR="00615B82" w:rsidRPr="00200E29" w:rsidRDefault="00615B82" w:rsidP="008B1F42">
      <w:pPr>
        <w:pStyle w:val="ListParagraph"/>
        <w:numPr>
          <w:ilvl w:val="0"/>
          <w:numId w:val="42"/>
        </w:numPr>
        <w:autoSpaceDE w:val="0"/>
        <w:autoSpaceDN w:val="0"/>
        <w:adjustRightInd w:val="0"/>
        <w:spacing w:after="200"/>
        <w:contextualSpacing w:val="0"/>
        <w:jc w:val="both"/>
        <w:rPr>
          <w:rFonts w:eastAsia="SimSun"/>
          <w:sz w:val="20"/>
          <w:szCs w:val="20"/>
        </w:rPr>
      </w:pPr>
      <w:r w:rsidRPr="00200E29">
        <w:rPr>
          <w:sz w:val="20"/>
          <w:szCs w:val="20"/>
        </w:rPr>
        <w:t>formulár žiadosti časť A – obsahuje administratívne informácie o účastníkoch (budúci koordinátor, prijímatelia a prepojené subjekty) a zhrnutie rozpočtu projektu (</w:t>
      </w:r>
      <w:r w:rsidRPr="00200E29">
        <w:rPr>
          <w:i/>
          <w:sz w:val="20"/>
          <w:szCs w:val="20"/>
        </w:rPr>
        <w:t>vyplní sa priamo online</w:t>
      </w:r>
      <w:r w:rsidRPr="00200E29">
        <w:rPr>
          <w:sz w:val="20"/>
          <w:szCs w:val="20"/>
        </w:rPr>
        <w:t>),</w:t>
      </w:r>
    </w:p>
    <w:p w14:paraId="1DD9CE56" w14:textId="32209A5E" w:rsidR="00F255C8" w:rsidRPr="00200E29" w:rsidRDefault="00F255C8" w:rsidP="008B1F42">
      <w:pPr>
        <w:pStyle w:val="ListParagraph"/>
        <w:numPr>
          <w:ilvl w:val="0"/>
          <w:numId w:val="42"/>
        </w:numPr>
        <w:autoSpaceDE w:val="0"/>
        <w:autoSpaceDN w:val="0"/>
        <w:adjustRightInd w:val="0"/>
        <w:spacing w:after="200"/>
        <w:contextualSpacing w:val="0"/>
        <w:jc w:val="both"/>
        <w:rPr>
          <w:rFonts w:eastAsia="SimSun"/>
          <w:sz w:val="20"/>
          <w:szCs w:val="20"/>
        </w:rPr>
      </w:pPr>
      <w:r w:rsidRPr="00200E29">
        <w:rPr>
          <w:sz w:val="20"/>
          <w:szCs w:val="20"/>
        </w:rPr>
        <w:t>formulár žiadosti časť B – obsahuje technický opis projektu (</w:t>
      </w:r>
      <w:r w:rsidRPr="00200E29">
        <w:rPr>
          <w:i/>
          <w:sz w:val="20"/>
          <w:szCs w:val="20"/>
        </w:rPr>
        <w:t>stiahne sa zo systému predkladania návrhov na portáli, vyplní sa a skompletizuje a znovu nahrá</w:t>
      </w:r>
      <w:r w:rsidRPr="00200E29">
        <w:rPr>
          <w:sz w:val="20"/>
          <w:szCs w:val="20"/>
        </w:rPr>
        <w:t>),</w:t>
      </w:r>
    </w:p>
    <w:p w14:paraId="513E2D49" w14:textId="29EB43E2" w:rsidR="00615B82" w:rsidRPr="00200E29" w:rsidRDefault="00615B82" w:rsidP="008B1F42">
      <w:pPr>
        <w:pStyle w:val="ListParagraph"/>
        <w:numPr>
          <w:ilvl w:val="0"/>
          <w:numId w:val="42"/>
        </w:numPr>
        <w:autoSpaceDE w:val="0"/>
        <w:autoSpaceDN w:val="0"/>
        <w:adjustRightInd w:val="0"/>
        <w:snapToGrid w:val="0"/>
        <w:spacing w:after="200"/>
        <w:ind w:left="714" w:hanging="357"/>
        <w:contextualSpacing w:val="0"/>
        <w:jc w:val="both"/>
        <w:rPr>
          <w:rFonts w:eastAsia="SimSun"/>
          <w:sz w:val="20"/>
          <w:szCs w:val="20"/>
        </w:rPr>
      </w:pPr>
      <w:r w:rsidRPr="00200E29">
        <w:rPr>
          <w:sz w:val="20"/>
          <w:szCs w:val="20"/>
        </w:rPr>
        <w:t>časť C (</w:t>
      </w:r>
      <w:r w:rsidRPr="00200E29">
        <w:rPr>
          <w:i/>
          <w:iCs/>
          <w:sz w:val="20"/>
          <w:szCs w:val="20"/>
        </w:rPr>
        <w:t>vyplní sa priamo online</w:t>
      </w:r>
      <w:r w:rsidRPr="00200E29">
        <w:rPr>
          <w:sz w:val="20"/>
          <w:szCs w:val="20"/>
        </w:rPr>
        <w:t>) obsahuje doplňujúce údaje o projekte vrátane povinných ukazovateľov,</w:t>
      </w:r>
    </w:p>
    <w:p w14:paraId="595C2D66" w14:textId="17D26FBA" w:rsidR="00615B82" w:rsidRPr="00200E29" w:rsidRDefault="00615B82" w:rsidP="008B1F42">
      <w:pPr>
        <w:pStyle w:val="ListParagraph"/>
        <w:numPr>
          <w:ilvl w:val="0"/>
          <w:numId w:val="42"/>
        </w:numPr>
        <w:autoSpaceDE w:val="0"/>
        <w:autoSpaceDN w:val="0"/>
        <w:adjustRightInd w:val="0"/>
        <w:snapToGrid w:val="0"/>
        <w:spacing w:after="200"/>
        <w:contextualSpacing w:val="0"/>
        <w:jc w:val="both"/>
        <w:rPr>
          <w:sz w:val="20"/>
          <w:szCs w:val="20"/>
        </w:rPr>
      </w:pPr>
      <w:r w:rsidRPr="00200E29">
        <w:rPr>
          <w:b/>
          <w:sz w:val="20"/>
          <w:szCs w:val="20"/>
        </w:rPr>
        <w:t>povinné prílohy a podkladovú dokumentáciu</w:t>
      </w:r>
      <w:r w:rsidRPr="00200E29">
        <w:rPr>
          <w:sz w:val="20"/>
          <w:szCs w:val="20"/>
        </w:rPr>
        <w:t xml:space="preserve"> (</w:t>
      </w:r>
      <w:r w:rsidRPr="00200E29">
        <w:rPr>
          <w:i/>
          <w:sz w:val="20"/>
          <w:szCs w:val="20"/>
        </w:rPr>
        <w:t>nahrajú sa</w:t>
      </w:r>
      <w:r w:rsidRPr="00200E29">
        <w:rPr>
          <w:sz w:val="20"/>
          <w:szCs w:val="20"/>
        </w:rPr>
        <w:t>):</w:t>
      </w:r>
    </w:p>
    <w:p w14:paraId="6BC6A974" w14:textId="24D51A6E" w:rsidR="00615B82" w:rsidRPr="00200E29" w:rsidRDefault="005E363C" w:rsidP="008B1F42">
      <w:pPr>
        <w:pStyle w:val="Default"/>
        <w:numPr>
          <w:ilvl w:val="1"/>
          <w:numId w:val="42"/>
        </w:numPr>
        <w:spacing w:after="120"/>
        <w:jc w:val="both"/>
        <w:rPr>
          <w:rFonts w:ascii="Verdana" w:hAnsi="Verdana" w:cs="Arial"/>
          <w:i/>
          <w:color w:val="auto"/>
          <w:sz w:val="20"/>
          <w:szCs w:val="20"/>
        </w:rPr>
      </w:pPr>
      <w:r w:rsidRPr="00200E29">
        <w:rPr>
          <w:rFonts w:ascii="Verdana" w:hAnsi="Verdana"/>
          <w:sz w:val="20"/>
          <w:szCs w:val="20"/>
        </w:rPr>
        <w:t xml:space="preserve">podrobná rozpočtová tabuľka: </w:t>
      </w:r>
      <w:r w:rsidRPr="00200E29">
        <w:rPr>
          <w:rFonts w:ascii="Verdana" w:hAnsi="Verdana"/>
          <w:i/>
          <w:iCs/>
          <w:sz w:val="20"/>
          <w:szCs w:val="20"/>
        </w:rPr>
        <w:t>neuplatňuje sa</w:t>
      </w:r>
      <w:r w:rsidRPr="00200E29">
        <w:rPr>
          <w:rFonts w:ascii="Verdana" w:hAnsi="Verdana"/>
          <w:sz w:val="20"/>
          <w:szCs w:val="20"/>
        </w:rPr>
        <w:t>,</w:t>
      </w:r>
    </w:p>
    <w:p w14:paraId="0BB50662" w14:textId="4785DDDB" w:rsidR="00615B82" w:rsidRPr="00200E29" w:rsidRDefault="00615B82" w:rsidP="008B1F42">
      <w:pPr>
        <w:pStyle w:val="Default"/>
        <w:numPr>
          <w:ilvl w:val="1"/>
          <w:numId w:val="42"/>
        </w:numPr>
        <w:spacing w:after="120"/>
        <w:jc w:val="both"/>
        <w:rPr>
          <w:rFonts w:ascii="Verdana" w:hAnsi="Verdana" w:cs="Arial"/>
          <w:color w:val="auto"/>
          <w:sz w:val="20"/>
          <w:szCs w:val="20"/>
        </w:rPr>
      </w:pPr>
      <w:r w:rsidRPr="00200E29">
        <w:rPr>
          <w:rFonts w:ascii="Verdana" w:hAnsi="Verdana"/>
          <w:color w:val="auto"/>
          <w:sz w:val="20"/>
          <w:szCs w:val="20"/>
        </w:rPr>
        <w:t xml:space="preserve">životopisy hlavného projektového tímu: </w:t>
      </w:r>
      <w:r w:rsidRPr="00200E29">
        <w:rPr>
          <w:rFonts w:ascii="Verdana" w:hAnsi="Verdana"/>
          <w:i/>
          <w:iCs/>
          <w:color w:val="auto"/>
          <w:sz w:val="20"/>
          <w:szCs w:val="20"/>
        </w:rPr>
        <w:t>neuplatňuje sa</w:t>
      </w:r>
      <w:r w:rsidRPr="00200E29">
        <w:rPr>
          <w:rFonts w:ascii="Verdana" w:hAnsi="Verdana"/>
          <w:color w:val="auto"/>
          <w:sz w:val="20"/>
          <w:szCs w:val="20"/>
        </w:rPr>
        <w:t>,</w:t>
      </w:r>
    </w:p>
    <w:p w14:paraId="0DB52E74" w14:textId="77777777" w:rsidR="0062273B" w:rsidRPr="00200E29" w:rsidRDefault="009F0186" w:rsidP="000579AF">
      <w:pPr>
        <w:pStyle w:val="Default"/>
        <w:numPr>
          <w:ilvl w:val="1"/>
          <w:numId w:val="42"/>
        </w:numPr>
        <w:spacing w:after="120"/>
        <w:jc w:val="both"/>
        <w:rPr>
          <w:rFonts w:ascii="Verdana" w:hAnsi="Verdana" w:cs="Arial"/>
          <w:color w:val="auto"/>
          <w:sz w:val="20"/>
          <w:szCs w:val="20"/>
        </w:rPr>
      </w:pPr>
      <w:r w:rsidRPr="00200E29">
        <w:rPr>
          <w:rFonts w:ascii="Verdana" w:hAnsi="Verdana"/>
          <w:color w:val="auto"/>
          <w:sz w:val="20"/>
          <w:szCs w:val="20"/>
        </w:rPr>
        <w:t xml:space="preserve">správy o činnosti za posledný rok: </w:t>
      </w:r>
      <w:r w:rsidRPr="00200E29">
        <w:rPr>
          <w:rFonts w:ascii="Verdana" w:hAnsi="Verdana"/>
          <w:i/>
          <w:iCs/>
          <w:color w:val="auto"/>
          <w:sz w:val="20"/>
          <w:szCs w:val="20"/>
        </w:rPr>
        <w:t>neuplatňuje sa</w:t>
      </w:r>
      <w:r w:rsidRPr="00200E29">
        <w:rPr>
          <w:rFonts w:ascii="Verdana" w:hAnsi="Verdana"/>
          <w:color w:val="auto"/>
          <w:sz w:val="20"/>
          <w:szCs w:val="20"/>
        </w:rPr>
        <w:t>,</w:t>
      </w:r>
    </w:p>
    <w:p w14:paraId="14276D93" w14:textId="5EFB3A3D" w:rsidR="0046713C" w:rsidRPr="00200E29" w:rsidRDefault="0046713C" w:rsidP="000579AF">
      <w:pPr>
        <w:pStyle w:val="Default"/>
        <w:numPr>
          <w:ilvl w:val="1"/>
          <w:numId w:val="42"/>
        </w:numPr>
        <w:spacing w:after="120"/>
        <w:jc w:val="both"/>
        <w:rPr>
          <w:rFonts w:ascii="Verdana" w:hAnsi="Verdana" w:cs="Arial"/>
          <w:color w:val="auto"/>
          <w:sz w:val="20"/>
          <w:szCs w:val="20"/>
        </w:rPr>
      </w:pPr>
      <w:r w:rsidRPr="00200E29">
        <w:rPr>
          <w:rFonts w:ascii="Verdana" w:hAnsi="Verdana"/>
          <w:color w:val="auto"/>
          <w:sz w:val="20"/>
          <w:szCs w:val="20"/>
        </w:rPr>
        <w:t>zoznamu predchádzajúcich projektov (hlavné projekty za posledné štyri roky) (</w:t>
      </w:r>
      <w:r w:rsidRPr="00200E29">
        <w:rPr>
          <w:rFonts w:ascii="Verdana" w:hAnsi="Verdana"/>
          <w:i/>
          <w:iCs/>
          <w:color w:val="auto"/>
          <w:sz w:val="20"/>
          <w:szCs w:val="20"/>
        </w:rPr>
        <w:t>vzor dostupný v časti B</w:t>
      </w:r>
      <w:r w:rsidRPr="00200E29">
        <w:rPr>
          <w:rFonts w:ascii="Verdana" w:hAnsi="Verdana"/>
          <w:color w:val="auto"/>
          <w:sz w:val="20"/>
          <w:szCs w:val="20"/>
        </w:rPr>
        <w:t>),</w:t>
      </w:r>
    </w:p>
    <w:p w14:paraId="38848BCB" w14:textId="7DBC20D8" w:rsidR="00BF64FB" w:rsidRPr="005A33D5" w:rsidRDefault="00BF64FB" w:rsidP="008B1F42">
      <w:pPr>
        <w:pStyle w:val="ListParagraph"/>
        <w:numPr>
          <w:ilvl w:val="1"/>
          <w:numId w:val="42"/>
        </w:numPr>
        <w:spacing w:after="200"/>
        <w:jc w:val="both"/>
        <w:rPr>
          <w:sz w:val="20"/>
          <w:szCs w:val="20"/>
        </w:rPr>
      </w:pPr>
      <w:r w:rsidRPr="005A33D5">
        <w:rPr>
          <w:sz w:val="20"/>
          <w:szCs w:val="20"/>
        </w:rPr>
        <w:t xml:space="preserve">účastníci s činnosťami zahŕňajúcimi deti: ich politika na ochranu detí týkajúca sa všetkých štyroch oblastí opísaných v dokumente </w:t>
      </w:r>
      <w:hyperlink r:id="rId30" w:history="1">
        <w:r w:rsidRPr="005A33D5">
          <w:rPr>
            <w:rStyle w:val="Hyperlink"/>
            <w:sz w:val="20"/>
            <w:szCs w:val="20"/>
          </w:rPr>
          <w:t>Normy na ochranu detí</w:t>
        </w:r>
      </w:hyperlink>
      <w:r w:rsidRPr="005A33D5">
        <w:rPr>
          <w:sz w:val="20"/>
          <w:szCs w:val="20"/>
        </w:rPr>
        <w:t>,</w:t>
      </w:r>
    </w:p>
    <w:p w14:paraId="296D7873" w14:textId="6CB2F708" w:rsidR="00C51A9B" w:rsidRPr="00200E29" w:rsidRDefault="00C51A9B" w:rsidP="008B1F42">
      <w:pPr>
        <w:pStyle w:val="Default"/>
        <w:numPr>
          <w:ilvl w:val="1"/>
          <w:numId w:val="42"/>
        </w:numPr>
        <w:spacing w:after="200"/>
        <w:rPr>
          <w:rFonts w:ascii="Verdana" w:hAnsi="Verdana" w:cs="Arial"/>
          <w:color w:val="auto"/>
          <w:sz w:val="20"/>
          <w:szCs w:val="20"/>
        </w:rPr>
      </w:pPr>
      <w:r w:rsidRPr="00200E29">
        <w:rPr>
          <w:rFonts w:ascii="Verdana" w:hAnsi="Verdana"/>
          <w:color w:val="auto"/>
          <w:sz w:val="20"/>
          <w:szCs w:val="20"/>
        </w:rPr>
        <w:t>výpočet jednorazových sadzieb,</w:t>
      </w:r>
    </w:p>
    <w:p w14:paraId="45541BAB" w14:textId="711029D4" w:rsidR="00615B82" w:rsidRPr="00200E29" w:rsidRDefault="00683BCF" w:rsidP="00683BCF">
      <w:pPr>
        <w:pStyle w:val="Default"/>
        <w:numPr>
          <w:ilvl w:val="1"/>
          <w:numId w:val="51"/>
        </w:numPr>
        <w:spacing w:after="200"/>
        <w:jc w:val="both"/>
        <w:rPr>
          <w:rFonts w:ascii="Verdana" w:eastAsia="Calibri" w:hAnsi="Verdana" w:cs="Calibri"/>
          <w:color w:val="auto"/>
          <w:sz w:val="20"/>
          <w:szCs w:val="20"/>
        </w:rPr>
      </w:pPr>
      <w:r w:rsidRPr="00200E29">
        <w:rPr>
          <w:rFonts w:ascii="Verdana" w:hAnsi="Verdana"/>
          <w:color w:val="auto"/>
          <w:sz w:val="20"/>
          <w:szCs w:val="20"/>
        </w:rPr>
        <w:t>vyhlásenie o podpore podpísané obcou (uplatňuje sa v prípade žiadateľov a partnerov z kategórie „Neziskové organizácie zastupujúce miestny orgán verejnej správy“).</w:t>
      </w:r>
    </w:p>
    <w:p w14:paraId="2F01E376" w14:textId="2EF943E2" w:rsidR="00510B7E" w:rsidRPr="00200E29" w:rsidRDefault="00510B7E" w:rsidP="00831954">
      <w:pPr>
        <w:spacing w:after="120"/>
        <w:rPr>
          <w:rFonts w:cs="Arial"/>
        </w:rPr>
      </w:pPr>
      <w:r w:rsidRPr="00200E29">
        <w:t xml:space="preserve">Pri predkladaní návrhu potvrdzujete, že ste </w:t>
      </w:r>
      <w:r w:rsidRPr="00200E29">
        <w:rPr>
          <w:b/>
        </w:rPr>
        <w:t>poverený</w:t>
      </w:r>
      <w:r w:rsidRPr="00200E29">
        <w:t xml:space="preserve"> konať v mene všetkých žiadateľov. Okrem toho musíte potvrdiť, že informácie uvedené v žiadosti sú správne a úplné a účastníci spĺňajú podmienky na získanie finančných prostriedkov EÚ (najmä pokiaľ ide o oprávnenosť, finančnú a operačnú kapacitu, vylúčenie atď.). Pred podpísaním grantu to každý prijímateľ a prepojený subjekt znovu potvrdí podpísaním čestného vyhlásenia. Návrhy bez kompletnej dokumentácie budú zamietnuté.</w:t>
      </w:r>
    </w:p>
    <w:p w14:paraId="767FE960" w14:textId="3E689F5D" w:rsidR="00C41E84" w:rsidRPr="00200E29" w:rsidRDefault="00D37706" w:rsidP="00C41E84">
      <w:pPr>
        <w:pStyle w:val="Text1"/>
        <w:tabs>
          <w:tab w:val="clear" w:pos="2160"/>
        </w:tabs>
        <w:ind w:left="0"/>
        <w:rPr>
          <w:rFonts w:cs="Arial"/>
          <w:iCs/>
        </w:rPr>
      </w:pPr>
      <w:r w:rsidRPr="00200E29">
        <w:t xml:space="preserve">Žiadosť musí byť </w:t>
      </w:r>
      <w:r w:rsidRPr="00200E29">
        <w:rPr>
          <w:b/>
          <w:iCs/>
        </w:rPr>
        <w:t>čitateľná, prístupná a musí sa dať vytlačiť</w:t>
      </w:r>
      <w:r w:rsidRPr="00200E29">
        <w:t>.</w:t>
      </w:r>
    </w:p>
    <w:p w14:paraId="7BB5113A" w14:textId="29ADC151" w:rsidR="00D37706" w:rsidRPr="00200E29" w:rsidRDefault="00D37706" w:rsidP="42BB08A3">
      <w:pPr>
        <w:pStyle w:val="Text1"/>
        <w:tabs>
          <w:tab w:val="clear" w:pos="2160"/>
        </w:tabs>
        <w:ind w:left="0"/>
        <w:rPr>
          <w:rFonts w:cs="Arial"/>
        </w:rPr>
      </w:pPr>
      <w:r w:rsidRPr="00200E29">
        <w:t xml:space="preserve">Návrhy môžu mať maximálne </w:t>
      </w:r>
      <w:r w:rsidRPr="00200E29">
        <w:rPr>
          <w:b/>
        </w:rPr>
        <w:t xml:space="preserve">40 strán v rámci témy Partnerské mestá </w:t>
      </w:r>
      <w:r w:rsidRPr="00200E29">
        <w:t>(časť B)</w:t>
      </w:r>
      <w:r w:rsidRPr="00200E29">
        <w:rPr>
          <w:b/>
        </w:rPr>
        <w:t xml:space="preserve"> a maximálne 70 strán v rámci témy Siete miest</w:t>
      </w:r>
      <w:r w:rsidRPr="00200E29">
        <w:t xml:space="preserve"> (časť B). Hodnotitelia nezohľadnia žiadne ďalšie strany.</w:t>
      </w:r>
    </w:p>
    <w:p w14:paraId="709B3081" w14:textId="77777777" w:rsidR="00510B7E" w:rsidRPr="00200E29" w:rsidRDefault="00510B7E" w:rsidP="00510B7E">
      <w:r w:rsidRPr="00200E29">
        <w:t xml:space="preserve">Neskôr vás môžeme vyzvať na predloženie ďalších dokumentov </w:t>
      </w:r>
      <w:r w:rsidRPr="00200E29">
        <w:rPr>
          <w:i/>
        </w:rPr>
        <w:t>(na účely validácie právnickej osoby, kontroly finančnej kapacity, potvrdenia bankového účtu atď.)</w:t>
      </w:r>
      <w:r w:rsidRPr="00200E29">
        <w:t>.</w:t>
      </w:r>
    </w:p>
    <w:p w14:paraId="0CF762E6" w14:textId="354506C4" w:rsidR="00510B7E" w:rsidRPr="00200E29" w:rsidRDefault="005A3754" w:rsidP="00510B7E">
      <w:pPr>
        <w:rPr>
          <w:szCs w:val="21"/>
        </w:rPr>
      </w:pPr>
      <w:r w:rsidRPr="00200E29">
        <w:rPr>
          <w:noProof/>
          <w:lang w:val="en-IE" w:eastAsia="en-IE"/>
        </w:rPr>
        <w:drawing>
          <wp:inline distT="0" distB="0" distL="0" distR="0" wp14:anchorId="3F067661" wp14:editId="12A41E51">
            <wp:extent cx="187960" cy="187960"/>
            <wp:effectExtent l="0" t="0" r="0" b="0"/>
            <wp:docPr id="5" name="Picture 787288596"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7288596" name="Picture 787288596"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200E29">
        <w:t xml:space="preserve"> Viac informácií o postupe predkladania návrhov (vrátane aspektov IT) nájdete v </w:t>
      </w:r>
      <w:hyperlink r:id="rId32">
        <w:r w:rsidRPr="00200E29">
          <w:rPr>
            <w:rStyle w:val="Hyperlink"/>
          </w:rPr>
          <w:t>online príručke</w:t>
        </w:r>
      </w:hyperlink>
      <w:r w:rsidRPr="00200E29">
        <w:rPr>
          <w:rStyle w:val="Hyperlink"/>
          <w:color w:val="auto"/>
          <w:u w:val="none"/>
        </w:rPr>
        <w:t>.</w:t>
      </w:r>
    </w:p>
    <w:p w14:paraId="0B8E5F40" w14:textId="0D29000C" w:rsidR="00B612F2" w:rsidRPr="00200E29" w:rsidRDefault="00B612F2" w:rsidP="000579AF">
      <w:pPr>
        <w:pStyle w:val="Heading1"/>
        <w:numPr>
          <w:ilvl w:val="0"/>
          <w:numId w:val="54"/>
        </w:numPr>
        <w:tabs>
          <w:tab w:val="left" w:pos="284"/>
        </w:tabs>
        <w:ind w:left="0" w:firstLine="0"/>
      </w:pPr>
      <w:bookmarkStart w:id="13" w:name="_Toc92975243"/>
      <w:r w:rsidRPr="00200E29">
        <w:lastRenderedPageBreak/>
        <w:t>Oprávnenosť</w:t>
      </w:r>
      <w:bookmarkEnd w:id="13"/>
      <w:r w:rsidRPr="00200E29">
        <w:t xml:space="preserve"> </w:t>
      </w:r>
    </w:p>
    <w:p w14:paraId="4EF2E3B8" w14:textId="77777777" w:rsidR="00B57534" w:rsidRPr="00200E29" w:rsidRDefault="00736C6F" w:rsidP="00FC6FD4">
      <w:pPr>
        <w:pStyle w:val="Heading3"/>
      </w:pPr>
      <w:bookmarkStart w:id="14" w:name="_Toc92975244"/>
      <w:r w:rsidRPr="00200E29">
        <w:t>Oprávnení účastníci (oprávnené krajiny)</w:t>
      </w:r>
      <w:bookmarkEnd w:id="14"/>
    </w:p>
    <w:p w14:paraId="5716E987" w14:textId="39C30B39" w:rsidR="00D11251" w:rsidRPr="00200E29" w:rsidRDefault="00D11251" w:rsidP="00D11251">
      <w:pPr>
        <w:pStyle w:val="Text1"/>
        <w:tabs>
          <w:tab w:val="clear" w:pos="2160"/>
        </w:tabs>
        <w:spacing w:after="120"/>
        <w:ind w:left="0"/>
        <w:rPr>
          <w:rFonts w:cs="Arial"/>
        </w:rPr>
      </w:pPr>
      <w:r w:rsidRPr="00200E29">
        <w:t>Oprávnení žiadatelia (prijímatelia a prepojené subjekty) musia byť:</w:t>
      </w:r>
    </w:p>
    <w:p w14:paraId="2509B829" w14:textId="78B5B051" w:rsidR="00D11251" w:rsidRPr="00200E29" w:rsidRDefault="00D9492C" w:rsidP="008B1F42">
      <w:pPr>
        <w:widowControl w:val="0"/>
        <w:numPr>
          <w:ilvl w:val="0"/>
          <w:numId w:val="36"/>
        </w:numPr>
        <w:spacing w:after="120"/>
        <w:ind w:left="709"/>
        <w:rPr>
          <w:rFonts w:cs="Arial"/>
        </w:rPr>
      </w:pPr>
      <w:r w:rsidRPr="00200E29">
        <w:t xml:space="preserve">právnickými osobami (verejné alebo súkromné subjekty), </w:t>
      </w:r>
    </w:p>
    <w:p w14:paraId="49FDD5D5" w14:textId="77777777" w:rsidR="00D11251" w:rsidRPr="00200E29" w:rsidRDefault="00D11251" w:rsidP="008B1F42">
      <w:pPr>
        <w:widowControl w:val="0"/>
        <w:numPr>
          <w:ilvl w:val="0"/>
          <w:numId w:val="36"/>
        </w:numPr>
        <w:spacing w:after="120"/>
        <w:ind w:left="709"/>
        <w:jc w:val="left"/>
        <w:rPr>
          <w:rFonts w:cs="Arial"/>
        </w:rPr>
      </w:pPr>
      <w:r w:rsidRPr="00200E29">
        <w:t xml:space="preserve">mať sídlo v jednej z oprávnených krajín, t. j.: </w:t>
      </w:r>
    </w:p>
    <w:p w14:paraId="0BDBB030" w14:textId="1328DBCC" w:rsidR="00D11251" w:rsidRPr="00200E29" w:rsidRDefault="00D11251" w:rsidP="008B1F42">
      <w:pPr>
        <w:widowControl w:val="0"/>
        <w:numPr>
          <w:ilvl w:val="0"/>
          <w:numId w:val="37"/>
        </w:numPr>
        <w:spacing w:after="120"/>
        <w:ind w:left="1276"/>
        <w:jc w:val="left"/>
        <w:rPr>
          <w:rFonts w:cs="Arial"/>
        </w:rPr>
      </w:pPr>
      <w:r w:rsidRPr="00200E29">
        <w:t>v členskom štáte EÚ (vrátane zámorských krajín a území),</w:t>
      </w:r>
    </w:p>
    <w:p w14:paraId="346FD509" w14:textId="0BF8D141" w:rsidR="00D11251" w:rsidRPr="00200E29" w:rsidRDefault="00D11251" w:rsidP="008B1F42">
      <w:pPr>
        <w:widowControl w:val="0"/>
        <w:numPr>
          <w:ilvl w:val="0"/>
          <w:numId w:val="37"/>
        </w:numPr>
        <w:spacing w:after="120"/>
        <w:ind w:left="1276"/>
        <w:jc w:val="left"/>
        <w:rPr>
          <w:rFonts w:cs="Arial"/>
        </w:rPr>
      </w:pPr>
      <w:r w:rsidRPr="00200E29">
        <w:t>v nečlenských krajinách:</w:t>
      </w:r>
    </w:p>
    <w:p w14:paraId="414C90BD" w14:textId="34215044" w:rsidR="004F0F5C" w:rsidRPr="00200E29" w:rsidRDefault="004F0F5C" w:rsidP="008B1F42">
      <w:pPr>
        <w:pStyle w:val="Text1"/>
        <w:numPr>
          <w:ilvl w:val="0"/>
          <w:numId w:val="38"/>
        </w:numPr>
        <w:tabs>
          <w:tab w:val="clear" w:pos="2160"/>
        </w:tabs>
        <w:spacing w:after="120"/>
        <w:ind w:left="1701"/>
        <w:rPr>
          <w:rFonts w:cs="Arial"/>
        </w:rPr>
      </w:pPr>
      <w:r w:rsidRPr="00200E29">
        <w:t>krajiny pridružené k programu CERV alebo krajiny, ktoré v súčasnosti rokujú o dohode o pridružení, a ak dohoda nadobudne účinnosť pred podpisom grantu (</w:t>
      </w:r>
      <w:hyperlink r:id="rId33" w:history="1">
        <w:r w:rsidRPr="00200E29">
          <w:rPr>
            <w:rStyle w:val="Hyperlink"/>
          </w:rPr>
          <w:t>zoznam zúčastnených krajín</w:t>
        </w:r>
      </w:hyperlink>
      <w:r w:rsidRPr="00200E29">
        <w:t>),</w:t>
      </w:r>
    </w:p>
    <w:p w14:paraId="511297B8" w14:textId="3133FE23" w:rsidR="006F58BD" w:rsidRPr="00200E29" w:rsidRDefault="00D11251" w:rsidP="008B1F42">
      <w:pPr>
        <w:widowControl w:val="0"/>
        <w:numPr>
          <w:ilvl w:val="0"/>
          <w:numId w:val="36"/>
        </w:numPr>
        <w:spacing w:after="120"/>
        <w:ind w:left="709" w:right="227" w:hanging="357"/>
        <w:jc w:val="left"/>
        <w:rPr>
          <w:rFonts w:cs="Arial"/>
        </w:rPr>
      </w:pPr>
      <w:r w:rsidRPr="00200E29">
        <w:t>Ďalšie podmienky oprávnenosti:</w:t>
      </w:r>
    </w:p>
    <w:p w14:paraId="3403588B" w14:textId="671BC073" w:rsidR="00E85E35" w:rsidRPr="00200E29" w:rsidRDefault="00E85E35" w:rsidP="0062273B">
      <w:pPr>
        <w:widowControl w:val="0"/>
        <w:ind w:firstLine="720"/>
        <w:rPr>
          <w:b/>
          <w:bCs/>
        </w:rPr>
      </w:pPr>
      <w:r w:rsidRPr="00200E29">
        <w:rPr>
          <w:b/>
          <w:color w:val="A50021"/>
        </w:rPr>
        <w:t>CERV-2022-CITIZENS-TOWN-TT – Partnerské mestá:</w:t>
      </w:r>
      <w:r w:rsidRPr="00200E29">
        <w:rPr>
          <w:b/>
          <w:bCs/>
        </w:rPr>
        <w:t xml:space="preserve"> </w:t>
      </w:r>
    </w:p>
    <w:p w14:paraId="33CEAF57" w14:textId="6E0BD8D2" w:rsidR="007303E9" w:rsidRPr="00200E29" w:rsidRDefault="000159B8" w:rsidP="00B41972">
      <w:pPr>
        <w:widowControl w:val="0"/>
        <w:numPr>
          <w:ilvl w:val="1"/>
          <w:numId w:val="36"/>
        </w:numPr>
        <w:spacing w:after="120"/>
        <w:ind w:left="1418" w:hanging="416"/>
        <w:jc w:val="left"/>
        <w:rPr>
          <w:rFonts w:cs="Arial"/>
        </w:rPr>
      </w:pPr>
      <w:r w:rsidRPr="00200E29">
        <w:t>pre žiadateľa: byť verejným subjektom alebo neziskovou organizáciou: mestá/obce a/alebo iná úroveň miestnych orgánov verejnej správy alebo ich partnerské výbory, alebo iné neziskové orgány zastupujúce miestne orgány verejnej správy,</w:t>
      </w:r>
    </w:p>
    <w:p w14:paraId="6386E76B" w14:textId="10829B1A" w:rsidR="000159B8" w:rsidRPr="00200E29" w:rsidRDefault="000159B8" w:rsidP="00E85E35">
      <w:pPr>
        <w:widowControl w:val="0"/>
        <w:numPr>
          <w:ilvl w:val="1"/>
          <w:numId w:val="36"/>
        </w:numPr>
        <w:spacing w:after="120"/>
        <w:ind w:left="1418" w:hanging="416"/>
        <w:jc w:val="left"/>
        <w:rPr>
          <w:rFonts w:cs="Arial"/>
        </w:rPr>
      </w:pPr>
      <w:r w:rsidRPr="00200E29">
        <w:t>do projektov musia byť zapojené obce minimálne z dvoch oprávnených krajín, z ktorých aspoň jedna musí byť členským štátom EÚ,</w:t>
      </w:r>
    </w:p>
    <w:p w14:paraId="69F32FFD" w14:textId="5AE10145" w:rsidR="000159B8" w:rsidRPr="00200E29" w:rsidRDefault="000159B8" w:rsidP="000159B8">
      <w:pPr>
        <w:widowControl w:val="0"/>
        <w:numPr>
          <w:ilvl w:val="1"/>
          <w:numId w:val="36"/>
        </w:numPr>
        <w:spacing w:after="120"/>
        <w:ind w:left="1418" w:hanging="416"/>
        <w:jc w:val="left"/>
        <w:rPr>
          <w:rFonts w:eastAsia="Verdana" w:cs="Verdana"/>
        </w:rPr>
      </w:pPr>
      <w:r w:rsidRPr="00200E29">
        <w:t>činnosti sa musia uskutočňovať v oprávnenej krajine zúčastňujúcej sa na projekte,</w:t>
      </w:r>
    </w:p>
    <w:p w14:paraId="611776F1" w14:textId="5F534056" w:rsidR="00942BB9" w:rsidRPr="00200E29" w:rsidRDefault="00942BB9" w:rsidP="000159B8">
      <w:pPr>
        <w:widowControl w:val="0"/>
        <w:numPr>
          <w:ilvl w:val="1"/>
          <w:numId w:val="36"/>
        </w:numPr>
        <w:spacing w:after="120"/>
        <w:ind w:left="1418" w:hanging="416"/>
        <w:jc w:val="left"/>
        <w:rPr>
          <w:rFonts w:eastAsia="Verdana" w:cs="Verdana"/>
        </w:rPr>
      </w:pPr>
      <w:r w:rsidRPr="00200E29">
        <w:t>podujatia v rámci partnerských miest musia zahŕňať minimálne 50 priamych účastníkov, z ktorých aspoň 25 musí byť „pozvanými účastníkmi</w:t>
      </w:r>
      <w:r w:rsidR="00CC2315" w:rsidRPr="00200E29">
        <w:rPr>
          <w:rStyle w:val="FootnoteReference"/>
          <w:rFonts w:eastAsia="Verdana" w:cs="Verdana"/>
        </w:rPr>
        <w:footnoteReference w:id="12"/>
      </w:r>
      <w:r w:rsidRPr="00200E29">
        <w:t xml:space="preserve">“, </w:t>
      </w:r>
    </w:p>
    <w:p w14:paraId="7A8FF669" w14:textId="6A62825D" w:rsidR="00E85E35" w:rsidRPr="00200E29" w:rsidRDefault="00E85E35" w:rsidP="0062273B">
      <w:pPr>
        <w:widowControl w:val="0"/>
        <w:ind w:firstLine="720"/>
        <w:rPr>
          <w:b/>
          <w:color w:val="A50021"/>
        </w:rPr>
      </w:pPr>
      <w:r w:rsidRPr="00200E29">
        <w:rPr>
          <w:b/>
          <w:color w:val="A50021"/>
        </w:rPr>
        <w:t>CERV-2022-CITIZENS-TOWN-NT – Siete miest</w:t>
      </w:r>
    </w:p>
    <w:p w14:paraId="7034CCF5" w14:textId="383FF38D" w:rsidR="000159B8" w:rsidRPr="00200E29" w:rsidRDefault="000159B8" w:rsidP="000159B8">
      <w:pPr>
        <w:widowControl w:val="0"/>
        <w:numPr>
          <w:ilvl w:val="1"/>
          <w:numId w:val="36"/>
        </w:numPr>
        <w:spacing w:after="120"/>
        <w:ind w:left="1418" w:hanging="416"/>
        <w:jc w:val="left"/>
        <w:rPr>
          <w:rFonts w:cs="Arial"/>
        </w:rPr>
      </w:pPr>
      <w:r w:rsidRPr="00200E29">
        <w:t>pre žiadateľa</w:t>
      </w:r>
      <w:r w:rsidRPr="00200E29">
        <w:rPr>
          <w:rStyle w:val="FootnoteReference"/>
          <w:rFonts w:cs="Arial"/>
        </w:rPr>
        <w:footnoteReference w:id="13"/>
      </w:r>
      <w:r w:rsidRPr="00200E29">
        <w:t xml:space="preserve"> a partnerov: byť verejným subjektom alebo neziskovou organizáciou: mestá/obce a/alebo iná úroveň miestnych orgánov verejnej správy alebo ich partnerské výbory, alebo iné neziskové orgány zastupujúce miestne orgány verejnej správy,</w:t>
      </w:r>
    </w:p>
    <w:p w14:paraId="07E9E7B6" w14:textId="4658A64A" w:rsidR="000159B8" w:rsidRPr="00200E29" w:rsidRDefault="000159B8" w:rsidP="000159B8">
      <w:pPr>
        <w:widowControl w:val="0"/>
        <w:numPr>
          <w:ilvl w:val="1"/>
          <w:numId w:val="36"/>
        </w:numPr>
        <w:spacing w:after="120"/>
        <w:ind w:left="1418" w:right="227" w:hanging="142"/>
        <w:jc w:val="left"/>
        <w:rPr>
          <w:rFonts w:cs="Arial"/>
        </w:rPr>
      </w:pPr>
      <w:r w:rsidRPr="00200E29">
        <w:t>do projektov musia byť zapojené obce minimálne z piatich oprávnených krajín, z ktorých aspoň tri musia byť členským štátom EÚ,</w:t>
      </w:r>
    </w:p>
    <w:p w14:paraId="7F71F908" w14:textId="79ED681A" w:rsidR="000159B8" w:rsidRPr="00200E29" w:rsidRDefault="000159B8" w:rsidP="000159B8">
      <w:pPr>
        <w:widowControl w:val="0"/>
        <w:numPr>
          <w:ilvl w:val="1"/>
          <w:numId w:val="36"/>
        </w:numPr>
        <w:spacing w:after="120"/>
        <w:ind w:left="1418" w:right="227" w:hanging="142"/>
        <w:jc w:val="left"/>
      </w:pPr>
      <w:r w:rsidRPr="00200E29">
        <w:t>činnosti sa musia uskutočňovať aspoň v dvoch rôznych oprávnených programových krajinách.</w:t>
      </w:r>
    </w:p>
    <w:p w14:paraId="690454F4" w14:textId="7D1109FB" w:rsidR="00D11251" w:rsidRPr="00200E29" w:rsidRDefault="00EF14AD" w:rsidP="00D11251">
      <w:pPr>
        <w:rPr>
          <w:rFonts w:cs="Arial"/>
        </w:rPr>
      </w:pPr>
      <w:r w:rsidRPr="00200E29">
        <w:t>Prijímatelia a prepojené subjekty sa pred predložením návrhu musia registrovať v </w:t>
      </w:r>
      <w:hyperlink r:id="rId34" w:history="1">
        <w:r w:rsidRPr="00200E29">
          <w:rPr>
            <w:rStyle w:val="Hyperlink"/>
          </w:rPr>
          <w:t>registri účastníkov</w:t>
        </w:r>
      </w:hyperlink>
      <w:r w:rsidRPr="00200E29">
        <w:t xml:space="preserve"> a musia prejsť procesom validácie ústrednou službou pre validáciu (validácia REA). Na účely validácie budú vyzvaní, aby nahrali dokumenty preukazujúce ich právne postavenie a pôvod.</w:t>
      </w:r>
    </w:p>
    <w:p w14:paraId="663BF90B" w14:textId="77777777" w:rsidR="00D11251" w:rsidRPr="00200E29" w:rsidRDefault="00D11251" w:rsidP="00D11251">
      <w:pPr>
        <w:rPr>
          <w:iCs/>
        </w:rPr>
      </w:pPr>
      <w:r w:rsidRPr="00200E29">
        <w:t>Iné subjekty sa môžu zúčastňovať v iných úlohách v rámci konzorcia, napríklad ako pridružení partneri, subdodávatelia, tretie strany poskytujúce nepeňažné príspevky atď. (</w:t>
      </w:r>
      <w:r w:rsidRPr="00200E29">
        <w:rPr>
          <w:i/>
          <w:iCs/>
        </w:rPr>
        <w:t>pozri oddiel 13</w:t>
      </w:r>
      <w:r w:rsidRPr="00200E29">
        <w:t>).</w:t>
      </w:r>
    </w:p>
    <w:p w14:paraId="4C122898" w14:textId="77777777" w:rsidR="00D11251" w:rsidRPr="00200E29" w:rsidRDefault="00D11251" w:rsidP="00D11251">
      <w:pPr>
        <w:rPr>
          <w:i/>
          <w:color w:val="A50021"/>
          <w:highlight w:val="yellow"/>
        </w:rPr>
      </w:pPr>
      <w:r w:rsidRPr="00200E29">
        <w:rPr>
          <w:i/>
          <w:color w:val="A50021"/>
        </w:rPr>
        <w:t>Osobitné prípady</w:t>
      </w:r>
      <w:r w:rsidRPr="00200E29">
        <w:rPr>
          <w:i/>
          <w:color w:val="A50021"/>
          <w:highlight w:val="yellow"/>
        </w:rPr>
        <w:t xml:space="preserve"> </w:t>
      </w:r>
    </w:p>
    <w:p w14:paraId="7C0C81EC" w14:textId="3519175F" w:rsidR="00D11251" w:rsidRPr="00200E29" w:rsidRDefault="00D11251" w:rsidP="00D11251">
      <w:pPr>
        <w:rPr>
          <w:rFonts w:cs="Arial"/>
        </w:rPr>
      </w:pPr>
      <w:r w:rsidRPr="00200E29">
        <w:lastRenderedPageBreak/>
        <w:t>Fyzické osoby – fyzické osoby nie sú oprávnené (s výnimkou samostatne zárobkovo činných osôb, t. j. individuálnych podnikateľov, keď právna subjektivita spoločnosti nie je oddelená od právnej subjektivity fyzickej osoby).</w:t>
      </w:r>
    </w:p>
    <w:p w14:paraId="06E140DC" w14:textId="5B93CEEF" w:rsidR="00D11251" w:rsidRPr="00200E29" w:rsidRDefault="00D51B6C" w:rsidP="00D11251">
      <w:pPr>
        <w:rPr>
          <w:rFonts w:cs="Arial"/>
        </w:rPr>
      </w:pPr>
      <w:r w:rsidRPr="00200E29">
        <w:t>Medzinárodné organizácie – medzinárodné organizácie sú oprávnené. Pravidlá týkajúce sa oprávnených krajín sa na ne neuplatňujú.</w:t>
      </w:r>
    </w:p>
    <w:p w14:paraId="45271331" w14:textId="77777777" w:rsidR="00D11251" w:rsidRPr="00200E29" w:rsidRDefault="00D11251" w:rsidP="00D11251">
      <w:pPr>
        <w:rPr>
          <w:rFonts w:cs="Arial"/>
          <w:iCs/>
        </w:rPr>
      </w:pPr>
      <w:r w:rsidRPr="00200E29">
        <w:t>Subjekty bez právnej subjektivity – Subjekty, ktoré podľa vnútroštátneho práva nemajú právnu subjektivitu, sa môžu výnimočne zúčastniť za predpokladu, že ich zástupcovia majú právomoc prijímať právne záväzky v ich mene a poskytujú záruky ochrany finančných záujmov EÚ, akú poskytujú právnické osoby</w:t>
      </w:r>
      <w:r w:rsidRPr="00200E29">
        <w:rPr>
          <w:rStyle w:val="FootnoteReference"/>
          <w:rFonts w:cs="Arial"/>
          <w:iCs/>
        </w:rPr>
        <w:footnoteReference w:id="14"/>
      </w:r>
      <w:r w:rsidRPr="00200E29">
        <w:t>.</w:t>
      </w:r>
    </w:p>
    <w:p w14:paraId="42989BB3" w14:textId="77777777" w:rsidR="00D11251" w:rsidRPr="00200E29" w:rsidRDefault="00D11251" w:rsidP="00D11251">
      <w:pPr>
        <w:rPr>
          <w:rFonts w:eastAsia="Verdana" w:cs="Verdana"/>
        </w:rPr>
      </w:pPr>
      <w:r w:rsidRPr="00200E29">
        <w:t>Subjekty EÚ – subjekty EÚ (s výnimkou Spoločného výskumného centra Európskej komisie) NEMÔŽU byť súčasťou konzorcia.</w:t>
      </w:r>
    </w:p>
    <w:p w14:paraId="73A5993C" w14:textId="5CAF4A75" w:rsidR="005056C4" w:rsidRPr="00200E29" w:rsidRDefault="6C7DCFD5" w:rsidP="42BB08A3">
      <w:pPr>
        <w:rPr>
          <w:rFonts w:cs="Arial"/>
        </w:rPr>
      </w:pPr>
      <w:r w:rsidRPr="00200E29">
        <w:t>Združenia a záujmové zoskupenia – Subjekty zložené z členov sa môžu zúčastňovať ako „jediní prijímatelia“ alebo „prijímatelia bez právnej subjektivity“</w:t>
      </w:r>
      <w:r w:rsidR="00D11251" w:rsidRPr="00200E29">
        <w:rPr>
          <w:rStyle w:val="FootnoteReference"/>
        </w:rPr>
        <w:footnoteReference w:id="15"/>
      </w:r>
      <w:r w:rsidRPr="00200E29">
        <w:t xml:space="preserve">. </w:t>
      </w:r>
      <w:r w:rsidRPr="00200E29">
        <w:rPr>
          <w:noProof/>
          <w:color w:val="7F7F7F"/>
          <w:sz w:val="18"/>
          <w:szCs w:val="21"/>
          <w:lang w:val="en-IE" w:eastAsia="en-IE"/>
        </w:rPr>
        <w:drawing>
          <wp:inline distT="0" distB="0" distL="0" distR="0" wp14:anchorId="75F831DD" wp14:editId="5DD55874">
            <wp:extent cx="187960" cy="187960"/>
            <wp:effectExtent l="0" t="0" r="0" b="0"/>
            <wp:docPr id="6" name="Picture 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200E29">
        <w:rPr>
          <w:color w:val="7F7F7F"/>
          <w:sz w:val="18"/>
          <w:szCs w:val="18"/>
        </w:rPr>
        <w:t xml:space="preserve"> </w:t>
      </w:r>
      <w:r w:rsidRPr="00200E29">
        <w:t xml:space="preserve">Upozorňujeme, že ak akciu budú vykonávať členovia, mali by sa aj zúčastniť (buď ako prijímatelia, alebo prepojené subjekty; v opačnom prípade ich náklady NEBUDÚ oprávnené). </w:t>
      </w:r>
    </w:p>
    <w:p w14:paraId="367E29D4" w14:textId="50768096" w:rsidR="00DC3A61" w:rsidRPr="00200E29" w:rsidRDefault="00DC3A61" w:rsidP="00202AF1">
      <w:pPr>
        <w:pStyle w:val="NormalWeb"/>
        <w:spacing w:before="0" w:beforeAutospacing="0" w:after="200" w:afterAutospacing="0"/>
        <w:jc w:val="both"/>
        <w:rPr>
          <w:rFonts w:ascii="Verdana" w:hAnsi="Verdana"/>
          <w:color w:val="000000"/>
          <w:sz w:val="20"/>
          <w:szCs w:val="20"/>
        </w:rPr>
      </w:pPr>
      <w:r w:rsidRPr="00200E29">
        <w:rPr>
          <w:rFonts w:ascii="Verdana" w:hAnsi="Verdana"/>
          <w:color w:val="000000"/>
          <w:sz w:val="20"/>
          <w:szCs w:val="20"/>
        </w:rPr>
        <w:t xml:space="preserve">Kontaktné miesta programu – sú oprávnené ako koordinátor alebo prijímateľ vo verejných výzvach, ak majú postupy na oddelenie funkcií riadenia projektu a poskytovania informácií a ak môžu preukázať oddelenie nákladov (t. j. že ich granty na projekty sa nevzťahujú na žiadne náklady, ktoré sú pokryté ich ďalším grantom). Na toto sa vyžaduje: </w:t>
      </w:r>
    </w:p>
    <w:p w14:paraId="21178116" w14:textId="4EF7788A" w:rsidR="00DC3A61" w:rsidRPr="00200E29" w:rsidRDefault="00DC3A61" w:rsidP="008B1F42">
      <w:pPr>
        <w:numPr>
          <w:ilvl w:val="0"/>
          <w:numId w:val="45"/>
        </w:numPr>
        <w:rPr>
          <w:color w:val="000000"/>
        </w:rPr>
      </w:pPr>
      <w:r w:rsidRPr="00200E29">
        <w:rPr>
          <w:color w:val="000000"/>
        </w:rPr>
        <w:t xml:space="preserve">používanie analytického účtovníctva, ktoré umožňuje riadenie nákladového účtovníctva s prideľovacími kľúčmi na rozdelenie nákladov a kódmi nákladového účtovníctva A uplatňovanie týchto kľúčov a kódov na identifikáciu a oddelenie nákladov (t. j. ich pridelenie na jeden z dvoch grantov), </w:t>
      </w:r>
    </w:p>
    <w:p w14:paraId="1DBFDF05" w14:textId="5BA07C46" w:rsidR="00DC3A61" w:rsidRPr="00200E29" w:rsidRDefault="00DC3A61" w:rsidP="008B1F42">
      <w:pPr>
        <w:numPr>
          <w:ilvl w:val="0"/>
          <w:numId w:val="45"/>
        </w:numPr>
        <w:rPr>
          <w:color w:val="000000"/>
        </w:rPr>
      </w:pPr>
      <w:r w:rsidRPr="00200E29">
        <w:rPr>
          <w:color w:val="000000"/>
        </w:rPr>
        <w:t xml:space="preserve">zaznamenávanie všetkých skutočných nákladov vynaložených na činnosti, na ktoré sa vzťahujú tieto dva granty (vrátane nepriamych nákladov), </w:t>
      </w:r>
    </w:p>
    <w:p w14:paraId="08082F37" w14:textId="6D2FEB8E" w:rsidR="00832213" w:rsidRPr="00200E29" w:rsidRDefault="00DC3A61" w:rsidP="008B1F42">
      <w:pPr>
        <w:numPr>
          <w:ilvl w:val="0"/>
          <w:numId w:val="45"/>
        </w:numPr>
        <w:rPr>
          <w:rFonts w:cs="Arial"/>
        </w:rPr>
      </w:pPr>
      <w:r w:rsidRPr="00200E29">
        <w:rPr>
          <w:color w:val="000000"/>
        </w:rPr>
        <w:t>rozdelenie nákladov spôsobom, ktorý vedie k spravodlivému, objektívnemu a realistickému výsledku.</w:t>
      </w:r>
    </w:p>
    <w:p w14:paraId="63646EA9" w14:textId="75D8A1BB" w:rsidR="00F556B0" w:rsidRPr="00200E29" w:rsidRDefault="00F556B0" w:rsidP="00202AF1">
      <w:pPr>
        <w:rPr>
          <w:iCs/>
        </w:rPr>
      </w:pPr>
      <w:r w:rsidRPr="00200E29">
        <w:t>Krajiny, ktoré v súčasnosti rokujú o dohodách o pridružení – prijímatelia z krajín s prebiehajúcimi rokovaniami (</w:t>
      </w:r>
      <w:r w:rsidRPr="00200E29">
        <w:rPr>
          <w:i/>
          <w:iCs/>
        </w:rPr>
        <w:t>pozri vyššie</w:t>
      </w:r>
      <w:r w:rsidRPr="00200E29">
        <w:t>) sa môžu zúčastniť na výzve a môžu podpísať dohodu o grante, ak sa rokovania ukončia pred podpísaním dohody o grante (so spätnou účinnosťou, ak sa tak stanovuje v dohode).</w:t>
      </w:r>
    </w:p>
    <w:p w14:paraId="6FC8312B" w14:textId="7AC6993F" w:rsidR="000F4465" w:rsidRPr="00200E29" w:rsidRDefault="00FE2BCA" w:rsidP="00D11251">
      <w:pPr>
        <w:pStyle w:val="Text1"/>
        <w:tabs>
          <w:tab w:val="clear" w:pos="2160"/>
        </w:tabs>
        <w:spacing w:after="120"/>
        <w:ind w:left="0"/>
      </w:pPr>
      <w:r w:rsidRPr="00200E29">
        <w:t xml:space="preserve">Reštriktívne opatrenia EÚ – na určité subjekty sa uplatňujú osobitné pravidlá </w:t>
      </w:r>
      <w:r w:rsidRPr="00200E29">
        <w:rPr>
          <w:i/>
        </w:rPr>
        <w:t xml:space="preserve">[ide napr. o subjekty, na ktoré sa vzťahujú </w:t>
      </w:r>
      <w:hyperlink r:id="rId36" w:history="1">
        <w:r w:rsidRPr="00200E29">
          <w:rPr>
            <w:rStyle w:val="Hyperlink"/>
            <w:i/>
          </w:rPr>
          <w:t>reštriktívne opatrenia EÚ</w:t>
        </w:r>
      </w:hyperlink>
      <w:r w:rsidRPr="00200E29">
        <w:rPr>
          <w:i/>
        </w:rPr>
        <w:t xml:space="preserve"> podľa článku 29 Zmluvy o Európskej únii (ZEÚ) a článku 215 Zmluvy o fungovaní EÚ (ZFEÚ)</w:t>
      </w:r>
      <w:r w:rsidRPr="00200E29">
        <w:rPr>
          <w:rFonts w:eastAsia="Arial Unicode MS" w:cs="Arial"/>
          <w:i/>
          <w:vertAlign w:val="superscript"/>
          <w:lang w:eastAsia="en-GB"/>
        </w:rPr>
        <w:footnoteReference w:id="16"/>
      </w:r>
      <w:r w:rsidRPr="00200E29">
        <w:rPr>
          <w:i/>
        </w:rPr>
        <w:t>, a subjekty, na ktoré sa vzťahujú usmernenia Komisie </w:t>
      </w:r>
      <w:hyperlink r:id="rId37" w:history="1">
        <w:r w:rsidRPr="00200E29">
          <w:rPr>
            <w:rStyle w:val="Hyperlink"/>
            <w:i/>
          </w:rPr>
          <w:t>2013/C 205/05</w:t>
        </w:r>
      </w:hyperlink>
      <w:r w:rsidRPr="00200E29">
        <w:rPr>
          <w:rStyle w:val="FootnoteReference"/>
          <w:rFonts w:cs="Arial"/>
          <w:i/>
        </w:rPr>
        <w:footnoteReference w:id="17"/>
      </w:r>
      <w:r w:rsidRPr="00200E29">
        <w:t>]. Takéto subjekty nie sú oprávnené na účasť v žiadnom postavení, a to ani ako prijímatelia, prepojené subjekty, pridružení partneri, subdodávatelia či prijímatelia finančnej podpory tretím stranám (ak existujú).</w:t>
      </w:r>
    </w:p>
    <w:p w14:paraId="718A4FB8" w14:textId="2FF1FB60" w:rsidR="00736C6F" w:rsidRPr="00200E29" w:rsidRDefault="005A3754" w:rsidP="00736C6F">
      <w:pPr>
        <w:autoSpaceDE w:val="0"/>
        <w:autoSpaceDN w:val="0"/>
        <w:adjustRightInd w:val="0"/>
        <w:rPr>
          <w:rFonts w:cs="Verdana"/>
        </w:rPr>
      </w:pPr>
      <w:r w:rsidRPr="00200E29">
        <w:rPr>
          <w:noProof/>
          <w:lang w:val="en-IE" w:eastAsia="en-IE"/>
        </w:rPr>
        <w:lastRenderedPageBreak/>
        <w:drawing>
          <wp:inline distT="0" distB="0" distL="0" distR="0" wp14:anchorId="4D9DE831" wp14:editId="2CF3293B">
            <wp:extent cx="187960" cy="187960"/>
            <wp:effectExtent l="0" t="0" r="0" b="0"/>
            <wp:docPr id="7" name="Picture 217534909"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534909" name="Picture 217534909"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200E29">
        <w:t xml:space="preserve"> Ďalšie informácie nájdete v </w:t>
      </w:r>
      <w:hyperlink r:id="rId38">
        <w:r w:rsidRPr="00200E29">
          <w:rPr>
            <w:rStyle w:val="Hyperlink"/>
            <w:i/>
            <w:iCs/>
          </w:rPr>
          <w:t>Pravidlách validácie právneho subjektu, vymenovania LEAR a posúdenia finančnej spôsobilosti</w:t>
        </w:r>
      </w:hyperlink>
      <w:r w:rsidRPr="00200E29">
        <w:t xml:space="preserve">. </w:t>
      </w:r>
    </w:p>
    <w:p w14:paraId="1DD70A2C" w14:textId="78969716" w:rsidR="00027143" w:rsidRPr="00200E29" w:rsidRDefault="00736C6F" w:rsidP="00CC2315">
      <w:pPr>
        <w:pStyle w:val="Heading3"/>
      </w:pPr>
      <w:bookmarkStart w:id="15" w:name="_Toc92975245"/>
      <w:r w:rsidRPr="00200E29">
        <w:t>Zloženie konzorcia</w:t>
      </w:r>
      <w:bookmarkEnd w:id="15"/>
    </w:p>
    <w:p w14:paraId="667D29A2" w14:textId="1ADD61B2" w:rsidR="007903BC" w:rsidRPr="00200E29" w:rsidRDefault="007903BC" w:rsidP="007903BC">
      <w:pPr>
        <w:widowControl w:val="0"/>
        <w:rPr>
          <w:b/>
          <w:bCs/>
        </w:rPr>
      </w:pPr>
      <w:r w:rsidRPr="00200E29">
        <w:rPr>
          <w:b/>
          <w:color w:val="A50021"/>
        </w:rPr>
        <w:t>CERV-2022-CITIZENS-TOWN-TT – Partnerské mestá:</w:t>
      </w:r>
      <w:r w:rsidRPr="00200E29">
        <w:rPr>
          <w:b/>
          <w:bCs/>
        </w:rPr>
        <w:t xml:space="preserve"> </w:t>
      </w:r>
    </w:p>
    <w:p w14:paraId="1CC7CA67" w14:textId="27B50492" w:rsidR="007903BC" w:rsidRPr="00200E29" w:rsidRDefault="007903BC" w:rsidP="007903BC">
      <w:pPr>
        <w:widowControl w:val="0"/>
        <w:rPr>
          <w:i/>
          <w:iCs/>
        </w:rPr>
      </w:pPr>
      <w:r w:rsidRPr="00200E29">
        <w:t>Povolené sú len žiadosti jednotlivých žiadateľov.</w:t>
      </w:r>
    </w:p>
    <w:p w14:paraId="37AC9AD9" w14:textId="64A403D2" w:rsidR="007903BC" w:rsidRPr="00200E29" w:rsidRDefault="007903BC" w:rsidP="007903BC">
      <w:pPr>
        <w:pStyle w:val="Text3"/>
        <w:tabs>
          <w:tab w:val="left" w:pos="567"/>
        </w:tabs>
        <w:ind w:left="0"/>
        <w:rPr>
          <w:rFonts w:eastAsia="Verdana" w:cs="Verdana"/>
        </w:rPr>
      </w:pPr>
      <w:r w:rsidRPr="00200E29">
        <w:t>Návrhy partnerských miest musia zahŕňať obce minimálne z 2 oprávnených krajín, z ktorých aspoň jedna musí byť členským štátom EÚ.</w:t>
      </w:r>
    </w:p>
    <w:p w14:paraId="5B216039" w14:textId="203107A8" w:rsidR="007903BC" w:rsidRPr="00200E29" w:rsidRDefault="007903BC" w:rsidP="007903BC">
      <w:pPr>
        <w:widowControl w:val="0"/>
        <w:rPr>
          <w:b/>
          <w:color w:val="A50021"/>
        </w:rPr>
      </w:pPr>
      <w:r w:rsidRPr="00200E29">
        <w:rPr>
          <w:b/>
          <w:color w:val="A50021"/>
        </w:rPr>
        <w:t>CERV-2022-CITIZENS-TOWN-NT – Siete miest</w:t>
      </w:r>
    </w:p>
    <w:p w14:paraId="2A754E5D" w14:textId="17B8FF9F" w:rsidR="007903BC" w:rsidRPr="00200E29" w:rsidRDefault="007903BC" w:rsidP="007903BC">
      <w:pPr>
        <w:widowControl w:val="0"/>
      </w:pPr>
      <w:r w:rsidRPr="00200E29">
        <w:t xml:space="preserve">Návrhy musí predložiť konzorcium najmenej 5 žiadateľov (prijímatelia, neprepojené subjekty), ktoré spĺňa tieto podmienky: </w:t>
      </w:r>
    </w:p>
    <w:p w14:paraId="683D723D" w14:textId="1473FE2C" w:rsidR="007903BC" w:rsidRPr="00200E29" w:rsidRDefault="007903BC" w:rsidP="007903BC">
      <w:pPr>
        <w:numPr>
          <w:ilvl w:val="0"/>
          <w:numId w:val="53"/>
        </w:numPr>
        <w:ind w:left="360"/>
      </w:pPr>
      <w:r w:rsidRPr="00200E29">
        <w:t>subjekty sú obce z najmenej 5 oprávnených krajín, z ktorých aspoň 3 sú členskými štátmi EÚ.</w:t>
      </w:r>
    </w:p>
    <w:p w14:paraId="4E8B42AB" w14:textId="77777777" w:rsidR="00656CD7" w:rsidRPr="00200E29" w:rsidRDefault="00736C6F" w:rsidP="00510B7E">
      <w:pPr>
        <w:pStyle w:val="Heading3"/>
      </w:pPr>
      <w:bookmarkStart w:id="16" w:name="_Toc92975246"/>
      <w:r w:rsidRPr="00200E29">
        <w:t>Oprávnené činnosti</w:t>
      </w:r>
      <w:bookmarkEnd w:id="16"/>
    </w:p>
    <w:p w14:paraId="5C9A0D56" w14:textId="6D5E2AD2" w:rsidR="000159B8" w:rsidRPr="00200E29" w:rsidRDefault="00656CD7" w:rsidP="00656CD7">
      <w:r w:rsidRPr="00200E29">
        <w:t>Oprávnené činnosti sú stanovené v oddiele 2.</w:t>
      </w:r>
    </w:p>
    <w:p w14:paraId="4DCC9648" w14:textId="77777777" w:rsidR="00656CD7" w:rsidRPr="00200E29" w:rsidRDefault="00267836" w:rsidP="00656CD7">
      <w:r w:rsidRPr="00200E29">
        <w:t>V projektoch by sa mali zohľadňovať výsledky projektov podporovaných inými programami financovania z prostriedkov EÚ. Komplementárnosť musí byť opísaná v návrhoch projektov (časť B formulára žiadosti).</w:t>
      </w:r>
    </w:p>
    <w:p w14:paraId="3CAE18EE" w14:textId="77777777" w:rsidR="00C96229" w:rsidRPr="00200E29" w:rsidRDefault="00C96229" w:rsidP="00656CD7">
      <w:r w:rsidRPr="00200E29">
        <w:t xml:space="preserve">Projekty musia byť v súlade s politickými záujmami a prioritami EÚ </w:t>
      </w:r>
      <w:r w:rsidRPr="00200E29">
        <w:rPr>
          <w:i/>
        </w:rPr>
        <w:t>(ako sú životné prostredie, sociálna, bezpečnostná, priemyselná a obchodná politika atď.)</w:t>
      </w:r>
      <w:r w:rsidRPr="00200E29">
        <w:t>.</w:t>
      </w:r>
    </w:p>
    <w:p w14:paraId="23359E9F" w14:textId="69E0A675" w:rsidR="00557219" w:rsidRPr="00200E29" w:rsidRDefault="004A47F3" w:rsidP="0075170E">
      <w:pPr>
        <w:rPr>
          <w:highlight w:val="yellow"/>
        </w:rPr>
      </w:pPr>
      <w:r w:rsidRPr="00200E29">
        <w:t>Finančná podpora tretím stranám nie je povolená.</w:t>
      </w:r>
    </w:p>
    <w:p w14:paraId="4ED03ED8" w14:textId="7C17FD62" w:rsidR="00942BB9" w:rsidRPr="00200E29" w:rsidRDefault="00E81CEB" w:rsidP="00942BB9">
      <w:pPr>
        <w:pStyle w:val="Text3"/>
        <w:tabs>
          <w:tab w:val="clear" w:pos="2160"/>
          <w:tab w:val="left" w:pos="567"/>
        </w:tabs>
        <w:ind w:left="0"/>
        <w:rPr>
          <w:b/>
          <w:color w:val="A50021"/>
        </w:rPr>
      </w:pPr>
      <w:r w:rsidRPr="00200E29">
        <w:rPr>
          <w:b/>
          <w:color w:val="A50021"/>
        </w:rPr>
        <w:t>CERV-2022-CITIZENS-TOWN-TT – Partnerské mestá:</w:t>
      </w:r>
    </w:p>
    <w:p w14:paraId="2607B279" w14:textId="77777777" w:rsidR="00942BB9" w:rsidRPr="00200E29" w:rsidRDefault="00942BB9" w:rsidP="00942BB9">
      <w:pPr>
        <w:pStyle w:val="Text3"/>
        <w:tabs>
          <w:tab w:val="clear" w:pos="2160"/>
          <w:tab w:val="left" w:pos="567"/>
        </w:tabs>
        <w:ind w:left="0"/>
        <w:rPr>
          <w:rFonts w:eastAsia="Verdana" w:cs="Verdana"/>
        </w:rPr>
      </w:pPr>
      <w:r w:rsidRPr="00200E29">
        <w:t>Podujatia v rámci partnerských miest musia zahŕňať minimálne 50 priamych účastníkov, z ktorých aspoň 25 musí byť „pozvanými účastníkmi“. „Pozvaní účastníci“ sú delegácie, ktoré cestujú z oprávnených projektových partnerských krajín iných, ako je krajina, v ktorej sa koná podujatie v rámci partnerských miest.</w:t>
      </w:r>
    </w:p>
    <w:p w14:paraId="09E75F68" w14:textId="77777777" w:rsidR="00500DB3" w:rsidRPr="00200E29" w:rsidRDefault="00330493" w:rsidP="00510B7E">
      <w:pPr>
        <w:pStyle w:val="Heading3"/>
      </w:pPr>
      <w:bookmarkStart w:id="17" w:name="_Toc92975247"/>
      <w:r w:rsidRPr="00200E29">
        <w:t>Zemepisná poloha (cieľové krajiny)</w:t>
      </w:r>
      <w:bookmarkEnd w:id="17"/>
    </w:p>
    <w:p w14:paraId="0C43BD80" w14:textId="6FE81E62" w:rsidR="00C76084" w:rsidRPr="00200E29" w:rsidRDefault="00C76084" w:rsidP="00C76084">
      <w:r w:rsidRPr="00200E29">
        <w:t>Návrhy sa musia týkať činností, ktoré sa uskutočňujú v oprávnených krajinách (</w:t>
      </w:r>
      <w:r w:rsidRPr="00200E29">
        <w:rPr>
          <w:i/>
        </w:rPr>
        <w:t>pozri vyššie</w:t>
      </w:r>
      <w:r w:rsidRPr="00200E29">
        <w:t>).</w:t>
      </w:r>
    </w:p>
    <w:p w14:paraId="2B7201A8" w14:textId="071CD026" w:rsidR="0075170E" w:rsidRPr="00200E29" w:rsidRDefault="0075170E" w:rsidP="0075170E">
      <w:pPr>
        <w:pStyle w:val="Text3"/>
        <w:tabs>
          <w:tab w:val="left" w:pos="567"/>
        </w:tabs>
        <w:ind w:left="0"/>
        <w:rPr>
          <w:b/>
          <w:color w:val="A50021"/>
        </w:rPr>
      </w:pPr>
      <w:r w:rsidRPr="00200E29">
        <w:rPr>
          <w:b/>
          <w:color w:val="A50021"/>
        </w:rPr>
        <w:t>CERV-2022-CITIZENS-TOWN-TT – Partnerské mestá</w:t>
      </w:r>
    </w:p>
    <w:p w14:paraId="4FB65ED9" w14:textId="729AC7F7" w:rsidR="0075170E" w:rsidRPr="00200E29" w:rsidRDefault="0075170E" w:rsidP="0075170E">
      <w:pPr>
        <w:pStyle w:val="Text3"/>
        <w:tabs>
          <w:tab w:val="left" w:pos="567"/>
        </w:tabs>
        <w:ind w:left="0"/>
        <w:rPr>
          <w:rFonts w:eastAsia="Verdana" w:cs="Verdana"/>
        </w:rPr>
      </w:pPr>
      <w:r w:rsidRPr="00200E29">
        <w:t>Činnosti sa musia uskutočňovať v oprávnenej krajine zúčastňujúcej sa na projekte.</w:t>
      </w:r>
    </w:p>
    <w:p w14:paraId="22619C5A" w14:textId="1782A5E2" w:rsidR="0075170E" w:rsidRPr="00200E29" w:rsidRDefault="0075170E" w:rsidP="0075170E">
      <w:pPr>
        <w:pStyle w:val="Text3"/>
        <w:tabs>
          <w:tab w:val="left" w:pos="567"/>
        </w:tabs>
        <w:ind w:left="0"/>
        <w:rPr>
          <w:b/>
          <w:color w:val="A50021"/>
        </w:rPr>
      </w:pPr>
      <w:r w:rsidRPr="00200E29">
        <w:rPr>
          <w:b/>
          <w:color w:val="A50021"/>
        </w:rPr>
        <w:t>CERV-2022-CITIZENS-TOWN-NT – Siete miest</w:t>
      </w:r>
    </w:p>
    <w:p w14:paraId="15B7E34B" w14:textId="77777777" w:rsidR="0075170E" w:rsidRPr="00200E29" w:rsidRDefault="0075170E" w:rsidP="0075170E">
      <w:r w:rsidRPr="00200E29">
        <w:t>Činnosti sa musia uskutočňovať aspoň v dvoch rôznych oprávnených programových krajinách.</w:t>
      </w:r>
    </w:p>
    <w:p w14:paraId="5ED1FBB4" w14:textId="5B3FEB91" w:rsidR="0075170E" w:rsidRPr="00200E29" w:rsidRDefault="00312A94" w:rsidP="00CC2315">
      <w:pPr>
        <w:pStyle w:val="Heading3"/>
      </w:pPr>
      <w:bookmarkStart w:id="18" w:name="_Toc92975248"/>
      <w:r w:rsidRPr="00200E29">
        <w:t>Trvanie</w:t>
      </w:r>
      <w:bookmarkEnd w:id="18"/>
    </w:p>
    <w:p w14:paraId="2932A4E8" w14:textId="57A7E390" w:rsidR="0075170E" w:rsidRPr="00200E29" w:rsidRDefault="0075170E" w:rsidP="0075170E">
      <w:pPr>
        <w:pStyle w:val="Text3"/>
        <w:tabs>
          <w:tab w:val="left" w:pos="567"/>
        </w:tabs>
        <w:ind w:left="0"/>
        <w:rPr>
          <w:b/>
          <w:color w:val="A50021"/>
        </w:rPr>
      </w:pPr>
      <w:r w:rsidRPr="00200E29">
        <w:rPr>
          <w:b/>
          <w:color w:val="A50021"/>
        </w:rPr>
        <w:t>CERV-2022-CITIZENS-TOWN-TT – Partnerské mestá</w:t>
      </w:r>
    </w:p>
    <w:p w14:paraId="16ED1FD7" w14:textId="77777777" w:rsidR="0075170E" w:rsidRPr="00200E29" w:rsidRDefault="0075170E" w:rsidP="0075170E">
      <w:r w:rsidRPr="00200E29">
        <w:t>Projekty by bežne mali trvať najviac 12 mesiacov (predĺženia sú možné, ak sú riadne odôvodnenie prostredníctvom zmeny).</w:t>
      </w:r>
    </w:p>
    <w:p w14:paraId="21EB407E" w14:textId="02DDA381" w:rsidR="0075170E" w:rsidRPr="00200E29" w:rsidRDefault="0075170E" w:rsidP="0075170E">
      <w:pPr>
        <w:pStyle w:val="Text3"/>
        <w:tabs>
          <w:tab w:val="left" w:pos="567"/>
        </w:tabs>
        <w:ind w:left="0"/>
        <w:rPr>
          <w:b/>
          <w:color w:val="A50021"/>
        </w:rPr>
      </w:pPr>
      <w:r w:rsidRPr="00200E29">
        <w:rPr>
          <w:b/>
          <w:color w:val="A50021"/>
        </w:rPr>
        <w:lastRenderedPageBreak/>
        <w:t xml:space="preserve">CERV-2022-CITIZENS-TOWN-NT – Siete miest </w:t>
      </w:r>
    </w:p>
    <w:p w14:paraId="5915DCE4" w14:textId="705101FA" w:rsidR="0075170E" w:rsidRPr="00200E29" w:rsidRDefault="00D37706" w:rsidP="0075170E">
      <w:r w:rsidRPr="00200E29">
        <w:t>Projekty by bežne mali trvať od 12 do 24 mesiacov (predĺženia sú možné, ak sú riadne odôvodnené prostredníctvom zmeny).</w:t>
      </w:r>
    </w:p>
    <w:p w14:paraId="6E47F135" w14:textId="56E7A647" w:rsidR="007926FA" w:rsidRPr="00200E29" w:rsidRDefault="007926FA" w:rsidP="00510B7E">
      <w:pPr>
        <w:pStyle w:val="Heading3"/>
      </w:pPr>
      <w:bookmarkStart w:id="19" w:name="_Toc92975249"/>
      <w:r w:rsidRPr="00200E29">
        <w:t>Etika a hodnoty EÚ</w:t>
      </w:r>
      <w:bookmarkEnd w:id="19"/>
    </w:p>
    <w:p w14:paraId="58FD832D" w14:textId="77777777" w:rsidR="007926FA" w:rsidRPr="00200E29" w:rsidRDefault="007926FA" w:rsidP="007926FA">
      <w:pPr>
        <w:pStyle w:val="Text3"/>
        <w:ind w:left="0"/>
        <w:rPr>
          <w:rFonts w:eastAsia="Calibri"/>
          <w:color w:val="000000"/>
        </w:rPr>
      </w:pPr>
      <w:r w:rsidRPr="00200E29">
        <w:t>Projekty musia byť v súlade s:</w:t>
      </w:r>
    </w:p>
    <w:p w14:paraId="109E382E" w14:textId="1126BB4E" w:rsidR="00B703B7" w:rsidRPr="00200E29" w:rsidRDefault="009E08C3" w:rsidP="008B1F42">
      <w:pPr>
        <w:numPr>
          <w:ilvl w:val="0"/>
          <w:numId w:val="33"/>
        </w:numPr>
        <w:spacing w:after="120"/>
        <w:ind w:left="709"/>
        <w:jc w:val="left"/>
      </w:pPr>
      <w:r w:rsidRPr="00200E29">
        <w:t xml:space="preserve">najvyššími etickými normami, </w:t>
      </w:r>
    </w:p>
    <w:p w14:paraId="20DE0698" w14:textId="52F85922" w:rsidR="00B703B7" w:rsidRPr="00200E29" w:rsidRDefault="00B703B7" w:rsidP="008B1F42">
      <w:pPr>
        <w:numPr>
          <w:ilvl w:val="0"/>
          <w:numId w:val="33"/>
        </w:numPr>
        <w:spacing w:after="120"/>
        <w:ind w:left="709"/>
        <w:jc w:val="left"/>
        <w:rPr>
          <w:sz w:val="24"/>
          <w:szCs w:val="24"/>
        </w:rPr>
      </w:pPr>
      <w:r w:rsidRPr="00200E29">
        <w:tab/>
        <w:t xml:space="preserve">hodnotami EÚ na základe článku 2 Zmluvy o Európskej únii a článku 21 Charty základných práv EÚ a </w:t>
      </w:r>
    </w:p>
    <w:p w14:paraId="00AFAC72" w14:textId="71456485" w:rsidR="00B703B7" w:rsidRPr="00200E29" w:rsidRDefault="00B703B7" w:rsidP="008B1F42">
      <w:pPr>
        <w:numPr>
          <w:ilvl w:val="0"/>
          <w:numId w:val="33"/>
        </w:numPr>
        <w:ind w:left="709" w:hanging="357"/>
        <w:jc w:val="left"/>
        <w:rPr>
          <w:rFonts w:ascii="Calibri" w:eastAsia="Calibri" w:hAnsi="Calibri" w:cs="Calibri"/>
        </w:rPr>
      </w:pPr>
      <w:r w:rsidRPr="00200E29">
        <w:t xml:space="preserve">iného uplatniteľného práva Únie, medzinárodného a vnútroštátneho práva (vrátane všeobecného nariadenia o ochrane údajov </w:t>
      </w:r>
      <w:hyperlink r:id="rId39" w:history="1">
        <w:r w:rsidRPr="00200E29">
          <w:rPr>
            <w:rStyle w:val="Hyperlink"/>
          </w:rPr>
          <w:t>2016/679</w:t>
        </w:r>
      </w:hyperlink>
      <w:r w:rsidRPr="00200E29">
        <w:t>).</w:t>
      </w:r>
    </w:p>
    <w:p w14:paraId="4377E80A" w14:textId="67EBFA73" w:rsidR="00E95AAC" w:rsidRPr="00200E29" w:rsidRDefault="00E95AAC" w:rsidP="42BB08A3">
      <w:pPr>
        <w:widowControl w:val="0"/>
        <w:rPr>
          <w:rFonts w:eastAsia="Calibri"/>
          <w:color w:val="000000"/>
        </w:rPr>
      </w:pPr>
      <w:r w:rsidRPr="00200E29">
        <w:t xml:space="preserve">Projekty musia byť zamerané na podporu rodovej rovnosti a uplatňovanie hľadiska nediskriminácie v súlade so </w:t>
      </w:r>
      <w:hyperlink r:id="rId40" w:history="1">
        <w:r w:rsidRPr="00200E29">
          <w:rPr>
            <w:rStyle w:val="Hyperlink"/>
          </w:rPr>
          <w:t>súborom nástrojov na uplatňovanie hľadiska rodovej rovnosti</w:t>
        </w:r>
      </w:hyperlink>
      <w:r w:rsidRPr="00200E29">
        <w:t>.</w:t>
      </w:r>
      <w:r w:rsidRPr="00200E29">
        <w:rPr>
          <w:color w:val="000000"/>
        </w:rPr>
        <w:t xml:space="preserve"> </w:t>
      </w:r>
      <w:r w:rsidRPr="00200E29">
        <w:t xml:space="preserve">Projektové činnosti by mali prispievať k rovnakému posilneniu postavenia žien a mužov v celej ich rozmanitosti a zabezpečovať, aby dosiahli svoj plný potenciál a mali rovnaké práva (pozri </w:t>
      </w:r>
      <w:hyperlink r:id="rId41" w:anchor=":~:text=Non-discrimination%20mainstreaming%20is%20about%20%E2%80%98placing%20equality%20considerations%20at,the%20EU-%20wide%20network%20of%20specialised%20equality%20bodies%29." w:history="1">
        <w:r w:rsidRPr="00200E29">
          <w:rPr>
            <w:rStyle w:val="Hyperlink"/>
            <w:i/>
            <w:iCs/>
          </w:rPr>
          <w:t>nástroje na uplatňovanie hľadiska nediskriminácie, prípadové štúdie a spôsoby napredovania</w:t>
        </w:r>
      </w:hyperlink>
      <w:r w:rsidRPr="00200E29">
        <w:rPr>
          <w:i/>
          <w:iCs/>
        </w:rPr>
        <w:t>).</w:t>
      </w:r>
      <w:r w:rsidRPr="00200E29">
        <w:rPr>
          <w:color w:val="000000"/>
        </w:rPr>
        <w:t xml:space="preserve"> Mali by sa takisto usilovať o zníženie miery diskriminácie, ktorej čelia určité skupiny (ako aj osoby, ktorým hrozí viacnásobná diskriminácia), a o zlepšenie výsledkov v oblasti rovnosti medzi jednotlivcami</w:t>
      </w:r>
      <w:r w:rsidRPr="00200E29">
        <w:rPr>
          <w:rStyle w:val="FootnoteReference"/>
          <w:rFonts w:eastAsia="Calibri"/>
          <w:color w:val="000000"/>
          <w:lang w:val="en-IE" w:eastAsia="en-GB"/>
        </w:rPr>
        <w:footnoteReference w:id="18"/>
      </w:r>
      <w:r w:rsidRPr="00200E29">
        <w:rPr>
          <w:color w:val="000000"/>
        </w:rPr>
        <w:t xml:space="preserve">. V návrhoch by mali byť začlenené rodové a nediskriminačné aspekty, a pozornosť by sa mala venovať rodovo vyváženému zastúpeniu v projektových tímoch a činnostiach. Takisto je dôležité, aby sa jednotlivé údaje zozbierané prijímateľmi rozčlenili podľa pohlavia </w:t>
      </w:r>
      <w:r w:rsidRPr="00200E29">
        <w:rPr>
          <w:i/>
          <w:iCs/>
          <w:color w:val="000000"/>
        </w:rPr>
        <w:t>(</w:t>
      </w:r>
      <w:hyperlink r:id="rId42" w:history="1">
        <w:r w:rsidRPr="00200E29">
          <w:rPr>
            <w:rStyle w:val="Hyperlink"/>
            <w:i/>
            <w:iCs/>
          </w:rPr>
          <w:t>údaje rozčlenené podľa pohlavia</w:t>
        </w:r>
      </w:hyperlink>
      <w:r w:rsidRPr="00200E29">
        <w:rPr>
          <w:i/>
          <w:iCs/>
          <w:color w:val="000000"/>
        </w:rPr>
        <w:t>)</w:t>
      </w:r>
      <w:r w:rsidRPr="00200E29">
        <w:rPr>
          <w:color w:val="000000"/>
        </w:rPr>
        <w:t xml:space="preserve">, zdravotného postihnutia alebo veku vždy, keď je to možné. </w:t>
      </w:r>
    </w:p>
    <w:p w14:paraId="28266E90" w14:textId="10C9CFF0" w:rsidR="00E95AAC" w:rsidRPr="00200E29" w:rsidRDefault="00E95AAC" w:rsidP="42BB08A3">
      <w:pPr>
        <w:widowControl w:val="0"/>
        <w:rPr>
          <w:rFonts w:eastAsia="Calibri"/>
          <w:color w:val="000000"/>
        </w:rPr>
      </w:pPr>
      <w:r w:rsidRPr="00200E29">
        <w:t>Žiadatelia musia vo svojej žiadosti preukázať, že dodržiavajú etické zásady a hodnoty EÚ na základe článku 2 Zmluvy o Európskej únii a článku 21 Charty základných práv EÚ.</w:t>
      </w:r>
      <w:r w:rsidRPr="00200E29">
        <w:rPr>
          <w:color w:val="000000"/>
        </w:rPr>
        <w:t xml:space="preserve"> </w:t>
      </w:r>
    </w:p>
    <w:p w14:paraId="293AE190" w14:textId="62F3F075" w:rsidR="008C58B6" w:rsidRPr="00200E29" w:rsidRDefault="008C58B6" w:rsidP="42BB08A3">
      <w:pPr>
        <w:widowControl w:val="0"/>
        <w:rPr>
          <w:rFonts w:eastAsia="Calibri"/>
          <w:color w:val="000000"/>
        </w:rPr>
      </w:pPr>
      <w:r w:rsidRPr="00200E29">
        <w:t xml:space="preserve">Účastníci s činnosťami zahŕňajúcimi deti musia okrem toho mať politiku na ochranu detí týkajúcu sa všetkých štyroch oblastí opísaných v dokumente </w:t>
      </w:r>
      <w:hyperlink r:id="rId43" w:history="1">
        <w:r w:rsidRPr="00200E29">
          <w:rPr>
            <w:rStyle w:val="Hyperlink"/>
          </w:rPr>
          <w:t>Normy na ochranu detí</w:t>
        </w:r>
      </w:hyperlink>
      <w:r w:rsidRPr="00200E29">
        <w:rPr>
          <w:rStyle w:val="Hyperlink"/>
          <w:color w:val="auto"/>
          <w:u w:val="none"/>
        </w:rPr>
        <w:t>.</w:t>
      </w:r>
      <w:r w:rsidRPr="00200E29">
        <w:t xml:space="preserve"> Táto politika musí byť k dispozícii online a transparentná pre každého, kto príde do kontaktu s organizáciou. Musí zahŕňať jasné informácie o prijímaní zamestnancov (vrátane stážistov a dobrovoľníkov), ako aj previerky (preverovanie). Takisto musí obsahovať jasné postupy a pravidlá pre zamestnancov vrátane pravidiel ohlasovania a priebežnú odbornú prípravu.</w:t>
      </w:r>
    </w:p>
    <w:p w14:paraId="53A471EE" w14:textId="683081E0" w:rsidR="00656CD7" w:rsidRPr="00200E29" w:rsidRDefault="007926FA" w:rsidP="000579AF">
      <w:pPr>
        <w:pStyle w:val="Heading1"/>
        <w:numPr>
          <w:ilvl w:val="0"/>
          <w:numId w:val="54"/>
        </w:numPr>
        <w:tabs>
          <w:tab w:val="left" w:pos="284"/>
        </w:tabs>
        <w:ind w:left="0" w:firstLine="0"/>
      </w:pPr>
      <w:bookmarkStart w:id="20" w:name="_Toc92975250"/>
      <w:r w:rsidRPr="00200E29">
        <w:t>Finančná a operačná kapacita a vylúčenie</w:t>
      </w:r>
      <w:bookmarkEnd w:id="20"/>
    </w:p>
    <w:p w14:paraId="66B3A3A8" w14:textId="77777777" w:rsidR="006E2A2A" w:rsidRPr="00200E29" w:rsidRDefault="006E2A2A" w:rsidP="00510B7E">
      <w:pPr>
        <w:pStyle w:val="Heading3"/>
      </w:pPr>
      <w:bookmarkStart w:id="21" w:name="_Toc92975251"/>
      <w:r w:rsidRPr="00200E29">
        <w:t>Finančná kapacita</w:t>
      </w:r>
      <w:bookmarkEnd w:id="21"/>
    </w:p>
    <w:p w14:paraId="149A48F6" w14:textId="77777777" w:rsidR="006E2A2A" w:rsidRPr="00200E29" w:rsidRDefault="00C3565C" w:rsidP="006E2A2A">
      <w:pPr>
        <w:autoSpaceDE w:val="0"/>
        <w:autoSpaceDN w:val="0"/>
        <w:adjustRightInd w:val="0"/>
        <w:rPr>
          <w:rFonts w:cs="Verdana"/>
        </w:rPr>
      </w:pPr>
      <w:r w:rsidRPr="00200E29">
        <w:t xml:space="preserve">Žiadatelia musia mať </w:t>
      </w:r>
      <w:r w:rsidRPr="00200E29">
        <w:rPr>
          <w:b/>
        </w:rPr>
        <w:t>stabilné a dostatočné zdroje</w:t>
      </w:r>
      <w:r w:rsidRPr="00200E29">
        <w:t>, aby mohli projekty úspešne realizovať a prispieť svojím podielom. Organizácie, ktoré sa zúčastňujú na viacerých projektoch, musia mať dostatočnú kapacitu na realizáciu všetkých týchto projektov.</w:t>
      </w:r>
    </w:p>
    <w:p w14:paraId="7DEDD28A" w14:textId="435C9ACF" w:rsidR="006E2A2A" w:rsidRPr="00200E29" w:rsidRDefault="006E2A2A" w:rsidP="006E2A2A">
      <w:pPr>
        <w:autoSpaceDE w:val="0"/>
        <w:autoSpaceDN w:val="0"/>
        <w:adjustRightInd w:val="0"/>
        <w:rPr>
          <w:rFonts w:cs="Verdana"/>
        </w:rPr>
      </w:pPr>
      <w:r w:rsidRPr="00200E29">
        <w:t xml:space="preserve">Kontrola finančnej kapacity sa vykoná na základe dokumentácie, o ktorých nahratie do </w:t>
      </w:r>
      <w:hyperlink r:id="rId44" w:history="1">
        <w:r w:rsidRPr="00200E29">
          <w:rPr>
            <w:rStyle w:val="Hyperlink"/>
          </w:rPr>
          <w:t>registra účastníkov</w:t>
        </w:r>
      </w:hyperlink>
      <w:r w:rsidRPr="00200E29">
        <w:t xml:space="preserve"> budete požiadaný počas prípravy grantu </w:t>
      </w:r>
      <w:r w:rsidRPr="00200E29">
        <w:rPr>
          <w:i/>
        </w:rPr>
        <w:t>(napr. súvaha a výkaz ziskov a strát, podnikateľský plán, audítorská správa schválená externým audítorom potvrdzujúca účtovné závierky za posledný uzavretý finančný rok atď.)</w:t>
      </w:r>
      <w:r w:rsidRPr="00200E29">
        <w:t xml:space="preserve">. Analýza bude vychádzať z neutrálnych finančných ukazovateľov, zohľadnia sa v nej však aj ďalšie </w:t>
      </w:r>
      <w:r w:rsidRPr="00200E29">
        <w:lastRenderedPageBreak/>
        <w:t>aspekty, napríklad závislosť od financovania z prostriedkov EÚ či deficit a príjmy v predchádzajúcich rokoch.</w:t>
      </w:r>
    </w:p>
    <w:p w14:paraId="27B2FBC9" w14:textId="77777777" w:rsidR="006E2A2A" w:rsidRPr="00200E29" w:rsidRDefault="00736C6F" w:rsidP="006E2A2A">
      <w:pPr>
        <w:autoSpaceDE w:val="0"/>
        <w:autoSpaceDN w:val="0"/>
        <w:adjustRightInd w:val="0"/>
        <w:spacing w:after="120"/>
        <w:rPr>
          <w:rFonts w:cs="Verdana"/>
        </w:rPr>
      </w:pPr>
      <w:r w:rsidRPr="00200E29">
        <w:t xml:space="preserve">Kontrola sa zvyčajne vykoná u všetkých prijímateľov s výnimkou: </w:t>
      </w:r>
    </w:p>
    <w:p w14:paraId="1872070B" w14:textId="6F724904" w:rsidR="006E2A2A" w:rsidRPr="00200E29" w:rsidRDefault="006E2A2A" w:rsidP="008B1F42">
      <w:pPr>
        <w:widowControl w:val="0"/>
        <w:numPr>
          <w:ilvl w:val="0"/>
          <w:numId w:val="34"/>
        </w:numPr>
        <w:spacing w:after="120"/>
        <w:ind w:left="709"/>
        <w:jc w:val="left"/>
        <w:rPr>
          <w:rFonts w:cs="Verdana"/>
        </w:rPr>
      </w:pPr>
      <w:r w:rsidRPr="00200E29">
        <w:t>verejných subjektov (subjektov, ktoré sú podľa vnútroštátneho práva zriadené ako verejný orgán vrátane miestnych, regionálnych alebo vnútroštátnych orgánov) alebo medzinárodných organizácií,</w:t>
      </w:r>
    </w:p>
    <w:p w14:paraId="6984ED3C" w14:textId="77777777" w:rsidR="006E2A2A" w:rsidRPr="00200E29" w:rsidRDefault="006E2A2A" w:rsidP="008B1F42">
      <w:pPr>
        <w:widowControl w:val="0"/>
        <w:numPr>
          <w:ilvl w:val="0"/>
          <w:numId w:val="34"/>
        </w:numPr>
        <w:ind w:left="709" w:hanging="357"/>
        <w:rPr>
          <w:rFonts w:cs="Verdana"/>
        </w:rPr>
      </w:pPr>
      <w:r w:rsidRPr="00200E29">
        <w:t>prípadov, keď individuálna požadovaná výška grantu nepresahuje 60 000 EUR.</w:t>
      </w:r>
    </w:p>
    <w:p w14:paraId="2B8E1880" w14:textId="77777777" w:rsidR="008D31F6" w:rsidRPr="00200E29" w:rsidRDefault="008D31F6" w:rsidP="008D31F6">
      <w:pPr>
        <w:autoSpaceDE w:val="0"/>
        <w:autoSpaceDN w:val="0"/>
        <w:adjustRightInd w:val="0"/>
        <w:rPr>
          <w:rFonts w:cs="Verdana"/>
        </w:rPr>
      </w:pPr>
      <w:r w:rsidRPr="00200E29">
        <w:t>Ak je to potrebné, možno ju vykonať aj u prepojených subjektov.</w:t>
      </w:r>
    </w:p>
    <w:p w14:paraId="054EAA17" w14:textId="77777777" w:rsidR="006E2A2A" w:rsidRPr="00200E29" w:rsidRDefault="006E2A2A" w:rsidP="006E2A2A">
      <w:pPr>
        <w:autoSpaceDE w:val="0"/>
        <w:autoSpaceDN w:val="0"/>
        <w:adjustRightInd w:val="0"/>
        <w:spacing w:after="120"/>
        <w:rPr>
          <w:rFonts w:cs="Verdana"/>
        </w:rPr>
      </w:pPr>
      <w:r w:rsidRPr="00200E29">
        <w:t>Ak vyhodnotíme vašu finančnú kapacitu ako neuspokojivú, môžeme požadovať:</w:t>
      </w:r>
    </w:p>
    <w:p w14:paraId="35DFE1B0" w14:textId="77777777" w:rsidR="006E2A2A" w:rsidRPr="00200E29" w:rsidRDefault="006E2A2A" w:rsidP="008B1F42">
      <w:pPr>
        <w:widowControl w:val="0"/>
        <w:numPr>
          <w:ilvl w:val="0"/>
          <w:numId w:val="35"/>
        </w:numPr>
        <w:spacing w:after="120"/>
        <w:jc w:val="left"/>
        <w:rPr>
          <w:rFonts w:cs="Verdana"/>
        </w:rPr>
      </w:pPr>
      <w:r w:rsidRPr="00200E29">
        <w:t>doplňujúce informácie,</w:t>
      </w:r>
    </w:p>
    <w:p w14:paraId="68E1F2A7" w14:textId="77777777" w:rsidR="006E2A2A" w:rsidRPr="00200E29" w:rsidRDefault="006E2A2A" w:rsidP="008B1F42">
      <w:pPr>
        <w:widowControl w:val="0"/>
        <w:numPr>
          <w:ilvl w:val="0"/>
          <w:numId w:val="35"/>
        </w:numPr>
        <w:spacing w:after="120"/>
        <w:jc w:val="left"/>
        <w:rPr>
          <w:rFonts w:cs="Verdana"/>
        </w:rPr>
      </w:pPr>
      <w:r w:rsidRPr="00200E29">
        <w:t xml:space="preserve">režim zvýšenej finančnej zodpovednosti, t. j. spoločnú a nerozdielnu zodpovednosť všetkých prijímateľov alebo spoločnú a nerozdielnu zodpovednosť pridružených subjektov </w:t>
      </w:r>
      <w:r w:rsidRPr="00200E29">
        <w:rPr>
          <w:i/>
        </w:rPr>
        <w:t>(pozri ďalej oddiel 10)</w:t>
      </w:r>
      <w:r w:rsidRPr="00200E29">
        <w:t>,</w:t>
      </w:r>
    </w:p>
    <w:p w14:paraId="3F26E914" w14:textId="77777777" w:rsidR="006E2A2A" w:rsidRPr="00200E29" w:rsidRDefault="006E2A2A" w:rsidP="008B1F42">
      <w:pPr>
        <w:widowControl w:val="0"/>
        <w:numPr>
          <w:ilvl w:val="0"/>
          <w:numId w:val="35"/>
        </w:numPr>
        <w:spacing w:after="120"/>
        <w:jc w:val="left"/>
        <w:rPr>
          <w:rFonts w:cs="Verdana"/>
        </w:rPr>
      </w:pPr>
      <w:r w:rsidRPr="00200E29">
        <w:t xml:space="preserve">predbežné financovanie vyplácané v zálohových platbách, </w:t>
      </w:r>
    </w:p>
    <w:p w14:paraId="52C87A22" w14:textId="77777777" w:rsidR="006E2A2A" w:rsidRPr="00200E29" w:rsidRDefault="006E2A2A" w:rsidP="008B1F42">
      <w:pPr>
        <w:widowControl w:val="0"/>
        <w:numPr>
          <w:ilvl w:val="0"/>
          <w:numId w:val="35"/>
        </w:numPr>
        <w:spacing w:after="120"/>
        <w:jc w:val="left"/>
        <w:rPr>
          <w:rFonts w:cs="Verdana"/>
        </w:rPr>
      </w:pPr>
      <w:r w:rsidRPr="00200E29">
        <w:t xml:space="preserve">(jednu alebo viac) záruk na predbežné financovanie </w:t>
      </w:r>
      <w:r w:rsidRPr="00200E29">
        <w:rPr>
          <w:i/>
        </w:rPr>
        <w:t>(pozri ďalej oddiel 10)</w:t>
      </w:r>
    </w:p>
    <w:p w14:paraId="70024A55" w14:textId="77777777" w:rsidR="006E2A2A" w:rsidRPr="00200E29" w:rsidRDefault="006E2A2A" w:rsidP="006526A5">
      <w:pPr>
        <w:autoSpaceDE w:val="0"/>
        <w:autoSpaceDN w:val="0"/>
        <w:adjustRightInd w:val="0"/>
        <w:spacing w:after="120"/>
        <w:ind w:left="360"/>
        <w:rPr>
          <w:rFonts w:cs="Verdana"/>
        </w:rPr>
      </w:pPr>
      <w:r w:rsidRPr="00200E29">
        <w:t>alebo</w:t>
      </w:r>
    </w:p>
    <w:p w14:paraId="22EA92DF" w14:textId="77777777" w:rsidR="006E2A2A" w:rsidRPr="00200E29" w:rsidRDefault="00F82473" w:rsidP="008B1F42">
      <w:pPr>
        <w:widowControl w:val="0"/>
        <w:numPr>
          <w:ilvl w:val="0"/>
          <w:numId w:val="35"/>
        </w:numPr>
        <w:spacing w:after="120"/>
        <w:jc w:val="left"/>
        <w:rPr>
          <w:rFonts w:cs="Verdana"/>
        </w:rPr>
      </w:pPr>
      <w:r w:rsidRPr="00200E29">
        <w:t>môžeme navrhnúť neposkytnutie predbežného financovania,</w:t>
      </w:r>
    </w:p>
    <w:p w14:paraId="1C112F62" w14:textId="77777777" w:rsidR="004872A5" w:rsidRPr="00200E29" w:rsidRDefault="00F82473" w:rsidP="008B1F42">
      <w:pPr>
        <w:widowControl w:val="0"/>
        <w:numPr>
          <w:ilvl w:val="0"/>
          <w:numId w:val="35"/>
        </w:numPr>
        <w:ind w:left="714" w:hanging="357"/>
        <w:jc w:val="left"/>
        <w:rPr>
          <w:rFonts w:cs="Verdana"/>
        </w:rPr>
      </w:pPr>
      <w:r w:rsidRPr="00200E29">
        <w:t>môžeme požiadať, aby vás niekto nahradil, prípadne celý návrh zamietnuť.</w:t>
      </w:r>
    </w:p>
    <w:p w14:paraId="51C2ADF5" w14:textId="52ABDD07" w:rsidR="004872A5" w:rsidRPr="00200E29" w:rsidRDefault="005A3754" w:rsidP="004872A5">
      <w:pPr>
        <w:autoSpaceDE w:val="0"/>
        <w:autoSpaceDN w:val="0"/>
        <w:adjustRightInd w:val="0"/>
        <w:rPr>
          <w:rFonts w:cs="Verdana"/>
        </w:rPr>
      </w:pPr>
      <w:r w:rsidRPr="00200E29">
        <w:rPr>
          <w:noProof/>
          <w:lang w:val="en-IE" w:eastAsia="en-IE"/>
        </w:rPr>
        <w:drawing>
          <wp:inline distT="0" distB="0" distL="0" distR="0" wp14:anchorId="3DE171D9" wp14:editId="51BBA326">
            <wp:extent cx="187960" cy="187960"/>
            <wp:effectExtent l="0" t="0" r="0" b="0"/>
            <wp:docPr id="8" name="Picture 670183101"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0183101" name="Picture 670183101"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200E29">
        <w:t xml:space="preserve"> Ďalšie informácie nájdete v </w:t>
      </w:r>
      <w:hyperlink r:id="rId45">
        <w:r w:rsidRPr="00200E29">
          <w:rPr>
            <w:rStyle w:val="Hyperlink"/>
            <w:i/>
            <w:iCs/>
          </w:rPr>
          <w:t>Pravidlách validácie právneho subjektu, vymenovania LEAR a posúdenia finančnej spôsobilosti</w:t>
        </w:r>
      </w:hyperlink>
      <w:r w:rsidRPr="00200E29">
        <w:t xml:space="preserve">. </w:t>
      </w:r>
    </w:p>
    <w:p w14:paraId="3ACB9AAA" w14:textId="77777777" w:rsidR="006E2A2A" w:rsidRPr="00200E29" w:rsidRDefault="006E2A2A" w:rsidP="00510B7E">
      <w:pPr>
        <w:pStyle w:val="Heading3"/>
      </w:pPr>
      <w:bookmarkStart w:id="22" w:name="_Toc92975252"/>
      <w:r w:rsidRPr="00200E29">
        <w:t>Prevádzková spôsobilosť</w:t>
      </w:r>
      <w:bookmarkEnd w:id="22"/>
    </w:p>
    <w:p w14:paraId="2FF93796" w14:textId="77777777" w:rsidR="006E2A2A" w:rsidRPr="00200E29" w:rsidRDefault="00C3565C" w:rsidP="006E2A2A">
      <w:pPr>
        <w:pStyle w:val="Text3"/>
        <w:ind w:left="0"/>
      </w:pPr>
      <w:r w:rsidRPr="00200E29">
        <w:t xml:space="preserve">Aby mohli žiadatelia úspešne realizovať projekty a prispieť svojím podielom, musia mať potrebné </w:t>
      </w:r>
      <w:r w:rsidRPr="00200E29">
        <w:rPr>
          <w:b/>
          <w:bCs/>
        </w:rPr>
        <w:t>know-how, kvalifikáciu</w:t>
      </w:r>
      <w:r w:rsidRPr="00200E29">
        <w:t xml:space="preserve"> a </w:t>
      </w:r>
      <w:r w:rsidRPr="00200E29">
        <w:rPr>
          <w:b/>
          <w:bCs/>
        </w:rPr>
        <w:t>zdroje</w:t>
      </w:r>
      <w:r w:rsidRPr="00200E29">
        <w:t xml:space="preserve"> (vrátane dostatočných skúseností s projektmi porovnateľnej veľkosti a povahy). </w:t>
      </w:r>
    </w:p>
    <w:p w14:paraId="2201BC88" w14:textId="782EDE19" w:rsidR="00ED6A73" w:rsidRPr="00200E29" w:rsidRDefault="00B63826" w:rsidP="00B63826">
      <w:pPr>
        <w:pStyle w:val="Text3"/>
        <w:ind w:left="0"/>
      </w:pPr>
      <w:r w:rsidRPr="00200E29">
        <w:t xml:space="preserve">Táto kapacita sa bude posudzovať spolu s kritériom na vyhodnotenie návrhov „kvalita“, a to na základe spôsobilosti a skúseností žiadateľov a ich projektových tímov vrátane prevádzkových zdrojov (ľudských, technických a iných), alebo vo výnimočných prípadoch na základe opatrení navrhnutých na ich získanie do začiatku vykonávania úlohy. </w:t>
      </w:r>
    </w:p>
    <w:p w14:paraId="4FA70017" w14:textId="4406A1FB" w:rsidR="00B63826" w:rsidRPr="00200E29" w:rsidRDefault="00B63826" w:rsidP="00B63826">
      <w:pPr>
        <w:pStyle w:val="Text3"/>
        <w:ind w:left="0"/>
        <w:rPr>
          <w:iCs/>
        </w:rPr>
      </w:pPr>
      <w:r w:rsidRPr="00200E29">
        <w:t xml:space="preserve">Ak sa kritérium kvality vyhodnotí kladne, žiadatelia sa budú považovať za osoby s dostatočnou prevádzkovou kapacitou. </w:t>
      </w:r>
    </w:p>
    <w:p w14:paraId="100BC74F" w14:textId="210545B4" w:rsidR="006E2A2A" w:rsidRPr="00200E29" w:rsidRDefault="006E2A2A" w:rsidP="006E2A2A">
      <w:pPr>
        <w:pStyle w:val="Text3"/>
        <w:spacing w:after="120"/>
        <w:ind w:left="0"/>
        <w:rPr>
          <w:iCs/>
        </w:rPr>
      </w:pPr>
      <w:r w:rsidRPr="00200E29">
        <w:t>Žiadatelia budú musieť preukázať svoju kapacitu prostredníctvom týchto informácií:</w:t>
      </w:r>
    </w:p>
    <w:p w14:paraId="2EE9C956" w14:textId="77777777" w:rsidR="006E2A2A" w:rsidRPr="00200E29" w:rsidRDefault="006E2A2A" w:rsidP="008B1F42">
      <w:pPr>
        <w:widowControl w:val="0"/>
        <w:numPr>
          <w:ilvl w:val="0"/>
          <w:numId w:val="39"/>
        </w:numPr>
        <w:spacing w:after="120"/>
        <w:ind w:left="709"/>
        <w:rPr>
          <w:iCs/>
        </w:rPr>
      </w:pPr>
      <w:r w:rsidRPr="00200E29">
        <w:t>všeobecných profilov (kvalifikácie a skúsenosti) zamestnancov zodpovedných za riadenie a realizáciu projektu,</w:t>
      </w:r>
    </w:p>
    <w:p w14:paraId="59DDC574" w14:textId="11BA162A" w:rsidR="006E2A2A" w:rsidRPr="00200E29" w:rsidRDefault="003D41B5" w:rsidP="008B1F42">
      <w:pPr>
        <w:widowControl w:val="0"/>
        <w:numPr>
          <w:ilvl w:val="0"/>
          <w:numId w:val="39"/>
        </w:numPr>
        <w:spacing w:after="120"/>
        <w:ind w:left="709"/>
        <w:jc w:val="left"/>
        <w:rPr>
          <w:iCs/>
        </w:rPr>
      </w:pPr>
      <w:r w:rsidRPr="00200E29">
        <w:t>opisu účastníkov konzorcia (ak sa uplatňuje),</w:t>
      </w:r>
    </w:p>
    <w:p w14:paraId="636FD13C" w14:textId="34E49CF9" w:rsidR="0091480A" w:rsidRPr="00200E29" w:rsidRDefault="009F0186" w:rsidP="008B1F42">
      <w:pPr>
        <w:widowControl w:val="0"/>
        <w:numPr>
          <w:ilvl w:val="0"/>
          <w:numId w:val="39"/>
        </w:numPr>
        <w:spacing w:after="120"/>
        <w:ind w:left="709"/>
        <w:jc w:val="left"/>
        <w:rPr>
          <w:iCs/>
        </w:rPr>
      </w:pPr>
      <w:r w:rsidRPr="00200E29">
        <w:t>zoznamu predchádzajúcich projektov (hlavné projekty za posledné štyri roky).</w:t>
      </w:r>
    </w:p>
    <w:p w14:paraId="4146F9AB" w14:textId="77777777" w:rsidR="00500DB3" w:rsidRPr="00200E29" w:rsidRDefault="00FD4F03" w:rsidP="006E2A2A">
      <w:pPr>
        <w:pStyle w:val="Text3"/>
        <w:ind w:left="0"/>
        <w:rPr>
          <w:iCs/>
        </w:rPr>
      </w:pPr>
      <w:r w:rsidRPr="00200E29">
        <w:t>Na potvrdenie operačnej kapacity žiadateľa sa v prípade potreby môže vyžadovať ďalšia podkladová dokumentácia.</w:t>
      </w:r>
    </w:p>
    <w:p w14:paraId="5AE4F088" w14:textId="4829F045" w:rsidR="006E2A2A" w:rsidRPr="00200E29" w:rsidRDefault="006E2A2A" w:rsidP="006E2A2A">
      <w:pPr>
        <w:pStyle w:val="Text3"/>
        <w:ind w:left="0"/>
        <w:rPr>
          <w:iCs/>
        </w:rPr>
      </w:pPr>
      <w:r w:rsidRPr="00200E29">
        <w:t xml:space="preserve">Verejné subjekty, organizácie členských štátov a medzinárodné organizácie sú vyňaté z povinnosti kontroly operačnej kapacity. </w:t>
      </w:r>
    </w:p>
    <w:p w14:paraId="66520A48" w14:textId="77777777" w:rsidR="00276AD7" w:rsidRPr="00200E29" w:rsidRDefault="00267836" w:rsidP="00510B7E">
      <w:pPr>
        <w:pStyle w:val="Heading3"/>
      </w:pPr>
      <w:bookmarkStart w:id="23" w:name="_Toc92975253"/>
      <w:r w:rsidRPr="00200E29">
        <w:lastRenderedPageBreak/>
        <w:t>Vylúčenie</w:t>
      </w:r>
      <w:bookmarkEnd w:id="23"/>
    </w:p>
    <w:p w14:paraId="746153C7" w14:textId="77777777" w:rsidR="00267836" w:rsidRPr="00200E29" w:rsidRDefault="0030065F" w:rsidP="002B5DFF">
      <w:pPr>
        <w:pStyle w:val="Text1"/>
        <w:spacing w:after="120"/>
        <w:ind w:left="0"/>
        <w:rPr>
          <w:rFonts w:eastAsia="Calibri"/>
        </w:rPr>
      </w:pPr>
      <w:r w:rsidRPr="00200E29">
        <w:t xml:space="preserve">Žiadatelia, na ktorých sa vzťahuje </w:t>
      </w:r>
      <w:r w:rsidRPr="00200E29">
        <w:rPr>
          <w:b/>
        </w:rPr>
        <w:t>rozhodnutie EÚ</w:t>
      </w:r>
      <w:r w:rsidRPr="00200E29">
        <w:t xml:space="preserve"> </w:t>
      </w:r>
      <w:r w:rsidRPr="00200E29">
        <w:rPr>
          <w:b/>
        </w:rPr>
        <w:t>o vylúčení</w:t>
      </w:r>
      <w:r w:rsidRPr="00200E29">
        <w:t xml:space="preserve"> alebo ktorí sa nachádzajú v jednej z týchto </w:t>
      </w:r>
      <w:r w:rsidRPr="00200E29">
        <w:rPr>
          <w:b/>
          <w:bCs/>
        </w:rPr>
        <w:t>situácií vylúčenia</w:t>
      </w:r>
      <w:r w:rsidRPr="00200E29">
        <w:t>, ktoré im bránia získať finančné prostriedky EÚ, sa NEMÔŽU zúčastniť</w:t>
      </w:r>
      <w:r w:rsidR="005124D8" w:rsidRPr="00200E29">
        <w:rPr>
          <w:rFonts w:eastAsia="SimSun"/>
          <w:vertAlign w:val="superscript"/>
        </w:rPr>
        <w:footnoteReference w:id="19"/>
      </w:r>
      <w:r w:rsidRPr="00200E29">
        <w:t>:</w:t>
      </w:r>
    </w:p>
    <w:p w14:paraId="7DBEE11E" w14:textId="77777777" w:rsidR="00267836" w:rsidRPr="00200E29" w:rsidRDefault="00267836" w:rsidP="00584316">
      <w:pPr>
        <w:numPr>
          <w:ilvl w:val="3"/>
          <w:numId w:val="19"/>
        </w:numPr>
        <w:snapToGrid w:val="0"/>
        <w:spacing w:after="120"/>
        <w:ind w:left="709"/>
        <w:rPr>
          <w:rFonts w:eastAsia="Calibri"/>
        </w:rPr>
      </w:pPr>
      <w:r w:rsidRPr="00200E29">
        <w:t>konkurz, likvidácia, záležitosti spravované súdmi, dohoda s veriteľmi, pozastavená podnikateľská činnosť alebo iné podobné konania (vrátane konaní týkajúcich sa osôb s neobmedzeným ručením za dlhy žiadateľa),</w:t>
      </w:r>
    </w:p>
    <w:p w14:paraId="1ECF36A2" w14:textId="77777777" w:rsidR="00267836" w:rsidRPr="00200E29" w:rsidRDefault="00267836" w:rsidP="00584316">
      <w:pPr>
        <w:numPr>
          <w:ilvl w:val="2"/>
          <w:numId w:val="20"/>
        </w:numPr>
        <w:snapToGrid w:val="0"/>
        <w:spacing w:after="120"/>
        <w:ind w:left="709"/>
        <w:rPr>
          <w:rFonts w:eastAsia="Calibri"/>
        </w:rPr>
      </w:pPr>
      <w:r w:rsidRPr="00200E29">
        <w:t>porušovanie povinností týkajúcich sa sociálneho zabezpečenia alebo daňových povinností (aj zo strany osôb s neobmedzeným ručením za dlhy žiadateľa),</w:t>
      </w:r>
    </w:p>
    <w:p w14:paraId="0E6FACB6" w14:textId="32F9B49C" w:rsidR="00267836" w:rsidRPr="00200E29" w:rsidRDefault="00267836" w:rsidP="00584316">
      <w:pPr>
        <w:numPr>
          <w:ilvl w:val="2"/>
          <w:numId w:val="20"/>
        </w:numPr>
        <w:snapToGrid w:val="0"/>
        <w:spacing w:after="120"/>
        <w:ind w:left="709"/>
        <w:rPr>
          <w:rFonts w:eastAsia="Calibri"/>
        </w:rPr>
      </w:pPr>
      <w:r w:rsidRPr="00200E29">
        <w:t>dopustenie sa závažného odborného pochybenia</w:t>
      </w:r>
      <w:r w:rsidRPr="00200E29">
        <w:rPr>
          <w:rFonts w:eastAsia="Calibri"/>
          <w:vertAlign w:val="superscript"/>
          <w:lang w:eastAsia="zh-CN"/>
        </w:rPr>
        <w:footnoteReference w:id="20"/>
      </w:r>
      <w:r w:rsidRPr="00200E29">
        <w:t xml:space="preserve"> (aj zo strany osôb, ktoré majú právomoc zastupovať, prijímať rozhodnutia alebo vykonávať kontrolu, zo strany konečných užívateľov výhod alebo osôb, ktoré sú nevyhnutné na udelenie/realizáciu grantu), </w:t>
      </w:r>
    </w:p>
    <w:p w14:paraId="0465AD17" w14:textId="74F042D4" w:rsidR="00267836" w:rsidRPr="00200E29" w:rsidRDefault="00FE58D1" w:rsidP="00584316">
      <w:pPr>
        <w:numPr>
          <w:ilvl w:val="2"/>
          <w:numId w:val="20"/>
        </w:numPr>
        <w:snapToGrid w:val="0"/>
        <w:spacing w:after="120"/>
        <w:ind w:left="709"/>
        <w:rPr>
          <w:rFonts w:eastAsia="Calibri"/>
        </w:rPr>
      </w:pPr>
      <w:r w:rsidRPr="00200E29">
        <w:t>spáchanie podvodu, korupcia, prepojenie na zločineckú skupinu, pranie špinavých peňazí, trestné činy súvisiace s terorizmom (vrátane financovania terorizmu), detská práca alebo obchodovanie s ľuďmi (aj zo strany osôb, ktoré majú právomoc zastupovať, prijímať rozhodnutia alebo vykonávať kontrolu, zo strany konečných užívateľov výhod alebo osôb, ktoré sú nevyhnutné na udelenie/realizáciu grantu),</w:t>
      </w:r>
    </w:p>
    <w:p w14:paraId="4BAE0C78" w14:textId="1064C024" w:rsidR="00267836" w:rsidRPr="00200E29" w:rsidRDefault="00267836" w:rsidP="00584316">
      <w:pPr>
        <w:numPr>
          <w:ilvl w:val="1"/>
          <w:numId w:val="19"/>
        </w:numPr>
        <w:snapToGrid w:val="0"/>
        <w:spacing w:after="120"/>
        <w:ind w:left="709" w:hanging="357"/>
        <w:rPr>
          <w:rFonts w:eastAsia="Calibri"/>
        </w:rPr>
      </w:pPr>
      <w:r w:rsidRPr="00200E29">
        <w:t>preukázanie závažných nedostatkov pri dodržiavaní hlavných povinností vyplývajúcich z verejnej zákazky EÚ, dohody o grante, ceny, znaleckej zmluvy alebo podobne (aj zo strany osôb, ktoré majú právomoc zastupovať, prijímať rozhodnutia alebo vykonávať kontrolu, zo strany konečných užívateľov výhod alebo osôb, ktoré sú nevyhnutné na udelenie/realizáciu grantu),</w:t>
      </w:r>
    </w:p>
    <w:p w14:paraId="6F212B83" w14:textId="264B299D" w:rsidR="00E94DFF" w:rsidRPr="00200E29" w:rsidRDefault="00267836" w:rsidP="00584316">
      <w:pPr>
        <w:numPr>
          <w:ilvl w:val="1"/>
          <w:numId w:val="19"/>
        </w:numPr>
        <w:snapToGrid w:val="0"/>
        <w:ind w:left="709" w:hanging="357"/>
        <w:rPr>
          <w:rFonts w:eastAsia="Calibri"/>
        </w:rPr>
      </w:pPr>
      <w:r w:rsidRPr="00200E29">
        <w:t>dopustenie sa nezrovnalostí v zmysle článku 1 ods. 2 nariadenia č. </w:t>
      </w:r>
      <w:hyperlink r:id="rId46" w:history="1">
        <w:r w:rsidRPr="00200E29">
          <w:rPr>
            <w:rStyle w:val="Hyperlink"/>
          </w:rPr>
          <w:t>2988/95</w:t>
        </w:r>
      </w:hyperlink>
      <w:r w:rsidRPr="00200E29">
        <w:t xml:space="preserve"> (aj zo strany osôb, ktoré majú právomoc zastupovať, prijímať rozhodnutia alebo vykonávať kontrolu, zo strany konečných užívateľov výhod alebo osôb, ktoré sú nevyhnutné na udelenie/realizáciu grantu),</w:t>
      </w:r>
    </w:p>
    <w:p w14:paraId="668F2B36" w14:textId="65F190E1" w:rsidR="00276AD7" w:rsidRPr="00200E29" w:rsidRDefault="00E94DFF" w:rsidP="00584316">
      <w:pPr>
        <w:numPr>
          <w:ilvl w:val="1"/>
          <w:numId w:val="19"/>
        </w:numPr>
        <w:snapToGrid w:val="0"/>
        <w:ind w:left="709" w:hanging="357"/>
        <w:rPr>
          <w:rFonts w:eastAsia="Calibri"/>
        </w:rPr>
      </w:pPr>
      <w:r w:rsidRPr="00200E29">
        <w:t>ak vznikli v rámci inej jurisdikcie s úmyslom obísť daňové, sociálne alebo iné právne záväzky v krajine pôvodu alebo na tento účel vytvorili iný subjekt (aj zo strany osôb, ktoré majú právomoc zastupovať, prijímať rozhodnutia alebo vykonávať kontrolu, konečných užívateľov výhod alebo osôb, ktoré sú nevyhnutné na udelenie/realizáciu grantu).</w:t>
      </w:r>
    </w:p>
    <w:p w14:paraId="1D79A2BE" w14:textId="77777777" w:rsidR="000844D0" w:rsidRPr="00200E29" w:rsidRDefault="000844D0" w:rsidP="00F81E91">
      <w:pPr>
        <w:snapToGrid w:val="0"/>
      </w:pPr>
      <w:r w:rsidRPr="00200E29">
        <w:t>Žiadatelia budú takisto vylúčení, ak sa zistí, že</w:t>
      </w:r>
      <w:r w:rsidR="00C9027A" w:rsidRPr="00200E29">
        <w:rPr>
          <w:rStyle w:val="FootnoteReference"/>
          <w:rFonts w:eastAsia="Calibri"/>
          <w:lang w:eastAsia="zh-CN"/>
        </w:rPr>
        <w:footnoteReference w:id="21"/>
      </w:r>
      <w:r w:rsidRPr="00200E29">
        <w:t xml:space="preserve">: </w:t>
      </w:r>
    </w:p>
    <w:p w14:paraId="6555470F" w14:textId="77777777" w:rsidR="000844D0" w:rsidRPr="00200E29" w:rsidRDefault="00B7081A" w:rsidP="00584316">
      <w:pPr>
        <w:pStyle w:val="Default"/>
        <w:numPr>
          <w:ilvl w:val="0"/>
          <w:numId w:val="21"/>
        </w:numPr>
        <w:spacing w:after="200"/>
        <w:jc w:val="both"/>
        <w:rPr>
          <w:rFonts w:ascii="Verdana" w:hAnsi="Verdana"/>
          <w:sz w:val="20"/>
          <w:szCs w:val="20"/>
        </w:rPr>
      </w:pPr>
      <w:r w:rsidRPr="00200E29">
        <w:rPr>
          <w:rFonts w:ascii="Verdana" w:hAnsi="Verdana"/>
          <w:sz w:val="20"/>
          <w:szCs w:val="20"/>
        </w:rPr>
        <w:t xml:space="preserve">počas postupu udeľovania skreslili informácie, ktoré boli podmienkou účasti, alebo tieto informácie neposkytli, </w:t>
      </w:r>
    </w:p>
    <w:p w14:paraId="1393E75D" w14:textId="77777777" w:rsidR="00C93C87" w:rsidRPr="00200E29" w:rsidRDefault="00B7081A" w:rsidP="00584316">
      <w:pPr>
        <w:pStyle w:val="Default"/>
        <w:numPr>
          <w:ilvl w:val="0"/>
          <w:numId w:val="21"/>
        </w:numPr>
        <w:spacing w:after="200"/>
        <w:jc w:val="both"/>
        <w:rPr>
          <w:rFonts w:ascii="Verdana" w:hAnsi="Verdana"/>
          <w:sz w:val="20"/>
          <w:szCs w:val="20"/>
        </w:rPr>
      </w:pPr>
      <w:r w:rsidRPr="00200E29">
        <w:rPr>
          <w:rFonts w:ascii="Verdana" w:hAnsi="Verdana"/>
          <w:sz w:val="20"/>
          <w:szCs w:val="20"/>
        </w:rPr>
        <w:t>predtým sa podieľali na príprave výzvy, čo predstavuje narušenie hospodárskej súťaže, ktoré nemožno napraviť iným spôsobom (konflikt záujmov).</w:t>
      </w:r>
    </w:p>
    <w:p w14:paraId="52FA627E" w14:textId="6564E345" w:rsidR="0076737E" w:rsidRPr="00200E29" w:rsidRDefault="00510B7E" w:rsidP="000579AF">
      <w:pPr>
        <w:pStyle w:val="Heading1"/>
        <w:numPr>
          <w:ilvl w:val="0"/>
          <w:numId w:val="54"/>
        </w:numPr>
        <w:tabs>
          <w:tab w:val="left" w:pos="284"/>
        </w:tabs>
        <w:ind w:left="0" w:firstLine="0"/>
      </w:pPr>
      <w:bookmarkStart w:id="24" w:name="_Toc92975254"/>
      <w:r w:rsidRPr="00200E29">
        <w:t>Postup hodnotenia a udeľovania grantu</w:t>
      </w:r>
      <w:bookmarkEnd w:id="24"/>
    </w:p>
    <w:p w14:paraId="4AEDF33E" w14:textId="2A21C125" w:rsidR="001A2CE3" w:rsidRPr="00200E29" w:rsidRDefault="001E6C28" w:rsidP="001A2CE3">
      <w:r w:rsidRPr="00200E29">
        <w:t xml:space="preserve">Návrhy sa musia riadiť </w:t>
      </w:r>
      <w:r w:rsidRPr="00200E29">
        <w:rPr>
          <w:b/>
        </w:rPr>
        <w:t>štandardným postupom predkladania a hodnotenia</w:t>
      </w:r>
      <w:r w:rsidRPr="00200E29">
        <w:t xml:space="preserve"> (jednostupňový postup predkladania + jednostupňový postup hodnotenia). </w:t>
      </w:r>
    </w:p>
    <w:p w14:paraId="1D076F53" w14:textId="1FE6714E" w:rsidR="00BD67F7" w:rsidRPr="00200E29" w:rsidRDefault="00593F0C" w:rsidP="0015357F">
      <w:r w:rsidRPr="00200E29">
        <w:lastRenderedPageBreak/>
        <w:t xml:space="preserve">Hodnotenie všetkých žiadostí vykoná </w:t>
      </w:r>
      <w:r w:rsidRPr="00200E29">
        <w:rPr>
          <w:b/>
        </w:rPr>
        <w:t xml:space="preserve">komisia pre vyhodnotenie </w:t>
      </w:r>
      <w:r w:rsidRPr="00200E29">
        <w:t xml:space="preserve">(s pomocou nezávislých externých expertov). Najprv sa skontroluje, či návrhy spĺňajú formálne požiadavky (prípustnosť a oprávnenosť, </w:t>
      </w:r>
      <w:r w:rsidRPr="00200E29">
        <w:rPr>
          <w:i/>
        </w:rPr>
        <w:t>pozri oddiely 5 a 6</w:t>
      </w:r>
      <w:r w:rsidRPr="00200E29">
        <w:t>). V prípade návrhov, ktoré sú prípustné a oprávnené, sa vykoná hodnotenie (v rámci každej témy) podľa kritérií operačnej kapacity a kritérií na vyhodnotenie návrhov (</w:t>
      </w:r>
      <w:r w:rsidRPr="00200E29">
        <w:rPr>
          <w:i/>
        </w:rPr>
        <w:t>pozri oddiely 7 a 9</w:t>
      </w:r>
      <w:r w:rsidRPr="00200E29">
        <w:t>) a zoradia sa podľa počtu bodov.</w:t>
      </w:r>
    </w:p>
    <w:p w14:paraId="4BC27C4D" w14:textId="77777777" w:rsidR="00BE09D3" w:rsidRPr="00200E29" w:rsidRDefault="00500DB3" w:rsidP="00211623">
      <w:pPr>
        <w:autoSpaceDE w:val="0"/>
        <w:autoSpaceDN w:val="0"/>
        <w:adjustRightInd w:val="0"/>
        <w:rPr>
          <w:rFonts w:cs="Arial"/>
        </w:rPr>
      </w:pPr>
      <w:r w:rsidRPr="00200E29">
        <w:t xml:space="preserve">V prípade návrhov s rovnakým počtom bodov (v rámci jednej témy alebo rozpočtového krytia) sa určí </w:t>
      </w:r>
      <w:r w:rsidRPr="00200E29">
        <w:rPr>
          <w:b/>
        </w:rPr>
        <w:t>poradie</w:t>
      </w:r>
      <w:r w:rsidRPr="00200E29">
        <w:t xml:space="preserve"> podľa tohto pravidla: </w:t>
      </w:r>
    </w:p>
    <w:p w14:paraId="7F276C70" w14:textId="4CF76B9F" w:rsidR="00500DB3" w:rsidRPr="00200E29" w:rsidRDefault="00BE09D3" w:rsidP="00BD5FB0">
      <w:pPr>
        <w:autoSpaceDE w:val="0"/>
        <w:autoSpaceDN w:val="0"/>
        <w:adjustRightInd w:val="0"/>
        <w:ind w:left="284"/>
        <w:rPr>
          <w:rFonts w:cs="Arial"/>
        </w:rPr>
      </w:pPr>
      <w:r w:rsidRPr="00200E29">
        <w:t xml:space="preserve">v každej skupine návrhov </w:t>
      </w:r>
      <w:r w:rsidRPr="00200E29">
        <w:rPr>
          <w:i/>
          <w:iCs/>
        </w:rPr>
        <w:t>ex aequo</w:t>
      </w:r>
      <w:r w:rsidRPr="00200E29">
        <w:t xml:space="preserve"> od skupiny s najvyšším hodnotením v zostupnom poradí po skupinu s najnižším hodnotením: </w:t>
      </w:r>
    </w:p>
    <w:p w14:paraId="63274A2E" w14:textId="3280FD8A" w:rsidR="00500DB3" w:rsidRPr="00200E29" w:rsidRDefault="00500DB3" w:rsidP="00584316">
      <w:pPr>
        <w:numPr>
          <w:ilvl w:val="0"/>
          <w:numId w:val="30"/>
        </w:numPr>
        <w:autoSpaceDE w:val="0"/>
        <w:autoSpaceDN w:val="0"/>
        <w:adjustRightInd w:val="0"/>
        <w:ind w:left="714" w:hanging="357"/>
        <w:rPr>
          <w:rFonts w:cs="Arial"/>
        </w:rPr>
      </w:pPr>
      <w:r w:rsidRPr="00200E29">
        <w:t xml:space="preserve">spomedzi návrhov ex aequo v rámci jednej témy sa návrhy uprednostnia podľa počtu bodov, ktoré dosiahli v kritériu na vyhodnotenie návrhov „relevantnosť“. Ak budú tieto počty bodov rovnaké, uprednostnia sa návrhy, ktoré získali najvyšší počet bodov na základe kritéria „kvalita“. Ak budú tieto hodnotenia rovnaké, uprednostnia sa návrhy, ktoré získali najvyšší počet bodov na základe kritéria „vplyv“. </w:t>
      </w:r>
    </w:p>
    <w:p w14:paraId="309BB099" w14:textId="0A549492" w:rsidR="00A53E20" w:rsidRPr="00200E29" w:rsidRDefault="00510B7E" w:rsidP="00A32077">
      <w:pPr>
        <w:shd w:val="clear" w:color="auto" w:fill="FFFFFF"/>
      </w:pPr>
      <w:r w:rsidRPr="00200E29">
        <w:t xml:space="preserve">O výsledku hodnotenia sa bude informovať v prípade všetkých návrhov </w:t>
      </w:r>
      <w:r w:rsidRPr="00200E29">
        <w:rPr>
          <w:b/>
          <w:bCs/>
        </w:rPr>
        <w:t>(listom o výsledku hodnotenia)</w:t>
      </w:r>
      <w:r w:rsidRPr="00200E29">
        <w:t xml:space="preserve">. Žiadatelia, ktorých návrhy boli úspešné, budú pozvaní na prípravu grantu; ostatné návrhy budú zaradené do rezervného zoznamu alebo zamietnuté. </w:t>
      </w:r>
    </w:p>
    <w:p w14:paraId="300D5057" w14:textId="45043F45" w:rsidR="006004D2" w:rsidRPr="00200E29" w:rsidRDefault="005A3754" w:rsidP="006004D2">
      <w:pPr>
        <w:ind w:right="-31"/>
      </w:pPr>
      <w:r w:rsidRPr="00200E29">
        <w:rPr>
          <w:noProof/>
          <w:lang w:val="en-IE" w:eastAsia="en-IE"/>
        </w:rPr>
        <w:drawing>
          <wp:inline distT="0" distB="0" distL="0" distR="0" wp14:anchorId="0CD967B4" wp14:editId="6D17CC44">
            <wp:extent cx="187960" cy="187960"/>
            <wp:effectExtent l="0" t="0" r="0" b="0"/>
            <wp:docPr id="9" name="Picture 5487983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879837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200E29">
        <w:t xml:space="preserve"> Žiadny záväzok na financovanie – Pozvanie na prípravu grantu NEPREDSTAVUJE žiadny formálny záväzok na financovania. Pred udelením grantu musíme ešte vykonať rôzne právne kontroly: </w:t>
      </w:r>
      <w:r w:rsidRPr="00200E29">
        <w:rPr>
          <w:i/>
          <w:iCs/>
        </w:rPr>
        <w:t>validáciu právnickej osoby, kontrolu finančnej kapacity, kontrolu vylúčenia atď.</w:t>
      </w:r>
    </w:p>
    <w:p w14:paraId="3A6DC8C6" w14:textId="25AE1349" w:rsidR="002B5DFF" w:rsidRPr="00200E29" w:rsidRDefault="002B5DFF" w:rsidP="002B5DFF">
      <w:pPr>
        <w:ind w:right="-31"/>
      </w:pPr>
      <w:r w:rsidRPr="00200E29">
        <w:t xml:space="preserve">Počas </w:t>
      </w:r>
      <w:r w:rsidRPr="00200E29">
        <w:rPr>
          <w:b/>
        </w:rPr>
        <w:t>prípravy grantu</w:t>
      </w:r>
      <w:r w:rsidRPr="00200E29">
        <w:t xml:space="preserve"> s vami budeme komunikovať, aby sme doladili technické alebo finančné aspekty projektu, pričom od vás môžeme požadovať doplňujúce informácie. Takisto môže zahŕňať úpravy návrhu s cieľom zohľadniť odporúčania hodnotiaceho výboru a iných pripomienok. Nevyhnutnou podmienkou podpísania grantu je dodržiavanie pravidiel.</w:t>
      </w:r>
    </w:p>
    <w:p w14:paraId="20BC1964" w14:textId="2C883E3C" w:rsidR="006004D2" w:rsidRPr="00200E29" w:rsidRDefault="006004D2" w:rsidP="002B5DFF">
      <w:pPr>
        <w:ind w:right="-31"/>
      </w:pPr>
      <w:r w:rsidRPr="00200E29">
        <w:t xml:space="preserve">Ak máte podozrenie, že postup hodnotenia vykazoval nedostatky, môžete podať </w:t>
      </w:r>
      <w:r w:rsidRPr="00200E29">
        <w:rPr>
          <w:b/>
        </w:rPr>
        <w:t>sťažnosť</w:t>
      </w:r>
      <w:r w:rsidRPr="00200E29">
        <w:t xml:space="preserve"> (v lehotách a podľa postupov stanovených v liste o výsledkoch hodnotenia). Upozorňujeme, že oznámenia, ktoré neboli otvorené do 10 dní od ich odoslania, sa považujú za prečítané, a že lehoty začínajú plynúť od otvorenia/prečítania oznámení </w:t>
      </w:r>
      <w:r w:rsidRPr="00200E29">
        <w:rPr>
          <w:i/>
        </w:rPr>
        <w:t>(pozri aj</w:t>
      </w:r>
      <w:r w:rsidRPr="00200E29">
        <w:t xml:space="preserve"> </w:t>
      </w:r>
      <w:hyperlink r:id="rId47" w:history="1">
        <w:r w:rsidRPr="00200E29">
          <w:rPr>
            <w:rStyle w:val="Hyperlink"/>
            <w:i/>
          </w:rPr>
          <w:t>podmienky portálu financovania a ponúk</w:t>
        </w:r>
      </w:hyperlink>
      <w:r w:rsidRPr="00200E29">
        <w:rPr>
          <w:i/>
        </w:rPr>
        <w:t>)</w:t>
      </w:r>
      <w:r w:rsidRPr="00200E29">
        <w:t>. Upozorňujeme, že v prípade sťažností podávaných elektronicky sa môže uplatňovať obmedzenie počtu znakov.</w:t>
      </w:r>
    </w:p>
    <w:p w14:paraId="6B26D36A" w14:textId="263DE822" w:rsidR="00417F25" w:rsidRPr="00200E29" w:rsidRDefault="00417F25" w:rsidP="000579AF">
      <w:pPr>
        <w:pStyle w:val="Heading1"/>
        <w:numPr>
          <w:ilvl w:val="0"/>
          <w:numId w:val="54"/>
        </w:numPr>
        <w:tabs>
          <w:tab w:val="left" w:pos="284"/>
        </w:tabs>
        <w:ind w:left="0" w:firstLine="0"/>
      </w:pPr>
      <w:bookmarkStart w:id="25" w:name="_Toc92975255"/>
      <w:r w:rsidRPr="00200E29">
        <w:t>Kritériá pridelenia grantu</w:t>
      </w:r>
      <w:bookmarkEnd w:id="25"/>
    </w:p>
    <w:p w14:paraId="71E5D15E" w14:textId="6A12DD70" w:rsidR="00417F25" w:rsidRPr="00200E29" w:rsidRDefault="00510B7E" w:rsidP="00417F25">
      <w:pPr>
        <w:pStyle w:val="Text1"/>
        <w:ind w:left="0"/>
        <w:rPr>
          <w:rFonts w:cs="Arial"/>
        </w:rPr>
      </w:pPr>
      <w:r w:rsidRPr="00200E29">
        <w:t xml:space="preserve">V rámci tejto výzvy platia tieto </w:t>
      </w:r>
      <w:r w:rsidRPr="00200E29">
        <w:rPr>
          <w:b/>
        </w:rPr>
        <w:t>kritériá na vyhodnotenie návrhov</w:t>
      </w:r>
      <w:r w:rsidRPr="00200E29">
        <w:t>:</w:t>
      </w:r>
    </w:p>
    <w:p w14:paraId="75369EF4" w14:textId="1A7F2DAF" w:rsidR="00C3341E" w:rsidRPr="00200E29" w:rsidRDefault="00C3341E" w:rsidP="42BB08A3">
      <w:pPr>
        <w:numPr>
          <w:ilvl w:val="0"/>
          <w:numId w:val="22"/>
        </w:numPr>
        <w:spacing w:line="259" w:lineRule="auto"/>
        <w:ind w:left="720"/>
        <w:rPr>
          <w:rFonts w:cs="Arial"/>
        </w:rPr>
      </w:pPr>
      <w:r w:rsidRPr="00200E29">
        <w:rPr>
          <w:b/>
          <w:bCs/>
          <w:color w:val="A50021"/>
        </w:rPr>
        <w:t xml:space="preserve">relevantnosť: </w:t>
      </w:r>
      <w:r w:rsidRPr="00200E29">
        <w:t xml:space="preserve">rozsah, v akom návrh zodpovedá prioritám a cieľom výzvy; jasne vymedzené potreby a dôkladné posúdenie potrieb; jasne vymedzená cieľová skupina s náležitým zohľadnením rodového hľadiska; príspevok k strategickému a legislatívnemu kontextu EÚ; Európsky/nadnárodný rozmer; vplyv/záujem pre viaceré krajiny (EÚ alebo oprávnené krajiny mimo EÚ); možnosť využiť výsledky v iných krajinách (potenciál prenosu osvedčených postupov), potenciál na rozvoj vzájomnej dôvery/cezhraničnej spolupráce. </w:t>
      </w:r>
      <w:r w:rsidRPr="00200E29">
        <w:rPr>
          <w:color w:val="4AA55B"/>
          <w:sz w:val="19"/>
          <w:szCs w:val="19"/>
        </w:rPr>
        <w:t>(40 bodov)</w:t>
      </w:r>
    </w:p>
    <w:p w14:paraId="0B54B54E" w14:textId="5C3C8A79" w:rsidR="0036370D" w:rsidRPr="00200E29" w:rsidRDefault="00C3341E" w:rsidP="42BB08A3">
      <w:pPr>
        <w:numPr>
          <w:ilvl w:val="0"/>
          <w:numId w:val="22"/>
        </w:numPr>
        <w:ind w:left="720"/>
        <w:rPr>
          <w:rFonts w:cs="Arial"/>
        </w:rPr>
      </w:pPr>
      <w:r w:rsidRPr="00200E29">
        <w:rPr>
          <w:b/>
          <w:bCs/>
          <w:color w:val="A50021"/>
        </w:rPr>
        <w:t xml:space="preserve">kvalita: </w:t>
      </w:r>
      <w:r w:rsidRPr="00200E29">
        <w:t xml:space="preserve">jasnosť a konzistentnosť projektu; logické prepojenia medzi identifikovanými problémami, potrebami a navrhovanými riešeniami (logický </w:t>
      </w:r>
      <w:r w:rsidRPr="00200E29">
        <w:lastRenderedPageBreak/>
        <w:t xml:space="preserve">rámec), metodika realizácie projektu s náležitým zohľadnením rodového hľadiska (organizácia práce, harmonogram, rozdelenie zdrojov a rozdelenie úloh medzi partnerov, riziká a riadenie rizík, monitorovanie a hodnotenie); riešia sa etické otázky; uskutočniteľnosť projektu v navrhovanom časovom rámci. </w:t>
      </w:r>
      <w:r w:rsidRPr="00200E29">
        <w:rPr>
          <w:color w:val="4AA55B"/>
          <w:sz w:val="19"/>
          <w:szCs w:val="19"/>
        </w:rPr>
        <w:t>(40 bodov)</w:t>
      </w:r>
    </w:p>
    <w:p w14:paraId="245A3914" w14:textId="174240EB" w:rsidR="00417F25" w:rsidRPr="00200E29" w:rsidRDefault="00C3341E" w:rsidP="42BB08A3">
      <w:pPr>
        <w:numPr>
          <w:ilvl w:val="0"/>
          <w:numId w:val="22"/>
        </w:numPr>
        <w:ind w:left="720"/>
        <w:rPr>
          <w:rFonts w:cs="Arial"/>
        </w:rPr>
      </w:pPr>
      <w:r w:rsidRPr="00200E29">
        <w:rPr>
          <w:b/>
          <w:bCs/>
          <w:color w:val="A50021"/>
        </w:rPr>
        <w:t>Vplyv:</w:t>
      </w:r>
      <w:r w:rsidRPr="00200E29">
        <w:rPr>
          <w:color w:val="A50021"/>
        </w:rPr>
        <w:t xml:space="preserve"> </w:t>
      </w:r>
      <w:r w:rsidRPr="00200E29">
        <w:t xml:space="preserve">ambície a očakávaný dlhodobý vplyv výsledkov na cieľové skupiny/širokú verejnosť; vhodná stratégia šírenia informácií na zabezpečenie udržateľnosti a dlhodobého vplyvu; potenciál pozitívneho multiplikačného účinku; udržateľnosť výsledkov po skončení financovania z prostriedkov EÚ. </w:t>
      </w:r>
      <w:r w:rsidRPr="00200E29">
        <w:rPr>
          <w:color w:val="4AA55B"/>
          <w:sz w:val="19"/>
          <w:szCs w:val="19"/>
        </w:rPr>
        <w:t>(20 bodov)</w:t>
      </w:r>
    </w:p>
    <w:tbl>
      <w:tblPr>
        <w:tblpPr w:leftFromText="180" w:rightFromText="180" w:vertAnchor="text" w:tblpX="358"/>
        <w:tblW w:w="8539"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left w:w="0" w:type="dxa"/>
          <w:right w:w="0" w:type="dxa"/>
        </w:tblCellMar>
        <w:tblLook w:val="04A0" w:firstRow="1" w:lastRow="0" w:firstColumn="1" w:lastColumn="0" w:noHBand="0" w:noVBand="1"/>
      </w:tblPr>
      <w:tblGrid>
        <w:gridCol w:w="5941"/>
        <w:gridCol w:w="1291"/>
        <w:gridCol w:w="1307"/>
      </w:tblGrid>
      <w:tr w:rsidR="00417F25" w:rsidRPr="00200E29" w14:paraId="40C13E7F"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44C7228" w14:textId="77777777" w:rsidR="00417F25" w:rsidRPr="00200E29" w:rsidRDefault="00417F25" w:rsidP="00417F25">
            <w:pPr>
              <w:spacing w:before="120" w:after="120"/>
              <w:rPr>
                <w:rFonts w:cs="Arial"/>
                <w:color w:val="595959"/>
                <w:sz w:val="16"/>
                <w:szCs w:val="16"/>
              </w:rPr>
            </w:pPr>
            <w:r w:rsidRPr="00200E29">
              <w:rPr>
                <w:b/>
                <w:bCs/>
                <w:color w:val="000000"/>
                <w:sz w:val="16"/>
                <w:szCs w:val="16"/>
              </w:rPr>
              <w:t>Kritériá na vyhodnotenie návrhov</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73C443B7" w14:textId="77777777" w:rsidR="00417F25" w:rsidRPr="00200E29" w:rsidRDefault="00417F25" w:rsidP="7EABDF9A">
            <w:pPr>
              <w:spacing w:before="120" w:after="120"/>
              <w:jc w:val="center"/>
              <w:rPr>
                <w:rFonts w:cs="Arial"/>
                <w:b/>
                <w:bCs/>
                <w:color w:val="595959"/>
                <w:sz w:val="16"/>
                <w:szCs w:val="16"/>
              </w:rPr>
            </w:pPr>
            <w:r w:rsidRPr="00200E29">
              <w:rPr>
                <w:b/>
                <w:bCs/>
                <w:color w:val="000000"/>
                <w:sz w:val="16"/>
                <w:szCs w:val="16"/>
              </w:rPr>
              <w:t>Minimálny požadovaný počet bodov</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B66C5DB" w14:textId="77777777" w:rsidR="00417F25" w:rsidRPr="00200E29" w:rsidRDefault="00417F25" w:rsidP="00417F25">
            <w:pPr>
              <w:spacing w:before="120" w:after="120"/>
              <w:jc w:val="center"/>
              <w:rPr>
                <w:rFonts w:cs="Arial"/>
                <w:b/>
                <w:bCs/>
                <w:color w:val="595959"/>
                <w:sz w:val="16"/>
              </w:rPr>
            </w:pPr>
            <w:r w:rsidRPr="00200E29">
              <w:rPr>
                <w:b/>
                <w:bCs/>
                <w:color w:val="595959"/>
                <w:sz w:val="16"/>
              </w:rPr>
              <w:t>Maximálny počet bodov</w:t>
            </w:r>
          </w:p>
        </w:tc>
      </w:tr>
      <w:tr w:rsidR="00417F25" w:rsidRPr="00200E29" w14:paraId="46BB364E"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5087631B" w14:textId="77777777" w:rsidR="00417F25" w:rsidRPr="00200E29" w:rsidRDefault="00417F25" w:rsidP="00417F25">
            <w:pPr>
              <w:spacing w:before="120" w:after="120"/>
              <w:rPr>
                <w:rFonts w:cs="Arial"/>
                <w:color w:val="595959"/>
                <w:sz w:val="16"/>
              </w:rPr>
            </w:pPr>
            <w:r w:rsidRPr="00200E29">
              <w:rPr>
                <w:color w:val="595959"/>
                <w:sz w:val="16"/>
              </w:rPr>
              <w:t xml:space="preserve">Relevantnosť </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4F1DBE5" w14:textId="2917FB44" w:rsidR="00417F25" w:rsidRPr="00200E29" w:rsidRDefault="77501A39" w:rsidP="006F137B">
            <w:pPr>
              <w:spacing w:before="120" w:after="120"/>
              <w:jc w:val="center"/>
              <w:rPr>
                <w:rFonts w:cs="Arial"/>
                <w:color w:val="595959"/>
                <w:sz w:val="16"/>
                <w:szCs w:val="16"/>
              </w:rPr>
            </w:pPr>
            <w:r w:rsidRPr="00200E29">
              <w:rPr>
                <w:color w:val="595959"/>
                <w:sz w:val="16"/>
                <w:szCs w:val="16"/>
              </w:rPr>
              <w:t>25</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D8DDF44" w14:textId="10FBECA7" w:rsidR="00417F25" w:rsidRPr="00200E29" w:rsidRDefault="7A1506A9" w:rsidP="006F137B">
            <w:pPr>
              <w:spacing w:before="120" w:after="120" w:line="259" w:lineRule="auto"/>
              <w:jc w:val="center"/>
              <w:rPr>
                <w:sz w:val="16"/>
                <w:szCs w:val="16"/>
              </w:rPr>
            </w:pPr>
            <w:r w:rsidRPr="00200E29">
              <w:rPr>
                <w:color w:val="000000"/>
                <w:sz w:val="16"/>
                <w:szCs w:val="16"/>
              </w:rPr>
              <w:t>40</w:t>
            </w:r>
          </w:p>
        </w:tc>
      </w:tr>
      <w:tr w:rsidR="00417F25" w:rsidRPr="00200E29" w14:paraId="3973431E"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71F18E4" w14:textId="77777777" w:rsidR="00417F25" w:rsidRPr="00200E29" w:rsidRDefault="00417F25" w:rsidP="00417F25">
            <w:pPr>
              <w:spacing w:before="120" w:after="120"/>
              <w:rPr>
                <w:rFonts w:cs="Arial"/>
                <w:color w:val="595959"/>
                <w:sz w:val="16"/>
                <w:vertAlign w:val="superscript"/>
              </w:rPr>
            </w:pPr>
            <w:r w:rsidRPr="00200E29">
              <w:rPr>
                <w:color w:val="595959"/>
                <w:sz w:val="16"/>
              </w:rPr>
              <w:t>Kvalita – návrhu projektu a jeho realizácia</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F0AB268" w14:textId="46CF4D50" w:rsidR="00417F25" w:rsidRPr="00200E29" w:rsidRDefault="001411B2" w:rsidP="42BB08A3">
            <w:pPr>
              <w:spacing w:before="120" w:after="120"/>
              <w:jc w:val="center"/>
              <w:rPr>
                <w:rFonts w:cs="Arial"/>
                <w:color w:val="595959"/>
                <w:sz w:val="16"/>
                <w:szCs w:val="16"/>
              </w:rPr>
            </w:pPr>
            <w:r w:rsidRPr="00200E29">
              <w:rPr>
                <w:color w:val="000000"/>
                <w:sz w:val="16"/>
                <w:szCs w:val="16"/>
              </w:rPr>
              <w:t>neuplatňuje sa</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86AEF82" w14:textId="36F0E958" w:rsidR="00417F25" w:rsidRPr="00200E29" w:rsidRDefault="5A0A8866" w:rsidP="00142C5E">
            <w:pPr>
              <w:spacing w:before="120" w:after="120" w:line="259" w:lineRule="auto"/>
              <w:jc w:val="center"/>
              <w:rPr>
                <w:sz w:val="16"/>
                <w:szCs w:val="16"/>
              </w:rPr>
            </w:pPr>
            <w:r w:rsidRPr="00200E29">
              <w:rPr>
                <w:color w:val="595959"/>
                <w:sz w:val="16"/>
                <w:szCs w:val="16"/>
              </w:rPr>
              <w:t>40</w:t>
            </w:r>
          </w:p>
        </w:tc>
      </w:tr>
      <w:tr w:rsidR="00417F25" w:rsidRPr="00200E29" w14:paraId="57E68FC8"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15E2972A" w14:textId="77777777" w:rsidR="00417F25" w:rsidRPr="00200E29" w:rsidRDefault="00417F25" w:rsidP="00417F25">
            <w:pPr>
              <w:spacing w:before="120" w:after="120"/>
              <w:rPr>
                <w:rFonts w:cs="Arial"/>
                <w:color w:val="595959"/>
                <w:sz w:val="16"/>
              </w:rPr>
            </w:pPr>
            <w:r w:rsidRPr="00200E29">
              <w:rPr>
                <w:color w:val="595959"/>
                <w:sz w:val="16"/>
              </w:rPr>
              <w:t>Vplyv</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30CDE1C1" w14:textId="639251E3" w:rsidR="00417F25" w:rsidRPr="00200E29" w:rsidRDefault="001411B2" w:rsidP="42BB08A3">
            <w:pPr>
              <w:spacing w:before="120" w:after="120"/>
              <w:jc w:val="center"/>
              <w:rPr>
                <w:rFonts w:cs="Arial"/>
                <w:color w:val="595959"/>
                <w:sz w:val="16"/>
                <w:szCs w:val="16"/>
              </w:rPr>
            </w:pPr>
            <w:r w:rsidRPr="00200E29">
              <w:rPr>
                <w:color w:val="000000"/>
                <w:sz w:val="16"/>
                <w:szCs w:val="16"/>
              </w:rPr>
              <w:t>neuplatňuje sa</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655A6521" w14:textId="70DB36AF" w:rsidR="00417F25" w:rsidRPr="00200E29" w:rsidRDefault="1689B5CD" w:rsidP="00142C5E">
            <w:pPr>
              <w:spacing w:before="120" w:after="120" w:line="259" w:lineRule="auto"/>
              <w:jc w:val="center"/>
              <w:rPr>
                <w:sz w:val="16"/>
                <w:szCs w:val="16"/>
              </w:rPr>
            </w:pPr>
            <w:r w:rsidRPr="00200E29">
              <w:rPr>
                <w:color w:val="595959"/>
                <w:sz w:val="16"/>
                <w:szCs w:val="16"/>
              </w:rPr>
              <w:t>20</w:t>
            </w:r>
          </w:p>
        </w:tc>
      </w:tr>
      <w:tr w:rsidR="00417F25" w:rsidRPr="00200E29" w14:paraId="112E5C23"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326E1F8" w14:textId="77777777" w:rsidR="00417F25" w:rsidRPr="00200E29" w:rsidRDefault="00417F25" w:rsidP="00417F25">
            <w:pPr>
              <w:spacing w:before="120" w:after="120"/>
              <w:rPr>
                <w:rFonts w:cs="Arial"/>
                <w:color w:val="595959"/>
                <w:sz w:val="16"/>
              </w:rPr>
            </w:pPr>
            <w:r w:rsidRPr="00200E29">
              <w:rPr>
                <w:b/>
                <w:bCs/>
                <w:color w:val="595959"/>
                <w:sz w:val="16"/>
              </w:rPr>
              <w:t>Celkový minimálny požadovaný počet bodov</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5B7B9AA" w14:textId="77777777" w:rsidR="00417F25" w:rsidRPr="00200E29" w:rsidRDefault="00417F25" w:rsidP="00417F25">
            <w:pPr>
              <w:spacing w:before="120" w:after="120"/>
              <w:jc w:val="center"/>
              <w:rPr>
                <w:rFonts w:cs="Arial"/>
                <w:color w:val="595959"/>
                <w:sz w:val="16"/>
                <w:szCs w:val="16"/>
              </w:rPr>
            </w:pPr>
            <w:r w:rsidRPr="00200E29">
              <w:rPr>
                <w:b/>
                <w:bCs/>
                <w:color w:val="000000"/>
                <w:sz w:val="16"/>
                <w:szCs w:val="16"/>
                <w:lang w:eastAsia="en-GB"/>
              </w:rPr>
              <w:t>70</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45A8F0B" w14:textId="77777777" w:rsidR="00417F25" w:rsidRPr="00200E29" w:rsidRDefault="00417F25" w:rsidP="00417F25">
            <w:pPr>
              <w:spacing w:before="120" w:after="120"/>
              <w:jc w:val="center"/>
              <w:rPr>
                <w:rFonts w:cs="Arial"/>
                <w:b/>
                <w:bCs/>
                <w:color w:val="595959"/>
                <w:sz w:val="16"/>
              </w:rPr>
            </w:pPr>
            <w:r w:rsidRPr="00200E29">
              <w:rPr>
                <w:b/>
                <w:bCs/>
                <w:color w:val="595959"/>
                <w:sz w:val="16"/>
              </w:rPr>
              <w:t>100</w:t>
            </w:r>
          </w:p>
        </w:tc>
      </w:tr>
    </w:tbl>
    <w:p w14:paraId="3A91549A" w14:textId="77777777" w:rsidR="00417F25" w:rsidRPr="00200E29" w:rsidRDefault="00417F25" w:rsidP="00417F25">
      <w:pPr>
        <w:pStyle w:val="Text1"/>
        <w:ind w:left="0"/>
        <w:rPr>
          <w:rFonts w:cs="Arial"/>
          <w:lang w:eastAsia="en-GB"/>
        </w:rPr>
      </w:pPr>
    </w:p>
    <w:p w14:paraId="74676006" w14:textId="77777777" w:rsidR="00417F25" w:rsidRPr="00200E29" w:rsidRDefault="00417F25" w:rsidP="00417F25">
      <w:pPr>
        <w:pStyle w:val="Text1"/>
        <w:ind w:left="0"/>
        <w:rPr>
          <w:rFonts w:cs="Arial"/>
        </w:rPr>
      </w:pPr>
      <w:r w:rsidRPr="00200E29">
        <w:t>Maximálny počet bodov: 100 bodov.</w:t>
      </w:r>
    </w:p>
    <w:p w14:paraId="54D540AD" w14:textId="25B25F2B" w:rsidR="00417F25" w:rsidRPr="00200E29" w:rsidRDefault="00417F25" w:rsidP="42BB08A3">
      <w:pPr>
        <w:pStyle w:val="Text1"/>
        <w:ind w:left="0"/>
        <w:rPr>
          <w:rFonts w:cs="Arial"/>
        </w:rPr>
      </w:pPr>
      <w:r w:rsidRPr="00200E29">
        <w:t>Jednotlivá prahová hodnota pre kritérium „relevantnosť“: 25/40 bodov.</w:t>
      </w:r>
    </w:p>
    <w:p w14:paraId="088F1A3D" w14:textId="77777777" w:rsidR="00417F25" w:rsidRPr="00200E29" w:rsidRDefault="00417F25" w:rsidP="00417F25">
      <w:pPr>
        <w:pStyle w:val="Text1"/>
        <w:ind w:left="0"/>
        <w:rPr>
          <w:rFonts w:cs="Arial"/>
        </w:rPr>
      </w:pPr>
      <w:r w:rsidRPr="00200E29">
        <w:t xml:space="preserve">Celková prahová hodnota: 70 bodov. </w:t>
      </w:r>
    </w:p>
    <w:p w14:paraId="743867A2" w14:textId="5FB32EC7" w:rsidR="00417F25" w:rsidRPr="00200E29" w:rsidRDefault="000A7529" w:rsidP="42BB08A3">
      <w:pPr>
        <w:pStyle w:val="Text1"/>
        <w:ind w:left="0"/>
        <w:rPr>
          <w:rFonts w:cs="Arial"/>
        </w:rPr>
      </w:pPr>
      <w:r w:rsidRPr="00200E29">
        <w:t xml:space="preserve">Na financovanie sa budú posudzovať návrhy, ktoré prekročia jednotlivú prahovú hodnotu za kritérium „relevantnosť“ AJ celkovú prahovú hodnotu, a to v medziach disponibilného rozpočtu na výzvu. Ostatné návrhy budú zamietnuté. </w:t>
      </w:r>
    </w:p>
    <w:p w14:paraId="32ECB61A" w14:textId="407D4955" w:rsidR="00276AD7" w:rsidRPr="00200E29" w:rsidRDefault="00276AD7" w:rsidP="000579AF">
      <w:pPr>
        <w:pStyle w:val="Heading1"/>
        <w:numPr>
          <w:ilvl w:val="0"/>
          <w:numId w:val="54"/>
        </w:numPr>
        <w:tabs>
          <w:tab w:val="left" w:pos="426"/>
        </w:tabs>
        <w:ind w:left="0" w:firstLine="0"/>
      </w:pPr>
      <w:bookmarkStart w:id="26" w:name="_Toc92975256"/>
      <w:r w:rsidRPr="00200E29">
        <w:t>Právna a finančná štruktúra dohôd o grante</w:t>
      </w:r>
      <w:bookmarkEnd w:id="26"/>
    </w:p>
    <w:p w14:paraId="3E12CDD9" w14:textId="77777777" w:rsidR="00F468B9" w:rsidRPr="00200E29" w:rsidRDefault="00510B7E" w:rsidP="00F468B9">
      <w:r w:rsidRPr="00200E29">
        <w:t xml:space="preserve">Ak uspejete v hodnotení, váš projekt bude pozvaný na prípravu grantu, počas ktorej vás vyzveme, aby ste v spolupráci s projektovým úradníkom EÚ vypracovali dohodu o grante. </w:t>
      </w:r>
    </w:p>
    <w:p w14:paraId="726FE5D4" w14:textId="77777777" w:rsidR="00A55E10" w:rsidRPr="00200E29" w:rsidRDefault="009A4762" w:rsidP="00F468B9">
      <w:r w:rsidRPr="00200E29">
        <w:t xml:space="preserve">V tejto dohode o grante sa stanoví rámec pre váš grant a jeho podmienky, najmä pokiaľ ide o výstupy, podávanie správ a platby. </w:t>
      </w:r>
    </w:p>
    <w:p w14:paraId="49D0FAB7" w14:textId="01C8413E" w:rsidR="00F468B9" w:rsidRPr="00200E29" w:rsidRDefault="004E3F9E" w:rsidP="00F468B9">
      <w:r w:rsidRPr="00200E29">
        <w:t>Vzorovú dohodu o grante, ktorá sa použije (ako aj všetky ostatné relevantné vzory a usmerňovacie dokumenty), možno nájsť v </w:t>
      </w:r>
      <w:hyperlink r:id="rId48" w:history="1">
        <w:r w:rsidRPr="00200E29">
          <w:rPr>
            <w:rStyle w:val="Hyperlink"/>
          </w:rPr>
          <w:t>referenčných dokumentoch portálu</w:t>
        </w:r>
      </w:hyperlink>
      <w:r w:rsidRPr="00200E29">
        <w:t>.</w:t>
      </w:r>
    </w:p>
    <w:p w14:paraId="712F0C54" w14:textId="77777777" w:rsidR="00F468B9" w:rsidRPr="00200E29" w:rsidRDefault="00EF5018" w:rsidP="00510B7E">
      <w:pPr>
        <w:pStyle w:val="Heading3"/>
      </w:pPr>
      <w:bookmarkStart w:id="27" w:name="_Toc92975257"/>
      <w:r w:rsidRPr="00200E29">
        <w:t>Dátum začatia a trvanie projektu</w:t>
      </w:r>
      <w:bookmarkEnd w:id="27"/>
      <w:r w:rsidRPr="00200E29">
        <w:t xml:space="preserve"> </w:t>
      </w:r>
    </w:p>
    <w:p w14:paraId="34F8E827" w14:textId="193AA9A8" w:rsidR="00EF5018" w:rsidRPr="00200E29" w:rsidRDefault="00EF5018" w:rsidP="00EF5018">
      <w:r w:rsidRPr="00200E29">
        <w:t xml:space="preserve">Dátum začatia a trvanie projektu sa stanovia v dohode o grante </w:t>
      </w:r>
      <w:r w:rsidRPr="00200E29">
        <w:rPr>
          <w:i/>
          <w:iCs/>
        </w:rPr>
        <w:t>(Prehľad údajov, bod 1)</w:t>
      </w:r>
      <w:r w:rsidRPr="00200E29">
        <w:t>. Projekt sa zvyčajne začína po podpísaní grantu. Spätné uplatňovanie sa môže výnimočne povoliť z náležite opodstatnených dôvodov, nikdy však pred dátumom predloženia návrhu.</w:t>
      </w:r>
    </w:p>
    <w:p w14:paraId="15D66063" w14:textId="51D1D632" w:rsidR="00CB07A3" w:rsidRPr="00200E29" w:rsidRDefault="00CB07A3" w:rsidP="00EF5018">
      <w:pPr>
        <w:rPr>
          <w:rFonts w:cs="Arial"/>
        </w:rPr>
      </w:pPr>
      <w:r w:rsidRPr="00200E29">
        <w:t xml:space="preserve">Trvanie projektu: </w:t>
      </w:r>
    </w:p>
    <w:p w14:paraId="2429D9A2" w14:textId="7FD8DB37" w:rsidR="00273AA8" w:rsidRPr="00200E29" w:rsidRDefault="00273AA8" w:rsidP="00273AA8">
      <w:pPr>
        <w:rPr>
          <w:rFonts w:cs="Arial"/>
        </w:rPr>
      </w:pPr>
      <w:r w:rsidRPr="00200E29">
        <w:rPr>
          <w:color w:val="A50021"/>
        </w:rPr>
        <w:t>CERV-2022-CITIZENS-TOWN-TT – Partnerské mestá:</w:t>
      </w:r>
      <w:r w:rsidRPr="00200E29">
        <w:t xml:space="preserve"> najviac 12 mesiacov.</w:t>
      </w:r>
    </w:p>
    <w:p w14:paraId="748ED34C" w14:textId="21136B02" w:rsidR="00273AA8" w:rsidRPr="00200E29" w:rsidRDefault="00273AA8" w:rsidP="00273AA8">
      <w:pPr>
        <w:rPr>
          <w:rFonts w:cs="Arial"/>
        </w:rPr>
      </w:pPr>
      <w:r w:rsidRPr="00200E29">
        <w:rPr>
          <w:color w:val="A50021"/>
        </w:rPr>
        <w:lastRenderedPageBreak/>
        <w:t>CERV-2022-CITIZENS-TOWN-NT – Siete miest</w:t>
      </w:r>
      <w:r w:rsidRPr="00200E29">
        <w:t xml:space="preserve">: od 12 do 24 mesiacov. </w:t>
      </w:r>
    </w:p>
    <w:p w14:paraId="264CF456" w14:textId="407B2FF3" w:rsidR="00273AA8" w:rsidRPr="00200E29" w:rsidRDefault="00273AA8" w:rsidP="00273AA8">
      <w:pPr>
        <w:rPr>
          <w:rFonts w:cs="Arial"/>
        </w:rPr>
      </w:pPr>
      <w:r w:rsidRPr="00200E29">
        <w:t>(Predĺženia budú možné v prípade riadneho odôvodnenia a prostredníctvom zmeny).</w:t>
      </w:r>
    </w:p>
    <w:p w14:paraId="77CA20A6" w14:textId="77777777" w:rsidR="002D1390" w:rsidRPr="00200E29" w:rsidRDefault="002D1390" w:rsidP="00510B7E">
      <w:pPr>
        <w:pStyle w:val="Heading3"/>
      </w:pPr>
      <w:bookmarkStart w:id="28" w:name="_Toc92975258"/>
      <w:r w:rsidRPr="00200E29">
        <w:t>Čiastkové ciele a výstupy</w:t>
      </w:r>
      <w:bookmarkEnd w:id="28"/>
    </w:p>
    <w:p w14:paraId="2053727F" w14:textId="77777777" w:rsidR="002D1390" w:rsidRPr="00200E29" w:rsidRDefault="002D1390" w:rsidP="002D1390">
      <w:pPr>
        <w:rPr>
          <w:rFonts w:cs="Arial"/>
        </w:rPr>
      </w:pPr>
      <w:r w:rsidRPr="00200E29">
        <w:t>Čiastkové ciele a výstupy každého projektu sa budú spravovať prostredníctvom systému riadenia grantov na portáli a uvedú sa v prílohe 1 k dohode o grante.</w:t>
      </w:r>
    </w:p>
    <w:p w14:paraId="14B285DB" w14:textId="77777777" w:rsidR="00F468B9" w:rsidRPr="00200E29" w:rsidRDefault="00D20E76" w:rsidP="00510B7E">
      <w:pPr>
        <w:pStyle w:val="Heading3"/>
      </w:pPr>
      <w:bookmarkStart w:id="29" w:name="_Toc92975259"/>
      <w:r w:rsidRPr="00200E29">
        <w:t>Forma grantu, miera financovania a maximálna výška grantu</w:t>
      </w:r>
      <w:bookmarkEnd w:id="29"/>
    </w:p>
    <w:p w14:paraId="1FC5D80F" w14:textId="77777777" w:rsidR="00F243C2" w:rsidRPr="00200E29" w:rsidRDefault="002D1390" w:rsidP="009C7F6F">
      <w:r w:rsidRPr="00200E29">
        <w:t xml:space="preserve">Parametre grantu </w:t>
      </w:r>
      <w:r w:rsidRPr="00200E29">
        <w:rPr>
          <w:i/>
        </w:rPr>
        <w:t>(maximálna výška grantu, miera financovania, celkové oprávnené náklady atď.)</w:t>
      </w:r>
      <w:r w:rsidRPr="00200E29">
        <w:t xml:space="preserve"> sa stanovia v dohode o grante </w:t>
      </w:r>
      <w:r w:rsidRPr="00200E29">
        <w:rPr>
          <w:i/>
        </w:rPr>
        <w:t>(Prehľad údajov, bod 3 a článok 5)</w:t>
      </w:r>
      <w:r w:rsidRPr="00200E29">
        <w:t>.</w:t>
      </w:r>
    </w:p>
    <w:p w14:paraId="6D2C45B2" w14:textId="73D0FA7A" w:rsidR="00273AA8" w:rsidRPr="00200E29" w:rsidRDefault="00CB07A3" w:rsidP="009C7F6F">
      <w:r w:rsidRPr="00200E29">
        <w:t xml:space="preserve">Rozpočet projektu (maximálna výška grantu): </w:t>
      </w:r>
    </w:p>
    <w:p w14:paraId="7C5032A3" w14:textId="32B40F6F" w:rsidR="00273AA8" w:rsidRPr="00200E29" w:rsidRDefault="00273AA8" w:rsidP="00273AA8">
      <w:r w:rsidRPr="00200E29">
        <w:rPr>
          <w:b/>
          <w:bCs/>
          <w:color w:val="A50021"/>
        </w:rPr>
        <w:t>CERV-2022-CITIZENS-TOWN-TT – Partnerské mestá</w:t>
      </w:r>
      <w:r w:rsidRPr="00200E29">
        <w:t>: 30 000 EUR na projekt.</w:t>
      </w:r>
    </w:p>
    <w:p w14:paraId="2BB38450" w14:textId="044F40F5" w:rsidR="00273AA8" w:rsidRPr="00200E29" w:rsidRDefault="00E81CEB" w:rsidP="00273AA8">
      <w:pPr>
        <w:rPr>
          <w:b/>
          <w:color w:val="A50021"/>
        </w:rPr>
      </w:pPr>
      <w:r w:rsidRPr="00200E29">
        <w:rPr>
          <w:b/>
          <w:bCs/>
          <w:color w:val="A50021"/>
        </w:rPr>
        <w:t>CERV-2022-CITIZENS-TOWN-NT – Siete miest</w:t>
      </w:r>
      <w:r w:rsidRPr="00200E29">
        <w:t xml:space="preserve">: bez obmedzenia. </w:t>
      </w:r>
    </w:p>
    <w:p w14:paraId="03FE8574" w14:textId="5AC33A9A" w:rsidR="009C7F6F" w:rsidRPr="00200E29" w:rsidRDefault="009C7F6F" w:rsidP="009C7F6F">
      <w:r w:rsidRPr="00200E29">
        <w:t>Udelený grant môže byť nižší ako požadovaná suma.</w:t>
      </w:r>
      <w:r w:rsidRPr="00200E29">
        <w:rPr>
          <w:highlight w:val="yellow"/>
        </w:rPr>
        <w:t xml:space="preserve"> </w:t>
      </w:r>
    </w:p>
    <w:p w14:paraId="032903FC" w14:textId="762E8A78" w:rsidR="009C7F6F" w:rsidRPr="00200E29" w:rsidRDefault="002D1390" w:rsidP="00EF5018">
      <w:r w:rsidRPr="00200E29">
        <w:t>Ide o jednorazový grant. To znamená, že sa ním preplatí pevná suma na základe jednorazovej sumy alebo financovania, ktoré nie je spojené s nákladmi. Sumu stanoví udeľujúci orgán na základe variabilných súm, ktoré vopred stanovil, a odhadov, ktoré prijímatelia uviedli vo svojom rozpočte projektu.</w:t>
      </w:r>
    </w:p>
    <w:p w14:paraId="23ACF302" w14:textId="77777777" w:rsidR="00C35FDF" w:rsidRPr="00200E29" w:rsidRDefault="002D1390" w:rsidP="00510B7E">
      <w:pPr>
        <w:pStyle w:val="Heading3"/>
      </w:pPr>
      <w:bookmarkStart w:id="30" w:name="_Toc92975260"/>
      <w:r w:rsidRPr="00200E29">
        <w:t>Rozpočtové kategórie a pravidlá oprávnenosti nákladov</w:t>
      </w:r>
      <w:bookmarkEnd w:id="30"/>
    </w:p>
    <w:p w14:paraId="0D9CC84A" w14:textId="222E6896" w:rsidR="00965369" w:rsidRPr="00200E29" w:rsidRDefault="00965369" w:rsidP="00C35FDF">
      <w:pPr>
        <w:rPr>
          <w:szCs w:val="21"/>
        </w:rPr>
      </w:pPr>
      <w:r w:rsidRPr="00200E29">
        <w:t xml:space="preserve">Rozpočtové kategórie a pravidlá oprávnenosti nákladov sú stanovené v dohode o grante </w:t>
      </w:r>
      <w:r w:rsidRPr="00200E29">
        <w:rPr>
          <w:i/>
          <w:szCs w:val="21"/>
        </w:rPr>
        <w:t>(Prehľad údajov, bod 3, článok 6 a príloha 2)</w:t>
      </w:r>
      <w:r w:rsidRPr="00200E29">
        <w:t>.</w:t>
      </w:r>
    </w:p>
    <w:p w14:paraId="09C2A6BD" w14:textId="77777777" w:rsidR="00E85C9D" w:rsidRPr="00200E29" w:rsidRDefault="00E85C9D" w:rsidP="00E85C9D">
      <w:pPr>
        <w:spacing w:after="120"/>
        <w:rPr>
          <w:i/>
        </w:rPr>
      </w:pPr>
      <w:r w:rsidRPr="00200E29">
        <w:rPr>
          <w:i/>
        </w:rPr>
        <w:t>Rozpočtové kategórie pre túto výzvu:</w:t>
      </w:r>
    </w:p>
    <w:p w14:paraId="5AA85092" w14:textId="5699AD8F" w:rsidR="00273AA8" w:rsidRPr="00200E29" w:rsidRDefault="00E85C9D" w:rsidP="00273AA8">
      <w:pPr>
        <w:widowControl w:val="0"/>
        <w:numPr>
          <w:ilvl w:val="0"/>
          <w:numId w:val="31"/>
        </w:numPr>
        <w:ind w:left="709" w:hanging="357"/>
        <w:jc w:val="left"/>
        <w:rPr>
          <w:b/>
        </w:rPr>
      </w:pPr>
      <w:r w:rsidRPr="00200E29">
        <w:rPr>
          <w:b/>
        </w:rPr>
        <w:t>Jednorazové príspevky</w:t>
      </w:r>
      <w:r w:rsidR="00D77F61" w:rsidRPr="00200E29">
        <w:rPr>
          <w:rStyle w:val="FootnoteReference"/>
          <w:b/>
        </w:rPr>
        <w:footnoteReference w:id="22"/>
      </w:r>
    </w:p>
    <w:p w14:paraId="1DFE5A16" w14:textId="4F08AA43" w:rsidR="00273AA8" w:rsidRPr="00200E29" w:rsidRDefault="00273AA8" w:rsidP="00273AA8">
      <w:pPr>
        <w:spacing w:after="120"/>
        <w:rPr>
          <w:b/>
          <w:bCs/>
          <w:color w:val="A50021"/>
        </w:rPr>
      </w:pPr>
      <w:r w:rsidRPr="00200E29">
        <w:rPr>
          <w:b/>
          <w:bCs/>
          <w:color w:val="A50021"/>
        </w:rPr>
        <w:t>CERV-2022-CITIZENS-TOWN-TT – Partnerské mestá</w:t>
      </w:r>
    </w:p>
    <w:p w14:paraId="41D2CC4B" w14:textId="306D1EAA" w:rsidR="00273AA8" w:rsidRPr="00200E29" w:rsidRDefault="00273AA8" w:rsidP="00273AA8">
      <w:pPr>
        <w:spacing w:after="120"/>
        <w:rPr>
          <w:rFonts w:eastAsia="Verdana" w:cs="Verdana"/>
          <w:iCs/>
        </w:rPr>
      </w:pPr>
      <w:r w:rsidRPr="00200E29">
        <w:t>Výpočet paušálnej sumy je založený na jednom parametri: počte medzinárodných (alebo „pozvaných“) účastníkov (počet účastníkov cestujúcich z oprávnených krajín projektu iných, ako je krajina, v ktorej sa koná podujatie v rámci partnerských miest).</w:t>
      </w:r>
    </w:p>
    <w:p w14:paraId="0241D98C" w14:textId="22211B51" w:rsidR="00273AA8" w:rsidRPr="00200E29" w:rsidRDefault="00273AA8" w:rsidP="00273AA8">
      <w:pPr>
        <w:spacing w:after="120"/>
      </w:pPr>
      <w:r w:rsidRPr="00200E29">
        <w:t xml:space="preserve">Jedno podujatie zodpovedá jednému pracovnému balíku vo formulári žiadosti. </w:t>
      </w:r>
    </w:p>
    <w:p w14:paraId="653E3972" w14:textId="01D2E985" w:rsidR="00273AA8" w:rsidRPr="00200E29" w:rsidRDefault="00273AA8" w:rsidP="00273AA8">
      <w:pPr>
        <w:widowControl w:val="0"/>
        <w:jc w:val="left"/>
      </w:pPr>
      <w:r w:rsidRPr="00200E29">
        <w:t xml:space="preserve">1 pracovný balík = jedno podujatie = jedna činnosť alebo viaceré činnosti </w:t>
      </w:r>
      <w:r w:rsidRPr="00200E29">
        <w:rPr>
          <w:rFonts w:ascii="Segoe UI" w:hAnsi="Segoe UI"/>
        </w:rPr>
        <w:t xml:space="preserve"> </w:t>
      </w:r>
    </w:p>
    <w:p w14:paraId="4EF42BF7" w14:textId="56AB1036" w:rsidR="00273AA8" w:rsidRPr="00200E29" w:rsidRDefault="00273AA8" w:rsidP="00273AA8">
      <w:pPr>
        <w:spacing w:after="120"/>
        <w:rPr>
          <w:rFonts w:eastAsia="Verdana" w:cs="Verdana"/>
          <w:iCs/>
        </w:rPr>
      </w:pPr>
      <w:r w:rsidRPr="00200E29">
        <w:rPr>
          <w:b/>
          <w:bCs/>
          <w:color w:val="A50021"/>
        </w:rPr>
        <w:t>CERV-2022-CITIZENS-TOWN-NT – Siete miest</w:t>
      </w:r>
    </w:p>
    <w:p w14:paraId="084790F4" w14:textId="77777777" w:rsidR="00273AA8" w:rsidRPr="00200E29" w:rsidRDefault="00273AA8" w:rsidP="00273AA8">
      <w:pPr>
        <w:spacing w:after="120"/>
      </w:pPr>
      <w:r w:rsidRPr="00200E29">
        <w:t>Výpočet paušálnej sumy je založený na dvoch parametroch: počte priamych účastníkov a počte oprávnených krajín na podujatie (na mieste alebo online).</w:t>
      </w:r>
    </w:p>
    <w:p w14:paraId="3C909B89" w14:textId="77777777" w:rsidR="00273AA8" w:rsidRPr="00200E29" w:rsidRDefault="00273AA8" w:rsidP="00273AA8">
      <w:pPr>
        <w:spacing w:after="120"/>
      </w:pPr>
      <w:r w:rsidRPr="00200E29">
        <w:t xml:space="preserve">Podujatie sa uskutoční v stanovenom časovom rámci a môže zahŕňať rôzne druhy činností (konferencie, workshopy, školenia, semináre, diskusie, webináre, výstavy, premietanie filmov/výrobu filmov, kampane, publikácie, prieskumy, výskum, flashmoby atď.). </w:t>
      </w:r>
    </w:p>
    <w:p w14:paraId="12ABA7C5" w14:textId="77777777" w:rsidR="00273AA8" w:rsidRPr="00200E29" w:rsidRDefault="00273AA8" w:rsidP="00273AA8">
      <w:pPr>
        <w:spacing w:after="120"/>
      </w:pPr>
      <w:r w:rsidRPr="00200E29">
        <w:t xml:space="preserve">Jedno podujatie zodpovedá jednému pracovnému balíku vo formulári žiadosti.  </w:t>
      </w:r>
    </w:p>
    <w:p w14:paraId="757C1A00" w14:textId="5E4FF19A" w:rsidR="00273AA8" w:rsidRPr="00200E29" w:rsidRDefault="00273AA8" w:rsidP="00273AA8">
      <w:pPr>
        <w:widowControl w:val="0"/>
        <w:jc w:val="left"/>
      </w:pPr>
      <w:r w:rsidRPr="00200E29">
        <w:t xml:space="preserve">1 pracovný balík = jedno podujatie = jedna činnosť alebo viaceré činnosti </w:t>
      </w:r>
      <w:r w:rsidRPr="00200E29">
        <w:rPr>
          <w:rFonts w:ascii="Segoe UI" w:hAnsi="Segoe UI"/>
        </w:rPr>
        <w:t xml:space="preserve"> </w:t>
      </w:r>
    </w:p>
    <w:p w14:paraId="14EC2EA5" w14:textId="14E12378" w:rsidR="00741682" w:rsidRPr="00200E29" w:rsidRDefault="00F243C2" w:rsidP="00510B7E">
      <w:pPr>
        <w:pStyle w:val="Heading3"/>
      </w:pPr>
      <w:bookmarkStart w:id="31" w:name="_Toc92975261"/>
      <w:r w:rsidRPr="00200E29">
        <w:lastRenderedPageBreak/>
        <w:t>Predkladanie správ a platobné podmienky</w:t>
      </w:r>
      <w:bookmarkEnd w:id="31"/>
      <w:r w:rsidRPr="00200E29">
        <w:t xml:space="preserve"> </w:t>
      </w:r>
    </w:p>
    <w:p w14:paraId="43C62C09" w14:textId="0BF1CA1B" w:rsidR="00F243C2" w:rsidRPr="00200E29" w:rsidRDefault="00F243C2" w:rsidP="00741682">
      <w:pPr>
        <w:pStyle w:val="Text2"/>
        <w:ind w:left="0"/>
        <w:rPr>
          <w:rFonts w:cs="Arial"/>
        </w:rPr>
      </w:pPr>
      <w:r w:rsidRPr="00200E29">
        <w:t xml:space="preserve">Postup predkladania správ a platobné podmienky sú stanovené v dohode o grante </w:t>
      </w:r>
      <w:r w:rsidRPr="00200E29">
        <w:rPr>
          <w:i/>
        </w:rPr>
        <w:t>(Prehľad údajov, bod 4 a články 21 a 22)</w:t>
      </w:r>
      <w:r w:rsidRPr="00200E29">
        <w:t>.</w:t>
      </w:r>
    </w:p>
    <w:p w14:paraId="03D37E60" w14:textId="6DF5E4B5" w:rsidR="00273AA8" w:rsidRPr="00200E29" w:rsidRDefault="00273AA8" w:rsidP="00273AA8">
      <w:pPr>
        <w:spacing w:after="120"/>
        <w:rPr>
          <w:b/>
          <w:bCs/>
          <w:color w:val="A50021"/>
        </w:rPr>
      </w:pPr>
      <w:r w:rsidRPr="00200E29">
        <w:rPr>
          <w:b/>
          <w:bCs/>
          <w:color w:val="A50021"/>
        </w:rPr>
        <w:t>CERV-2022-CITIZENS-TOWN-TT – Partnerské mestá</w:t>
      </w:r>
    </w:p>
    <w:p w14:paraId="63A3CB57" w14:textId="77777777" w:rsidR="00273AA8" w:rsidRPr="00200E29" w:rsidRDefault="00273AA8" w:rsidP="00273AA8">
      <w:pPr>
        <w:pStyle w:val="Text2"/>
        <w:ind w:left="0"/>
      </w:pPr>
      <w:r w:rsidRPr="00200E29">
        <w:t>Po podpísaní grantu nedostanete žiadne predbežné financovanie.</w:t>
      </w:r>
    </w:p>
    <w:p w14:paraId="1DBCB7BA" w14:textId="77777777" w:rsidR="00273AA8" w:rsidRPr="00200E29" w:rsidRDefault="00273AA8" w:rsidP="00273AA8">
      <w:r w:rsidRPr="00200E29">
        <w:t>Platba zostatku: Po ukončení projektu vypočítame vašu konečnú výšku grantu. Ak bude súčet všetkých predchádzajúcich platieb vyšší ako konečná výška grantu, požiadame vás (vášho koordinátora) o vrátenie rozdielu (vymáhanie).</w:t>
      </w:r>
    </w:p>
    <w:p w14:paraId="6BE11C5B" w14:textId="5E8F163B" w:rsidR="00273AA8" w:rsidRPr="00200E29" w:rsidRDefault="00273AA8" w:rsidP="00273AA8">
      <w:pPr>
        <w:spacing w:after="120"/>
        <w:rPr>
          <w:b/>
          <w:bCs/>
          <w:color w:val="A50021"/>
        </w:rPr>
      </w:pPr>
      <w:r w:rsidRPr="00200E29">
        <w:rPr>
          <w:b/>
          <w:bCs/>
          <w:color w:val="A50021"/>
        </w:rPr>
        <w:t xml:space="preserve">CERV-2022-CITIZENS-TOWN-NT – Siete miest </w:t>
      </w:r>
    </w:p>
    <w:p w14:paraId="55E312F9" w14:textId="696F180F" w:rsidR="00273AA8" w:rsidRPr="00200E29" w:rsidRDefault="00273AA8" w:rsidP="00273AA8">
      <w:pPr>
        <w:widowControl w:val="0"/>
        <w:rPr>
          <w:rFonts w:cs="Arial"/>
        </w:rPr>
      </w:pPr>
      <w:r w:rsidRPr="00200E29">
        <w:t xml:space="preserve">Po podpísaní grantu zvyčajne dostanete </w:t>
      </w:r>
      <w:r w:rsidRPr="00200E29">
        <w:rPr>
          <w:b/>
        </w:rPr>
        <w:t>predbežné financovanie</w:t>
      </w:r>
      <w:r w:rsidRPr="00200E29">
        <w:t xml:space="preserve">, aby ste mohli začať pracovať na projekte (zvyčajne </w:t>
      </w:r>
      <w:r w:rsidRPr="00200E29">
        <w:rPr>
          <w:b/>
          <w:bCs/>
        </w:rPr>
        <w:t>60 %</w:t>
      </w:r>
      <w:r w:rsidRPr="00200E29">
        <w:t xml:space="preserve"> maximálnej výšky grantu, vo výnimočných prípadoch menej alebo žiadne predbežné financovanie). Predbežné financovanie bude vyplatené 30 dní po nadobudnutí platnosti/finančnej záruke (ak sa vyžaduje) – podľa toho, čo nastane neskôr.</w:t>
      </w:r>
    </w:p>
    <w:p w14:paraId="6177614D" w14:textId="40FBA4EA" w:rsidR="00741682" w:rsidRPr="00200E29" w:rsidRDefault="00AE5C30" w:rsidP="00741682">
      <w:pPr>
        <w:pStyle w:val="Text2"/>
        <w:ind w:left="0"/>
        <w:rPr>
          <w:rFonts w:cs="Arial"/>
        </w:rPr>
      </w:pPr>
      <w:r w:rsidRPr="00200E29">
        <w:rPr>
          <w:b/>
          <w:bCs/>
        </w:rPr>
        <w:t>Platba zostatku</w:t>
      </w:r>
      <w:r w:rsidRPr="00200E29">
        <w:t>: Po ukončení projektu vypočítame vašu konečnú výšku grantu. Ak bude súčet predchádzajúcich platieb vyšší ako konečná výška grantu, požiadame vás (vášho koordinátora) o vrátenie rozdielu (vymáhanie).</w:t>
      </w:r>
    </w:p>
    <w:p w14:paraId="3BDCBF75" w14:textId="77777777" w:rsidR="00B21F85" w:rsidRPr="00200E29" w:rsidRDefault="00B21F85" w:rsidP="00741682">
      <w:pPr>
        <w:pStyle w:val="Text2"/>
        <w:ind w:left="0"/>
      </w:pPr>
      <w:r w:rsidRPr="00200E29">
        <w:t>Všetky platby sa vyplatia koordinátorovi.</w:t>
      </w:r>
    </w:p>
    <w:p w14:paraId="7FE7E033" w14:textId="5C5DBFEB" w:rsidR="00A82A58" w:rsidRPr="00200E29" w:rsidRDefault="005A3754" w:rsidP="00A82A58">
      <w:pPr>
        <w:pStyle w:val="Text2"/>
        <w:ind w:left="0"/>
      </w:pPr>
      <w:r w:rsidRPr="00200E29">
        <w:rPr>
          <w:noProof/>
          <w:lang w:val="en-IE" w:eastAsia="en-IE"/>
        </w:rPr>
        <w:drawing>
          <wp:inline distT="0" distB="0" distL="0" distR="0" wp14:anchorId="4AE7EFB5" wp14:editId="6394BE84">
            <wp:extent cx="187960" cy="18796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200E29">
        <w:t xml:space="preserve"> Upozorňujeme, že platby sa automaticky znížia, ak má jeden z členov vášho konzorcia značný dlh voči EÚ (udeľujúcemu orgánu alebo iným orgánom EÚ). Tento dlh odpočítame my – v súlade s podmienkami stanovenými v dohode o grante (</w:t>
      </w:r>
      <w:r w:rsidRPr="00200E29">
        <w:rPr>
          <w:i/>
          <w:iCs/>
        </w:rPr>
        <w:t>pozri článok 22</w:t>
      </w:r>
      <w:r w:rsidRPr="00200E29">
        <w:t>).</w:t>
      </w:r>
    </w:p>
    <w:p w14:paraId="1EA9C858" w14:textId="1424599E" w:rsidR="000C6DE8" w:rsidRPr="00200E29" w:rsidRDefault="000C6DE8" w:rsidP="00A82A58">
      <w:pPr>
        <w:pStyle w:val="Text2"/>
        <w:ind w:left="0"/>
        <w:rPr>
          <w:rFonts w:cs="Arial"/>
        </w:rPr>
      </w:pPr>
      <w:r w:rsidRPr="00200E29">
        <w:t xml:space="preserve">Ďalej upozorňujeme, že máte zodpovednosť za vedenie záznamov o všetkej vykonanej práci. </w:t>
      </w:r>
    </w:p>
    <w:p w14:paraId="6F7B0297" w14:textId="77777777" w:rsidR="00C038C5" w:rsidRPr="00200E29" w:rsidRDefault="00C038C5" w:rsidP="00C038C5">
      <w:pPr>
        <w:pStyle w:val="Heading3"/>
      </w:pPr>
      <w:bookmarkStart w:id="32" w:name="_Toc92975262"/>
      <w:r w:rsidRPr="00200E29">
        <w:t>Záruky na predbežné financovanie</w:t>
      </w:r>
      <w:bookmarkEnd w:id="32"/>
      <w:r w:rsidRPr="00200E29">
        <w:t xml:space="preserve"> </w:t>
      </w:r>
    </w:p>
    <w:p w14:paraId="5D1F5E81" w14:textId="77777777" w:rsidR="00C038C5" w:rsidRPr="00200E29" w:rsidRDefault="00C038C5" w:rsidP="00C038C5">
      <w:pPr>
        <w:pStyle w:val="Text2"/>
        <w:ind w:left="0"/>
      </w:pPr>
      <w:r w:rsidRPr="00200E29">
        <w:t xml:space="preserve">Ak sa vyžaduje záruka na predbežné financovanie, stanoví sa v dohode o grante </w:t>
      </w:r>
      <w:r w:rsidRPr="00200E29">
        <w:rPr>
          <w:i/>
        </w:rPr>
        <w:t>(Prehľad údajov, bod 4)</w:t>
      </w:r>
      <w:r w:rsidRPr="00200E29">
        <w:t>. Výška záruky sa stanoví počas prípravy grantu a za bežných okolností bude rovnaká alebo nižšia ako predbežné financovanie na váš grant.</w:t>
      </w:r>
    </w:p>
    <w:p w14:paraId="17795A40" w14:textId="77777777" w:rsidR="00C038C5" w:rsidRPr="00200E29" w:rsidRDefault="00C038C5" w:rsidP="00C038C5">
      <w:pPr>
        <w:pStyle w:val="Text2"/>
        <w:ind w:left="0"/>
      </w:pPr>
      <w:r w:rsidRPr="00200E29">
        <w:t>Záruka by mala byť v eurách a mala by ju vydať schválená banka/finančná inštitúcia v členskom štáte EÚ. Ak máte sídlo v krajine mimo EÚ a chcete poskytnúť záruku od banky/finančnej inštitúcie vo vašej krajine, kontaktujte nás (vo výnimočných prípadoch to možno akceptovať, ak sa poskytuje rovnocenná záruka).</w:t>
      </w:r>
    </w:p>
    <w:p w14:paraId="2588057F" w14:textId="77777777" w:rsidR="00C038C5" w:rsidRPr="00200E29" w:rsidRDefault="00C038C5" w:rsidP="00C038C5">
      <w:pPr>
        <w:pStyle w:val="Text2"/>
        <w:ind w:left="0"/>
      </w:pPr>
      <w:r w:rsidRPr="00200E29">
        <w:t>Sumy zablokované na bankových účtoch NEBUDÚ ako finančné záruky akceptované.</w:t>
      </w:r>
    </w:p>
    <w:p w14:paraId="6E478E1C" w14:textId="77777777" w:rsidR="00C038C5" w:rsidRPr="00200E29" w:rsidRDefault="00C038C5" w:rsidP="00C038C5">
      <w:pPr>
        <w:pStyle w:val="Text2"/>
        <w:ind w:left="0"/>
      </w:pPr>
      <w:r w:rsidRPr="00200E29">
        <w:t xml:space="preserve">Za bežných okolností sa záruky na predbežné financovanie formálne NEVIAŽU na jednotlivých členov konzorcia, čo znamená, že pri zabezpečovaní výšky záruky máte voľnú ruku </w:t>
      </w:r>
      <w:r w:rsidRPr="00200E29">
        <w:rPr>
          <w:i/>
        </w:rPr>
        <w:t>(jedným alebo viacerými prijímateľmi, na celú sumu alebo viacero záruk na čiastkové sumy, príslušným prijímateľom alebo iným prijímateľom atď.)</w:t>
      </w:r>
      <w:r w:rsidRPr="00200E29">
        <w:t>. Je však dôležité, aby bola pokrytá celá požadovaná suma a aby ste nám záruky poslali v dostatočnom čase na vykonanie zálohovej platby (naskenovanú kópiu prostredníctvom portálu a zároveň originál poštou).</w:t>
      </w:r>
    </w:p>
    <w:p w14:paraId="5675231B" w14:textId="77777777" w:rsidR="00C038C5" w:rsidRPr="00200E29" w:rsidRDefault="00C038C5" w:rsidP="00C038C5">
      <w:pPr>
        <w:pStyle w:val="Text2"/>
        <w:ind w:left="0"/>
      </w:pPr>
      <w:r w:rsidRPr="00200E29">
        <w:t>Na základe dohody s nami možno bankovú záruku nahradiť zárukou poskytnutou treťou stranou.</w:t>
      </w:r>
    </w:p>
    <w:p w14:paraId="66D0A676" w14:textId="77777777" w:rsidR="00C038C5" w:rsidRPr="00200E29" w:rsidRDefault="00C038C5" w:rsidP="00C038C5">
      <w:pPr>
        <w:pStyle w:val="Text2"/>
        <w:ind w:left="0"/>
      </w:pPr>
      <w:r w:rsidRPr="00200E29">
        <w:lastRenderedPageBreak/>
        <w:t>Záruka bude uvoľnená po ukončení grantu v súlade s podmienkami stanovenými v dohode o grante.</w:t>
      </w:r>
    </w:p>
    <w:p w14:paraId="6D8EED08" w14:textId="77777777" w:rsidR="00EE2BCF" w:rsidRPr="00200E29" w:rsidRDefault="00EE2BCF" w:rsidP="00510B7E">
      <w:pPr>
        <w:pStyle w:val="Heading3"/>
      </w:pPr>
      <w:bookmarkStart w:id="33" w:name="_Toc92975263"/>
      <w:r w:rsidRPr="00200E29">
        <w:t>Osvedčenia</w:t>
      </w:r>
      <w:bookmarkEnd w:id="33"/>
    </w:p>
    <w:p w14:paraId="1F2848E4" w14:textId="48031B10" w:rsidR="005224A7" w:rsidRPr="00200E29" w:rsidRDefault="005224A7" w:rsidP="00D16BC1">
      <w:pPr>
        <w:spacing w:after="120"/>
        <w:rPr>
          <w:highlight w:val="yellow"/>
        </w:rPr>
      </w:pPr>
      <w:r w:rsidRPr="00200E29">
        <w:t xml:space="preserve">V závislosti od typu akcie, výšky grantu a typu prijímateľov vás môžeme vyzvať, aby ste predložili rôzne osvedčenia. Typy, harmonogramy a prahové hodnoty jednotlivých osvedčení sú stanovené v dohode o grante </w:t>
      </w:r>
      <w:r w:rsidRPr="00200E29">
        <w:rPr>
          <w:i/>
        </w:rPr>
        <w:t>(Prehľad údajov, bod 4 a článok 24)</w:t>
      </w:r>
      <w:r w:rsidRPr="00200E29">
        <w:t>.</w:t>
      </w:r>
    </w:p>
    <w:p w14:paraId="67810567" w14:textId="77777777" w:rsidR="007C1E0D" w:rsidRPr="00200E29" w:rsidRDefault="007C1E0D" w:rsidP="00510B7E">
      <w:pPr>
        <w:pStyle w:val="Heading3"/>
      </w:pPr>
      <w:bookmarkStart w:id="34" w:name="_Toc92975264"/>
      <w:r w:rsidRPr="00200E29">
        <w:t>Režim zodpovednosti pre prípad vymáhania</w:t>
      </w:r>
      <w:bookmarkEnd w:id="34"/>
    </w:p>
    <w:p w14:paraId="5BB9318F" w14:textId="77777777" w:rsidR="002D1390" w:rsidRPr="00200E29" w:rsidRDefault="007C1E0D" w:rsidP="0015357F">
      <w:pPr>
        <w:widowControl w:val="0"/>
        <w:spacing w:after="120"/>
        <w:rPr>
          <w:i/>
        </w:rPr>
      </w:pPr>
      <w:r w:rsidRPr="00200E29">
        <w:t xml:space="preserve">Režim zodpovednosti pre prípad vymáhania sa stanoví v dohode o grante </w:t>
      </w:r>
      <w:r w:rsidRPr="00200E29">
        <w:rPr>
          <w:i/>
        </w:rPr>
        <w:t>(Prehľad údajov, bod 4.4 a článok 22)</w:t>
      </w:r>
      <w:r w:rsidRPr="00200E29">
        <w:t>.</w:t>
      </w:r>
    </w:p>
    <w:p w14:paraId="6AAF1F6D" w14:textId="78BE0A71" w:rsidR="007C1E0D" w:rsidRPr="00200E29" w:rsidRDefault="00196064" w:rsidP="0015357F">
      <w:pPr>
        <w:widowControl w:val="0"/>
        <w:spacing w:after="120"/>
      </w:pPr>
      <w:r w:rsidRPr="00200E29">
        <w:t>V prípade prijímateľov ide o jednu z týchto možností:</w:t>
      </w:r>
    </w:p>
    <w:p w14:paraId="4A08B607" w14:textId="5ACE3AC3" w:rsidR="00965369" w:rsidRPr="00200E29" w:rsidRDefault="00965369" w:rsidP="00584316">
      <w:pPr>
        <w:widowControl w:val="0"/>
        <w:numPr>
          <w:ilvl w:val="0"/>
          <w:numId w:val="31"/>
        </w:numPr>
        <w:spacing w:after="120"/>
        <w:ind w:left="709"/>
        <w:jc w:val="left"/>
        <w:rPr>
          <w:rFonts w:eastAsia="Calibri" w:cs="Arial"/>
        </w:rPr>
      </w:pPr>
      <w:r w:rsidRPr="00200E29">
        <w:t>obmedzená spoločná a nerozdielna zodpovednosť s jednotlivými stropmi – </w:t>
      </w:r>
      <w:r w:rsidRPr="00200E29">
        <w:rPr>
          <w:i/>
        </w:rPr>
        <w:t xml:space="preserve">každý prijímateľ </w:t>
      </w:r>
      <w:r w:rsidRPr="00200E29">
        <w:t>do jeho maximálnej výšky grantu,</w:t>
      </w:r>
    </w:p>
    <w:p w14:paraId="22A8F057" w14:textId="77777777" w:rsidR="007C1E0D" w:rsidRPr="00200E29" w:rsidRDefault="007C1E0D" w:rsidP="00584316">
      <w:pPr>
        <w:widowControl w:val="0"/>
        <w:numPr>
          <w:ilvl w:val="0"/>
          <w:numId w:val="31"/>
        </w:numPr>
        <w:spacing w:after="120"/>
        <w:ind w:left="709"/>
        <w:jc w:val="left"/>
        <w:rPr>
          <w:bCs/>
        </w:rPr>
      </w:pPr>
      <w:r w:rsidRPr="00200E29">
        <w:t>bezpodmienečná spoločná a nerozdielna zodpovednosť – </w:t>
      </w:r>
      <w:r w:rsidRPr="00200E29">
        <w:rPr>
          <w:i/>
          <w:szCs w:val="18"/>
        </w:rPr>
        <w:t>každý prijímateľ do maximálnej výšky jeho grantu na akciu</w:t>
      </w:r>
      <w:r w:rsidRPr="00200E29">
        <w:t xml:space="preserve"> </w:t>
      </w:r>
    </w:p>
    <w:p w14:paraId="46190429" w14:textId="77777777" w:rsidR="00E85905" w:rsidRPr="00200E29" w:rsidRDefault="00E85905" w:rsidP="00E85905">
      <w:pPr>
        <w:widowControl w:val="0"/>
        <w:spacing w:after="120"/>
        <w:ind w:left="435"/>
        <w:rPr>
          <w:bCs/>
        </w:rPr>
      </w:pPr>
      <w:r w:rsidRPr="00200E29">
        <w:t>alebo</w:t>
      </w:r>
    </w:p>
    <w:p w14:paraId="48C16878" w14:textId="2DA3851E" w:rsidR="007C1E0D" w:rsidRPr="00200E29" w:rsidRDefault="007C1E0D" w:rsidP="00584316">
      <w:pPr>
        <w:widowControl w:val="0"/>
        <w:numPr>
          <w:ilvl w:val="0"/>
          <w:numId w:val="31"/>
        </w:numPr>
        <w:spacing w:after="120"/>
        <w:ind w:left="709"/>
        <w:jc w:val="left"/>
        <w:rPr>
          <w:bCs/>
        </w:rPr>
      </w:pPr>
      <w:r w:rsidRPr="00200E29">
        <w:t>individuálna finančná zodpovednosť – </w:t>
      </w:r>
      <w:r w:rsidRPr="00200E29">
        <w:rPr>
          <w:i/>
          <w:szCs w:val="18"/>
        </w:rPr>
        <w:t>každý prijímateľ len za svoje dlhy</w:t>
      </w:r>
      <w:r w:rsidRPr="00200E29">
        <w:t xml:space="preserve">. </w:t>
      </w:r>
    </w:p>
    <w:p w14:paraId="3ED199B0" w14:textId="77777777" w:rsidR="00196064" w:rsidRPr="00200E29" w:rsidRDefault="00196064" w:rsidP="00196064">
      <w:pPr>
        <w:widowControl w:val="0"/>
        <w:rPr>
          <w:bCs/>
        </w:rPr>
      </w:pPr>
      <w:r w:rsidRPr="00200E29">
        <w:t>Okrem toho udeľujúci orgán môže vyžadovať spoločnú a nerozdielnu zodpovednosť prepojených subjektov (spolu s ich prijímateľom).</w:t>
      </w:r>
    </w:p>
    <w:p w14:paraId="0A01C377" w14:textId="77777777" w:rsidR="002D1390" w:rsidRPr="00200E29" w:rsidRDefault="002D1390" w:rsidP="00510B7E">
      <w:pPr>
        <w:pStyle w:val="Heading3"/>
      </w:pPr>
      <w:bookmarkStart w:id="35" w:name="_Toc92975265"/>
      <w:r w:rsidRPr="00200E29">
        <w:t>Ustanovenia týkajúce sa realizácie projektu</w:t>
      </w:r>
      <w:bookmarkEnd w:id="35"/>
    </w:p>
    <w:p w14:paraId="41C36EDF" w14:textId="77777777" w:rsidR="00C36932" w:rsidRPr="00200E29" w:rsidRDefault="00C36932" w:rsidP="00C36932">
      <w:pPr>
        <w:widowControl w:val="0"/>
        <w:rPr>
          <w:bCs/>
          <w:i/>
        </w:rPr>
      </w:pPr>
      <w:r w:rsidRPr="00200E29">
        <w:t xml:space="preserve">Pravidlá týkajúce sa práva duševného vlastníctva: </w:t>
      </w:r>
      <w:r w:rsidRPr="00200E29">
        <w:rPr>
          <w:bCs/>
          <w:i/>
        </w:rPr>
        <w:t>pozri vzorovú dohodu o grante (článok 16 a príloha 5):</w:t>
      </w:r>
    </w:p>
    <w:p w14:paraId="255EA0A4" w14:textId="769E98BA" w:rsidR="00C36932" w:rsidRPr="00200E29" w:rsidRDefault="00C36932" w:rsidP="008C3D9D">
      <w:pPr>
        <w:widowControl w:val="0"/>
        <w:numPr>
          <w:ilvl w:val="0"/>
          <w:numId w:val="31"/>
        </w:numPr>
        <w:ind w:left="709"/>
        <w:jc w:val="left"/>
        <w:rPr>
          <w:bCs/>
        </w:rPr>
      </w:pPr>
      <w:r w:rsidRPr="00200E29">
        <w:t>práva na používanie výsledkov: Áno</w:t>
      </w:r>
    </w:p>
    <w:p w14:paraId="1203D3C9" w14:textId="77777777" w:rsidR="00C36932" w:rsidRPr="00200E29" w:rsidRDefault="00C36932" w:rsidP="008C3D9D">
      <w:pPr>
        <w:widowControl w:val="0"/>
        <w:rPr>
          <w:bCs/>
          <w:i/>
        </w:rPr>
      </w:pPr>
      <w:r w:rsidRPr="00200E29">
        <w:t>Komunikácia, šírenie a viditeľnosť financovania:</w:t>
      </w:r>
      <w:r w:rsidRPr="00200E29">
        <w:rPr>
          <w:bCs/>
          <w:i/>
        </w:rPr>
        <w:t xml:space="preserve"> pozri vzorovú dohodu o grante (článok 17 a príloha 5)</w:t>
      </w:r>
    </w:p>
    <w:p w14:paraId="3B53DB48" w14:textId="3BE8BC8F" w:rsidR="006C2D98" w:rsidRPr="00200E29" w:rsidRDefault="006C2D98" w:rsidP="008C3D9D">
      <w:pPr>
        <w:widowControl w:val="0"/>
        <w:numPr>
          <w:ilvl w:val="0"/>
          <w:numId w:val="31"/>
        </w:numPr>
        <w:ind w:left="709" w:hanging="357"/>
        <w:jc w:val="left"/>
        <w:rPr>
          <w:bCs/>
          <w:i/>
        </w:rPr>
      </w:pPr>
      <w:r w:rsidRPr="00200E29">
        <w:t>ďalšie činnosti v oblasti komunikácie a šírenia informácií: Áno</w:t>
      </w:r>
    </w:p>
    <w:p w14:paraId="79092A73" w14:textId="77777777" w:rsidR="00E752E3" w:rsidRPr="00200E29" w:rsidRDefault="00E752E3" w:rsidP="00510B7E">
      <w:pPr>
        <w:pStyle w:val="Heading3"/>
      </w:pPr>
      <w:bookmarkStart w:id="36" w:name="_Toc92975266"/>
      <w:r w:rsidRPr="00200E29">
        <w:t>Ďalšie špecifiká</w:t>
      </w:r>
      <w:bookmarkEnd w:id="36"/>
      <w:r w:rsidRPr="00200E29">
        <w:t xml:space="preserve"> </w:t>
      </w:r>
    </w:p>
    <w:p w14:paraId="6FAE6CF8" w14:textId="3320AC1C" w:rsidR="006C2D98" w:rsidRPr="00200E29" w:rsidRDefault="006C2D98" w:rsidP="006C2D98">
      <w:pPr>
        <w:widowControl w:val="0"/>
        <w:rPr>
          <w:bCs/>
        </w:rPr>
      </w:pPr>
      <w:r w:rsidRPr="00200E29">
        <w:t>neuplatňuje sa</w:t>
      </w:r>
    </w:p>
    <w:p w14:paraId="550096E5" w14:textId="77777777" w:rsidR="00E752E3" w:rsidRPr="00200E29" w:rsidRDefault="00E752E3" w:rsidP="00510B7E">
      <w:pPr>
        <w:pStyle w:val="Heading3"/>
      </w:pPr>
      <w:bookmarkStart w:id="37" w:name="_Toc92975267"/>
      <w:r w:rsidRPr="00200E29">
        <w:t>Nedodržanie a porušenie zmluvy</w:t>
      </w:r>
      <w:bookmarkEnd w:id="37"/>
    </w:p>
    <w:p w14:paraId="12A9A690" w14:textId="77777777" w:rsidR="00E85C9D" w:rsidRPr="00200E29" w:rsidRDefault="00E752E3" w:rsidP="00E85C9D">
      <w:pPr>
        <w:widowControl w:val="0"/>
        <w:rPr>
          <w:bCs/>
        </w:rPr>
      </w:pPr>
      <w:r w:rsidRPr="00200E29">
        <w:t>V dohode o grante (kapitola 5) sa stanovujú opatrenia, ktoré môžeme prijať v prípade porušenia zmluvy (a iného neplnenia povinnosti).</w:t>
      </w:r>
    </w:p>
    <w:p w14:paraId="11678DD9" w14:textId="7A7B98E6" w:rsidR="00E752E3" w:rsidRPr="00200E29" w:rsidRDefault="005A3754" w:rsidP="00E752E3">
      <w:pPr>
        <w:autoSpaceDE w:val="0"/>
        <w:autoSpaceDN w:val="0"/>
        <w:adjustRightInd w:val="0"/>
        <w:rPr>
          <w:rFonts w:cs="Verdana"/>
        </w:rPr>
      </w:pPr>
      <w:r w:rsidRPr="00200E29">
        <w:rPr>
          <w:noProof/>
          <w:lang w:val="en-IE" w:eastAsia="en-IE"/>
        </w:rPr>
        <w:drawing>
          <wp:inline distT="0" distB="0" distL="0" distR="0" wp14:anchorId="4DC826B7" wp14:editId="67CF715E">
            <wp:extent cx="187960" cy="187960"/>
            <wp:effectExtent l="0" t="0" r="0" b="0"/>
            <wp:docPr id="11" name="Picture 926709888"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6709888" name="Picture 926709888"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200E29">
        <w:t xml:space="preserve"> Ďalšie informácie nájdete v </w:t>
      </w:r>
      <w:hyperlink r:id="rId49">
        <w:r w:rsidRPr="00200E29">
          <w:rPr>
            <w:rStyle w:val="Hyperlink"/>
            <w:i/>
            <w:iCs/>
          </w:rPr>
          <w:t>anotovanej dohode o grante – AGA</w:t>
        </w:r>
      </w:hyperlink>
      <w:r w:rsidRPr="00200E29">
        <w:t xml:space="preserve">. </w:t>
      </w:r>
    </w:p>
    <w:p w14:paraId="52D0B17F" w14:textId="3C52329B" w:rsidR="00774448" w:rsidRPr="00200E29" w:rsidRDefault="00774448" w:rsidP="000579AF">
      <w:pPr>
        <w:pStyle w:val="Heading1"/>
        <w:numPr>
          <w:ilvl w:val="0"/>
          <w:numId w:val="54"/>
        </w:numPr>
        <w:tabs>
          <w:tab w:val="left" w:pos="426"/>
        </w:tabs>
        <w:ind w:left="0" w:firstLine="0"/>
      </w:pPr>
      <w:bookmarkStart w:id="38" w:name="_Toc92975268"/>
      <w:r w:rsidRPr="00200E29">
        <w:t>Ako predložiť žiadosť</w:t>
      </w:r>
      <w:bookmarkEnd w:id="38"/>
    </w:p>
    <w:p w14:paraId="761BA98F" w14:textId="77777777" w:rsidR="00A82A58" w:rsidRPr="00200E29" w:rsidRDefault="00A82A58" w:rsidP="00A82A58">
      <w:pPr>
        <w:widowControl w:val="0"/>
      </w:pPr>
      <w:r w:rsidRPr="00200E29">
        <w:t xml:space="preserve">Všetky návrhy sa musia predložiť priamo online prostredníctvom elektronického systému predkladania návrhov na portáli financovania a ponúk. Žiadosti v papierovej forme sa NEAKCEPTUJÚ. </w:t>
      </w:r>
    </w:p>
    <w:p w14:paraId="1E44B7CE" w14:textId="77777777" w:rsidR="00A82A58" w:rsidRPr="00200E29" w:rsidRDefault="00A82A58" w:rsidP="00A82A58">
      <w:r w:rsidRPr="00200E29">
        <w:t xml:space="preserve">Predloženie je </w:t>
      </w:r>
      <w:r w:rsidRPr="00200E29">
        <w:rPr>
          <w:b/>
          <w:bCs/>
        </w:rPr>
        <w:t>dvojkrokový proces</w:t>
      </w:r>
      <w:r w:rsidRPr="00200E29">
        <w:t xml:space="preserve">: </w:t>
      </w:r>
    </w:p>
    <w:p w14:paraId="4D4C2031" w14:textId="4DCA710F" w:rsidR="00A82A58" w:rsidRPr="00200E29" w:rsidRDefault="00A82A58" w:rsidP="00965369">
      <w:pPr>
        <w:pStyle w:val="ListParagraph"/>
        <w:numPr>
          <w:ilvl w:val="1"/>
          <w:numId w:val="56"/>
        </w:numPr>
        <w:tabs>
          <w:tab w:val="left" w:pos="284"/>
        </w:tabs>
        <w:spacing w:after="200"/>
        <w:ind w:left="0" w:firstLine="0"/>
        <w:contextualSpacing w:val="0"/>
        <w:rPr>
          <w:sz w:val="20"/>
          <w:szCs w:val="20"/>
        </w:rPr>
      </w:pPr>
      <w:r w:rsidRPr="00200E29">
        <w:rPr>
          <w:b/>
          <w:sz w:val="20"/>
          <w:szCs w:val="20"/>
        </w:rPr>
        <w:t>vytvorte si používateľské konto a zaregistrujte svoju organizáciu</w:t>
      </w:r>
      <w:r w:rsidRPr="00200E29">
        <w:rPr>
          <w:sz w:val="20"/>
          <w:szCs w:val="20"/>
        </w:rPr>
        <w:t xml:space="preserve"> </w:t>
      </w:r>
    </w:p>
    <w:p w14:paraId="7C7BE724" w14:textId="72A5A44B" w:rsidR="00A82A58" w:rsidRPr="00200E29" w:rsidRDefault="00A82A58" w:rsidP="00965369">
      <w:r w:rsidRPr="00200E29">
        <w:lastRenderedPageBreak/>
        <w:t xml:space="preserve">Na používanie systému predkladania návrhov (jediného spôsobu, ako podať návrh) sa vyžaduje, aby si všetci žiadatelia </w:t>
      </w:r>
      <w:hyperlink r:id="rId50" w:history="1">
        <w:r w:rsidRPr="00200E29">
          <w:rPr>
            <w:color w:val="0088CC"/>
            <w:u w:val="single"/>
          </w:rPr>
          <w:t>vytvorili používateľské konto EULogin</w:t>
        </w:r>
      </w:hyperlink>
      <w:r w:rsidRPr="00200E29">
        <w:t>.</w:t>
      </w:r>
    </w:p>
    <w:p w14:paraId="385F4D22" w14:textId="579CC203" w:rsidR="00A82A58" w:rsidRPr="00200E29" w:rsidRDefault="00A82A58" w:rsidP="00A82A58">
      <w:r w:rsidRPr="00200E29">
        <w:t xml:space="preserve">Keď už máte konto EULogin, môžete </w:t>
      </w:r>
      <w:hyperlink r:id="rId51" w:history="1">
        <w:r w:rsidRPr="00200E29">
          <w:rPr>
            <w:color w:val="0088CC"/>
            <w:u w:val="single"/>
          </w:rPr>
          <w:t>zaregistrovať svoju organizáciu</w:t>
        </w:r>
      </w:hyperlink>
      <w:r w:rsidRPr="00200E29">
        <w:t xml:space="preserve"> v registri účastníkov. Po dokončení vašej registrácie dostanete identifikačný kód účastníka zložený z deviatich číslic (číslo PIC).</w:t>
      </w:r>
    </w:p>
    <w:p w14:paraId="3B1EF156" w14:textId="467F6BCD" w:rsidR="00A82A58" w:rsidRPr="00200E29" w:rsidRDefault="00A82A58" w:rsidP="00965369">
      <w:pPr>
        <w:pStyle w:val="ListParagraph"/>
        <w:numPr>
          <w:ilvl w:val="1"/>
          <w:numId w:val="56"/>
        </w:numPr>
        <w:tabs>
          <w:tab w:val="left" w:pos="284"/>
        </w:tabs>
        <w:spacing w:after="200"/>
        <w:ind w:left="0" w:firstLine="0"/>
        <w:contextualSpacing w:val="0"/>
        <w:rPr>
          <w:sz w:val="20"/>
          <w:szCs w:val="20"/>
        </w:rPr>
      </w:pPr>
      <w:r w:rsidRPr="00200E29">
        <w:rPr>
          <w:b/>
          <w:sz w:val="20"/>
          <w:szCs w:val="20"/>
        </w:rPr>
        <w:t>predložte návrh</w:t>
      </w:r>
    </w:p>
    <w:p w14:paraId="2D1D3DDF" w14:textId="33CBD52B" w:rsidR="00A82A58" w:rsidRPr="00200E29" w:rsidRDefault="00A82A58" w:rsidP="00A82A58">
      <w:pPr>
        <w:tabs>
          <w:tab w:val="left" w:pos="142"/>
        </w:tabs>
      </w:pPr>
      <w:r w:rsidRPr="00200E29">
        <w:t xml:space="preserve">Vstúpte do elektronickému systému predkladania návrhov prostredníctvom tematickej stránky v časti </w:t>
      </w:r>
      <w:hyperlink r:id="rId52" w:history="1">
        <w:r w:rsidRPr="00200E29">
          <w:rPr>
            <w:rStyle w:val="Hyperlink"/>
          </w:rPr>
          <w:t>Search Funding &amp; Tenders</w:t>
        </w:r>
      </w:hyperlink>
      <w:r w:rsidRPr="00200E29">
        <w:t xml:space="preserve"> (alebo v prípade výziev zaslaných na základe výzvy na predloženie návrhov prostredníctvom odkazu uvedeného v pozývacom liste).</w:t>
      </w:r>
    </w:p>
    <w:p w14:paraId="55DB4E61" w14:textId="04712426" w:rsidR="00A82A58" w:rsidRPr="00200E29" w:rsidRDefault="00A82A58" w:rsidP="00A82A58">
      <w:r w:rsidRPr="00200E29">
        <w:t xml:space="preserve">Svoj návrh predložte v troch častiach, a to takto: </w:t>
      </w:r>
    </w:p>
    <w:p w14:paraId="595ACC2F" w14:textId="77777777" w:rsidR="00A82A58" w:rsidRPr="00200E29" w:rsidRDefault="00A82A58" w:rsidP="00A82A58">
      <w:pPr>
        <w:numPr>
          <w:ilvl w:val="0"/>
          <w:numId w:val="20"/>
        </w:numPr>
        <w:tabs>
          <w:tab w:val="num" w:pos="765"/>
        </w:tabs>
        <w:ind w:left="765"/>
      </w:pPr>
      <w:r w:rsidRPr="00200E29">
        <w:t>časť A obsahuje administratívne informácie o organizáciách, ktoré predkladajú žiadosť (budúci koordinátor, prijímatelia, prepojené subjekty a pridružení partneri), a zhrnutie rozpočtu návrhu. Vyplňte ju priamo online,</w:t>
      </w:r>
    </w:p>
    <w:p w14:paraId="0B5804F7" w14:textId="77777777" w:rsidR="00A82A58" w:rsidRPr="00200E29" w:rsidRDefault="00A82A58" w:rsidP="00A82A58">
      <w:pPr>
        <w:numPr>
          <w:ilvl w:val="0"/>
          <w:numId w:val="20"/>
        </w:numPr>
        <w:tabs>
          <w:tab w:val="num" w:pos="765"/>
        </w:tabs>
        <w:ind w:left="765"/>
      </w:pPr>
      <w:r w:rsidRPr="00200E29">
        <w:t>časť B (opis akcie) sa týka technického obsahu návrhu. Stiahnite si povinný vzorový dokument programu Word zo systému predkladania návrhov, vyplňte ho a nahrajte ako súbor PDF,</w:t>
      </w:r>
    </w:p>
    <w:p w14:paraId="4AC31BB2" w14:textId="303BF488" w:rsidR="00A82A58" w:rsidRPr="00200E29" w:rsidRDefault="00A82A58" w:rsidP="00A82A58">
      <w:pPr>
        <w:numPr>
          <w:ilvl w:val="0"/>
          <w:numId w:val="20"/>
        </w:numPr>
        <w:tabs>
          <w:tab w:val="num" w:pos="765"/>
        </w:tabs>
        <w:ind w:left="765"/>
      </w:pPr>
      <w:r w:rsidRPr="00200E29">
        <w:t>Časť C obsahuje doplňujúce údaje o projekte. Vyplňte ju priamo online,</w:t>
      </w:r>
    </w:p>
    <w:p w14:paraId="3A0A5CB2" w14:textId="6B21C5E5" w:rsidR="00A82A58" w:rsidRPr="00200E29" w:rsidRDefault="00A82A58" w:rsidP="00A82A58">
      <w:pPr>
        <w:numPr>
          <w:ilvl w:val="0"/>
          <w:numId w:val="20"/>
        </w:numPr>
        <w:tabs>
          <w:tab w:val="num" w:pos="765"/>
        </w:tabs>
        <w:ind w:left="765"/>
      </w:pPr>
      <w:r w:rsidRPr="00200E29">
        <w:t>prílohy (</w:t>
      </w:r>
      <w:r w:rsidRPr="00200E29">
        <w:rPr>
          <w:i/>
        </w:rPr>
        <w:t>pozri oddiel 5</w:t>
      </w:r>
      <w:r w:rsidRPr="00200E29">
        <w:t xml:space="preserve">). Nahrajte ich ako súbor PDF (jeden alebo viaceré v závislosti od voľného miesta). Niekedy je možné nahrať excelový súbor v závislosti od typu súboru. </w:t>
      </w:r>
    </w:p>
    <w:p w14:paraId="3A92FB1F" w14:textId="77777777" w:rsidR="00A82A58" w:rsidRPr="00200E29" w:rsidRDefault="00A82A58" w:rsidP="00A82A58">
      <w:r w:rsidRPr="00200E29">
        <w:t xml:space="preserve">Návrh nesmie presiahnuť </w:t>
      </w:r>
      <w:r w:rsidRPr="00200E29">
        <w:rPr>
          <w:b/>
        </w:rPr>
        <w:t>maximálny počet strán</w:t>
      </w:r>
      <w:r w:rsidRPr="00200E29">
        <w:t xml:space="preserve"> (pozri oddiel 5); ďalšie strany nebudú zohľadnené. </w:t>
      </w:r>
    </w:p>
    <w:p w14:paraId="20D3A891" w14:textId="3BD2430A" w:rsidR="00774448" w:rsidRPr="00200E29" w:rsidRDefault="00774448" w:rsidP="00A82A58">
      <w:r w:rsidRPr="00200E29">
        <w:t xml:space="preserve">Dokumenty musia byť nahraté do </w:t>
      </w:r>
      <w:r w:rsidRPr="00200E29">
        <w:rPr>
          <w:b/>
        </w:rPr>
        <w:t>správnej kategórie</w:t>
      </w:r>
      <w:r w:rsidRPr="00200E29">
        <w:t xml:space="preserve"> v systéme predkladania návrhov, inak môže byť návrh považovaný za neúplný, a teda neprijateľný.</w:t>
      </w:r>
    </w:p>
    <w:p w14:paraId="72F683C9" w14:textId="77777777" w:rsidR="00774448" w:rsidRPr="00200E29" w:rsidRDefault="00774448" w:rsidP="00774448">
      <w:r w:rsidRPr="00200E29">
        <w:t xml:space="preserve">Návrh musí byť predložený pred </w:t>
      </w:r>
      <w:r w:rsidRPr="00200E29">
        <w:rPr>
          <w:b/>
        </w:rPr>
        <w:t>uzávierkou výzvy</w:t>
      </w:r>
      <w:r w:rsidRPr="00200E29">
        <w:t xml:space="preserve"> </w:t>
      </w:r>
      <w:r w:rsidRPr="00200E29">
        <w:rPr>
          <w:i/>
        </w:rPr>
        <w:t>(pozri oddiel 4)</w:t>
      </w:r>
      <w:r w:rsidRPr="00200E29">
        <w:t xml:space="preserve">. Po tejto lehote sa systém uzavrie a návrhy už nemožno predkladať. </w:t>
      </w:r>
    </w:p>
    <w:p w14:paraId="762AB04D" w14:textId="2DBD9190" w:rsidR="00774448" w:rsidRPr="00200E29" w:rsidRDefault="00774448" w:rsidP="00774448">
      <w:r w:rsidRPr="00200E29">
        <w:t xml:space="preserve">Po predložení návrhu dostanete </w:t>
      </w:r>
      <w:r w:rsidRPr="00200E29">
        <w:rPr>
          <w:b/>
          <w:bCs/>
        </w:rPr>
        <w:t>potvrdzujúci e-mail</w:t>
      </w:r>
      <w:r w:rsidRPr="00200E29">
        <w:t xml:space="preserve"> (s dátumom a časom vašej žiadosti). Ak nedostanete tento potvrdzujúci e-mail, znamená to, že váš návrh NEBOL predložený. Ak si myslíte, že ide o chybu systému predkladania návrhov, mali by ste okamžite podať sťažnosť prostredníctvom </w:t>
      </w:r>
      <w:hyperlink r:id="rId53" w:history="1">
        <w:r w:rsidRPr="00200E29">
          <w:rPr>
            <w:color w:val="0088CC"/>
            <w:u w:val="single"/>
          </w:rPr>
          <w:t>webového formulára asistenčného pracoviska IT</w:t>
        </w:r>
      </w:hyperlink>
      <w:r w:rsidRPr="00200E29">
        <w:t>, v ktorom vysvetlíte okolnosti a pripojíte kópiu návrhu (prípadne spolu so snímkami obrazovky, na ktorých je zachytené, čo sa stalo).</w:t>
      </w:r>
    </w:p>
    <w:p w14:paraId="5EBA6498" w14:textId="5C860AF7" w:rsidR="00774448" w:rsidRPr="00200E29" w:rsidRDefault="00774448" w:rsidP="00774448">
      <w:r w:rsidRPr="00200E29">
        <w:t>Podrobné informácie o procesoch a postupoch sú opísané v </w:t>
      </w:r>
      <w:hyperlink r:id="rId54" w:history="1">
        <w:r w:rsidRPr="00200E29">
          <w:rPr>
            <w:rStyle w:val="Hyperlink"/>
          </w:rPr>
          <w:t>online príručke</w:t>
        </w:r>
      </w:hyperlink>
      <w:r w:rsidRPr="00200E29">
        <w:t>. Online príručka obsahuje aj odkazy na časté otázky a podrobné pokyny týkajúce sa elektronického systému výmeny informácií na portáli.</w:t>
      </w:r>
    </w:p>
    <w:p w14:paraId="2FB20757" w14:textId="11484925" w:rsidR="002D1390" w:rsidRPr="00200E29" w:rsidRDefault="002D1390" w:rsidP="000579AF">
      <w:pPr>
        <w:pStyle w:val="Heading1"/>
        <w:numPr>
          <w:ilvl w:val="0"/>
          <w:numId w:val="54"/>
        </w:numPr>
        <w:tabs>
          <w:tab w:val="left" w:pos="426"/>
        </w:tabs>
        <w:ind w:left="0" w:firstLine="0"/>
      </w:pPr>
      <w:bookmarkStart w:id="39" w:name="_Toc92975269"/>
      <w:r w:rsidRPr="00200E29">
        <w:t>Pomoc</w:t>
      </w:r>
      <w:bookmarkEnd w:id="39"/>
    </w:p>
    <w:p w14:paraId="5BD07290" w14:textId="77777777" w:rsidR="00B870D7" w:rsidRPr="00200E29" w:rsidRDefault="00B870D7" w:rsidP="00B870D7">
      <w:pPr>
        <w:spacing w:after="120"/>
        <w:rPr>
          <w:szCs w:val="21"/>
        </w:rPr>
      </w:pPr>
      <w:r w:rsidRPr="00200E29">
        <w:rPr>
          <w:b/>
          <w:i/>
          <w:szCs w:val="21"/>
        </w:rPr>
        <w:t>Prosíme vás, aby ste odpovede na svoje otázky</w:t>
      </w:r>
      <w:r w:rsidRPr="00200E29">
        <w:t xml:space="preserve"> hľadali najprv v tejto a inej dokumentácii (na zodpovedanie priamych otázok máme obmedzené zdroje):</w:t>
      </w:r>
    </w:p>
    <w:p w14:paraId="66C7F5F9" w14:textId="1D5F94C7" w:rsidR="00B870D7" w:rsidRPr="00200E29" w:rsidRDefault="00E82087" w:rsidP="00584316">
      <w:pPr>
        <w:widowControl w:val="0"/>
        <w:numPr>
          <w:ilvl w:val="0"/>
          <w:numId w:val="31"/>
        </w:numPr>
        <w:spacing w:after="120"/>
        <w:ind w:left="709"/>
        <w:jc w:val="left"/>
        <w:rPr>
          <w:szCs w:val="21"/>
        </w:rPr>
      </w:pPr>
      <w:hyperlink r:id="rId55" w:history="1">
        <w:r w:rsidR="00D9124D" w:rsidRPr="00200E29">
          <w:rPr>
            <w:rStyle w:val="Hyperlink"/>
          </w:rPr>
          <w:t>online príručka</w:t>
        </w:r>
      </w:hyperlink>
      <w:r w:rsidR="00D9124D" w:rsidRPr="00200E29">
        <w:t xml:space="preserve">, </w:t>
      </w:r>
    </w:p>
    <w:p w14:paraId="20342E5F" w14:textId="77777777" w:rsidR="00B870D7" w:rsidRPr="00200E29" w:rsidRDefault="00B870D7" w:rsidP="00584316">
      <w:pPr>
        <w:widowControl w:val="0"/>
        <w:numPr>
          <w:ilvl w:val="0"/>
          <w:numId w:val="31"/>
        </w:numPr>
        <w:spacing w:after="120"/>
        <w:ind w:left="709"/>
        <w:jc w:val="left"/>
        <w:rPr>
          <w:szCs w:val="21"/>
          <w:u w:val="single"/>
        </w:rPr>
      </w:pPr>
      <w:r w:rsidRPr="00200E29">
        <w:t>časté otázky na stránke s témami (pre otázky týkajúce sa výzvy v rámci otvorených výziev, netýka sa akcií na základe vyzvania),</w:t>
      </w:r>
    </w:p>
    <w:p w14:paraId="15BC9D11" w14:textId="76DB511C" w:rsidR="00B870D7" w:rsidRPr="00200E29" w:rsidRDefault="00E82087" w:rsidP="00584316">
      <w:pPr>
        <w:widowControl w:val="0"/>
        <w:numPr>
          <w:ilvl w:val="0"/>
          <w:numId w:val="31"/>
        </w:numPr>
        <w:ind w:left="709" w:hanging="357"/>
        <w:jc w:val="left"/>
        <w:rPr>
          <w:szCs w:val="21"/>
          <w:u w:val="single"/>
        </w:rPr>
      </w:pPr>
      <w:hyperlink r:id="rId56" w:history="1">
        <w:r w:rsidR="00D9124D" w:rsidRPr="00200E29">
          <w:rPr>
            <w:rStyle w:val="Hyperlink"/>
          </w:rPr>
          <w:t>časté otázky na portáli</w:t>
        </w:r>
      </w:hyperlink>
      <w:r w:rsidR="00D9124D" w:rsidRPr="00200E29">
        <w:t xml:space="preserve"> (v prípade všeobecných otázok).</w:t>
      </w:r>
    </w:p>
    <w:p w14:paraId="7FE24C65" w14:textId="77777777" w:rsidR="00A53E20" w:rsidRPr="00200E29" w:rsidRDefault="00A53E20" w:rsidP="00A53E20">
      <w:pPr>
        <w:rPr>
          <w:color w:val="000000"/>
          <w:szCs w:val="21"/>
        </w:rPr>
      </w:pPr>
      <w:r w:rsidRPr="00200E29">
        <w:rPr>
          <w:color w:val="000000"/>
          <w:szCs w:val="21"/>
        </w:rPr>
        <w:lastRenderedPageBreak/>
        <w:t>Pravidelne navštevujte aj tematickú stránku, pretože na nej budeme zverejňovať aktualizácie výziev. (V prípade výziev na predloženie návrhu vás budeme kontaktovať priamo, ak príde k aktualizácii výzvy).</w:t>
      </w:r>
    </w:p>
    <w:p w14:paraId="2799B9E0" w14:textId="77777777" w:rsidR="00A53E20" w:rsidRPr="00200E29" w:rsidRDefault="00A53E20" w:rsidP="00A53E20">
      <w:pPr>
        <w:widowControl w:val="0"/>
        <w:rPr>
          <w:i/>
        </w:rPr>
      </w:pPr>
      <w:r w:rsidRPr="00200E29">
        <w:rPr>
          <w:i/>
        </w:rPr>
        <w:t>Kontakt</w:t>
      </w:r>
    </w:p>
    <w:p w14:paraId="4F7C9187" w14:textId="56C38F90" w:rsidR="00A53E20" w:rsidRPr="00200E29" w:rsidRDefault="00A53E20" w:rsidP="00A53E20">
      <w:pPr>
        <w:pStyle w:val="Default"/>
        <w:spacing w:after="120"/>
        <w:jc w:val="both"/>
        <w:rPr>
          <w:rFonts w:ascii="Verdana" w:hAnsi="Verdana" w:cs="Arial"/>
          <w:color w:val="auto"/>
          <w:sz w:val="20"/>
          <w:szCs w:val="20"/>
        </w:rPr>
      </w:pPr>
      <w:r w:rsidRPr="00200E29">
        <w:rPr>
          <w:rFonts w:ascii="Verdana" w:hAnsi="Verdana"/>
          <w:color w:val="auto"/>
          <w:sz w:val="20"/>
          <w:szCs w:val="20"/>
        </w:rPr>
        <w:t xml:space="preserve">V prípade individuálnych otázok týkajúcich sa systému predkladania návrhov prostredníctvom portálu sa obráťte na </w:t>
      </w:r>
      <w:hyperlink r:id="rId57" w:history="1">
        <w:r w:rsidRPr="00200E29">
          <w:rPr>
            <w:rStyle w:val="Hyperlink"/>
            <w:rFonts w:ascii="Verdana" w:hAnsi="Verdana"/>
            <w:sz w:val="20"/>
            <w:szCs w:val="20"/>
          </w:rPr>
          <w:t>asistenčné pracovisko IT</w:t>
        </w:r>
      </w:hyperlink>
      <w:r w:rsidRPr="00200E29">
        <w:rPr>
          <w:rFonts w:ascii="Verdana" w:hAnsi="Verdana"/>
          <w:color w:val="auto"/>
          <w:sz w:val="20"/>
          <w:szCs w:val="20"/>
        </w:rPr>
        <w:t>.</w:t>
      </w:r>
    </w:p>
    <w:p w14:paraId="0208E6F8" w14:textId="77777777" w:rsidR="007654F8" w:rsidRPr="00200E29" w:rsidRDefault="00A53E20" w:rsidP="007654F8">
      <w:pPr>
        <w:pStyle w:val="Text1"/>
        <w:spacing w:after="120"/>
        <w:ind w:left="0"/>
        <w:rPr>
          <w:rFonts w:cs="Arial"/>
        </w:rPr>
      </w:pPr>
      <w:r w:rsidRPr="00200E29">
        <w:t xml:space="preserve">Otázky, ktoré nesúvisia s IT, zašlite na túto e-mailovú adresu: </w:t>
      </w:r>
    </w:p>
    <w:p w14:paraId="78E7C8FF" w14:textId="276772D6" w:rsidR="00CD6C4F" w:rsidRPr="00200E29" w:rsidRDefault="00E82087" w:rsidP="007654F8">
      <w:pPr>
        <w:pStyle w:val="Text1"/>
        <w:spacing w:after="120"/>
        <w:ind w:left="0"/>
        <w:rPr>
          <w:rFonts w:cs="Arial"/>
        </w:rPr>
      </w:pPr>
      <w:hyperlink r:id="rId58" w:history="1">
        <w:r w:rsidR="00D9124D" w:rsidRPr="00200E29">
          <w:rPr>
            <w:rStyle w:val="Hyperlink"/>
            <w:color w:val="FF0000"/>
          </w:rPr>
          <w:t>EACEA-CERV@ec.europa.eu</w:t>
        </w:r>
      </w:hyperlink>
      <w:r w:rsidR="00D9124D" w:rsidRPr="00200E29">
        <w:t xml:space="preserve">. </w:t>
      </w:r>
    </w:p>
    <w:p w14:paraId="5BAEED01" w14:textId="77777777" w:rsidR="00A53E20" w:rsidRPr="00200E29" w:rsidRDefault="00A53E20" w:rsidP="00CD6C4F">
      <w:pPr>
        <w:pStyle w:val="Text1"/>
        <w:spacing w:after="120"/>
        <w:ind w:left="0"/>
        <w:rPr>
          <w:rFonts w:cs="Arial"/>
        </w:rPr>
      </w:pPr>
      <w:r w:rsidRPr="00200E29">
        <w:t xml:space="preserve">Jasne uveďte označenie výzvy a témy, ktorých sa týka vaša otázka </w:t>
      </w:r>
      <w:r w:rsidRPr="00200E29">
        <w:rPr>
          <w:i/>
        </w:rPr>
        <w:t>(pozri titulnú stranu)</w:t>
      </w:r>
      <w:r w:rsidRPr="00200E29">
        <w:t>.</w:t>
      </w:r>
    </w:p>
    <w:p w14:paraId="60C73839" w14:textId="77777777" w:rsidR="00376DCA" w:rsidRPr="00200E29" w:rsidRDefault="00376DCA" w:rsidP="007C37E2"/>
    <w:p w14:paraId="55C4BC05" w14:textId="76070ACC" w:rsidR="008D7360" w:rsidRPr="00200E29" w:rsidRDefault="00376DCA" w:rsidP="000579AF">
      <w:pPr>
        <w:pStyle w:val="Heading1"/>
        <w:numPr>
          <w:ilvl w:val="0"/>
          <w:numId w:val="54"/>
        </w:numPr>
        <w:tabs>
          <w:tab w:val="left" w:pos="426"/>
        </w:tabs>
        <w:ind w:left="0" w:firstLine="0"/>
      </w:pPr>
      <w:r w:rsidRPr="00200E29">
        <w:br w:type="page"/>
      </w:r>
      <w:bookmarkStart w:id="40" w:name="_Toc92975270"/>
      <w:r w:rsidRPr="00200E29">
        <w:lastRenderedPageBreak/>
        <w:t>Dôležité</w:t>
      </w:r>
      <w:bookmarkEnd w:id="40"/>
    </w:p>
    <w:p w14:paraId="27573CC2" w14:textId="66C18F3F" w:rsidR="000579AF" w:rsidRPr="00200E29" w:rsidRDefault="00E02E47" w:rsidP="00DC47B2">
      <w:pPr>
        <w:widowControl w:val="0"/>
        <w:ind w:right="366"/>
        <w:rPr>
          <w:b/>
          <w:color w:val="595959"/>
          <w:sz w:val="18"/>
          <w:szCs w:val="18"/>
        </w:rPr>
      </w:pPr>
      <w:r w:rsidRPr="00200E29">
        <w:rPr>
          <w:noProof/>
          <w:lang w:val="en-IE" w:eastAsia="en-IE"/>
        </w:rPr>
        <mc:AlternateContent>
          <mc:Choice Requires="wps">
            <w:drawing>
              <wp:inline distT="0" distB="0" distL="0" distR="0" wp14:anchorId="2AA15A6D" wp14:editId="0B16C8B7">
                <wp:extent cx="5473065" cy="8186420"/>
                <wp:effectExtent l="0" t="0" r="13335" b="24130"/>
                <wp:docPr id="1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8186420"/>
                        </a:xfrm>
                        <a:prstGeom prst="rect">
                          <a:avLst/>
                        </a:prstGeom>
                        <a:solidFill>
                          <a:srgbClr val="F2F2F2"/>
                        </a:solidFill>
                        <a:ln w="19050">
                          <a:solidFill>
                            <a:srgbClr val="BFBFBF"/>
                          </a:solidFill>
                          <a:miter lim="800000"/>
                          <a:headEnd/>
                          <a:tailEnd/>
                        </a:ln>
                      </wps:spPr>
                      <wps:txbx>
                        <w:txbxContent>
                          <w:p w14:paraId="6B03D364" w14:textId="77777777" w:rsidR="00E02E47" w:rsidRPr="00200E29" w:rsidRDefault="00E02E47" w:rsidP="00E02E47">
                            <w:pPr>
                              <w:pStyle w:val="Text1"/>
                              <w:spacing w:before="120" w:after="120"/>
                              <w:ind w:left="0"/>
                              <w:rPr>
                                <w:rFonts w:cs="Arial"/>
                                <w:color w:val="595959"/>
                                <w:sz w:val="16"/>
                                <w:szCs w:val="18"/>
                              </w:rPr>
                            </w:pPr>
                            <w:r w:rsidRPr="00200E29">
                              <w:rPr>
                                <w:b/>
                                <w:noProof/>
                                <w:color w:val="7F7F7F"/>
                                <w:sz w:val="18"/>
                                <w:szCs w:val="21"/>
                                <w:lang w:val="en-IE" w:eastAsia="en-IE"/>
                              </w:rPr>
                              <w:drawing>
                                <wp:inline distT="0" distB="0" distL="0" distR="0" wp14:anchorId="5612FD62" wp14:editId="318F6FD2">
                                  <wp:extent cx="187960" cy="187960"/>
                                  <wp:effectExtent l="0" t="0" r="0" b="0"/>
                                  <wp:docPr id="12" name="Picture 1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200E29">
                              <w:rPr>
                                <w:sz w:val="18"/>
                                <w:szCs w:val="18"/>
                              </w:rPr>
                              <w:t xml:space="preserve"> </w:t>
                            </w:r>
                            <w:r w:rsidRPr="00200E29">
                              <w:rPr>
                                <w:b/>
                                <w:color w:val="595959"/>
                                <w:sz w:val="18"/>
                                <w:szCs w:val="18"/>
                              </w:rPr>
                              <w:t xml:space="preserve">DÔLEŽITÉ </w:t>
                            </w:r>
                          </w:p>
                          <w:p w14:paraId="0CD199A5" w14:textId="77777777" w:rsidR="00E02E47" w:rsidRPr="00200E29" w:rsidRDefault="00E02E47" w:rsidP="00E02E47">
                            <w:pPr>
                              <w:numPr>
                                <w:ilvl w:val="0"/>
                                <w:numId w:val="25"/>
                              </w:numPr>
                              <w:spacing w:after="120"/>
                              <w:ind w:left="567" w:right="79" w:hanging="447"/>
                              <w:rPr>
                                <w:color w:val="595959"/>
                                <w:sz w:val="18"/>
                                <w:szCs w:val="18"/>
                              </w:rPr>
                            </w:pPr>
                            <w:r w:rsidRPr="00200E29">
                              <w:rPr>
                                <w:b/>
                                <w:color w:val="595959"/>
                                <w:sz w:val="18"/>
                                <w:szCs w:val="18"/>
                              </w:rPr>
                              <w:t>Nečakajte na poslednú chvíľu</w:t>
                            </w:r>
                            <w:r w:rsidRPr="00200E29">
                              <w:rPr>
                                <w:color w:val="595959"/>
                                <w:sz w:val="18"/>
                                <w:szCs w:val="18"/>
                              </w:rPr>
                              <w:t xml:space="preserve"> – vyplňte žiadosť v dostatočnom predstihu pred konečným termínom, aby ste sa vyhli </w:t>
                            </w:r>
                            <w:r w:rsidRPr="00200E29">
                              <w:rPr>
                                <w:b/>
                                <w:color w:val="595959"/>
                                <w:sz w:val="18"/>
                                <w:szCs w:val="18"/>
                              </w:rPr>
                              <w:t>technickým problémom</w:t>
                            </w:r>
                            <w:r w:rsidRPr="00200E29">
                              <w:rPr>
                                <w:color w:val="595959"/>
                                <w:sz w:val="18"/>
                                <w:szCs w:val="18"/>
                              </w:rPr>
                              <w:t xml:space="preserve">, ktoré sa môžu vyskytnúť na poslednú chvíľu. Za problémy spôsobené predložením žiadosti na poslednú chvíľu </w:t>
                            </w:r>
                            <w:r w:rsidRPr="00200E29">
                              <w:rPr>
                                <w:i/>
                                <w:color w:val="595959"/>
                                <w:sz w:val="18"/>
                                <w:szCs w:val="18"/>
                              </w:rPr>
                              <w:t>(napr. preťaženie siete atď.)</w:t>
                            </w:r>
                            <w:r w:rsidRPr="00200E29">
                              <w:rPr>
                                <w:color w:val="595959"/>
                                <w:sz w:val="18"/>
                                <w:szCs w:val="18"/>
                              </w:rPr>
                              <w:t xml:space="preserve"> v plnej miere zodpovedáte vy. Lehoty na predkladanie návrhov NEMOŽNO predĺžiť.</w:t>
                            </w:r>
                          </w:p>
                          <w:p w14:paraId="5FFFFB39" w14:textId="77777777" w:rsidR="00E02E47" w:rsidRPr="00200E29" w:rsidRDefault="00E02E47" w:rsidP="00E02E47">
                            <w:pPr>
                              <w:numPr>
                                <w:ilvl w:val="0"/>
                                <w:numId w:val="25"/>
                              </w:numPr>
                              <w:ind w:left="567" w:right="79" w:hanging="447"/>
                              <w:rPr>
                                <w:color w:val="595959"/>
                                <w:sz w:val="18"/>
                                <w:szCs w:val="18"/>
                              </w:rPr>
                            </w:pPr>
                            <w:r w:rsidRPr="00200E29">
                              <w:rPr>
                                <w:color w:val="595959"/>
                                <w:sz w:val="18"/>
                                <w:szCs w:val="18"/>
                              </w:rPr>
                              <w:t xml:space="preserve">Pravidelne </w:t>
                            </w:r>
                            <w:r w:rsidRPr="00200E29">
                              <w:rPr>
                                <w:b/>
                                <w:color w:val="595959"/>
                                <w:sz w:val="18"/>
                                <w:szCs w:val="18"/>
                              </w:rPr>
                              <w:t>navštevujte</w:t>
                            </w:r>
                            <w:r w:rsidRPr="00200E29">
                              <w:rPr>
                                <w:color w:val="595959"/>
                                <w:sz w:val="18"/>
                                <w:szCs w:val="18"/>
                              </w:rPr>
                              <w:t xml:space="preserve"> tematickú stránku portálu. Budeme na nej uverejňovať aktualizácie a dodatočné informácie o výzve (aktualizácie výzvy a témy).</w:t>
                            </w:r>
                          </w:p>
                          <w:p w14:paraId="7A55A0F4" w14:textId="005F3176" w:rsidR="00E02E47" w:rsidRPr="00200E29" w:rsidRDefault="00E02E47" w:rsidP="00E02E47">
                            <w:pPr>
                              <w:numPr>
                                <w:ilvl w:val="0"/>
                                <w:numId w:val="25"/>
                              </w:numPr>
                              <w:ind w:left="567" w:right="79" w:hanging="447"/>
                              <w:rPr>
                                <w:rFonts w:cs="Arial"/>
                                <w:color w:val="595959"/>
                                <w:sz w:val="18"/>
                                <w:szCs w:val="18"/>
                              </w:rPr>
                            </w:pPr>
                            <w:r w:rsidRPr="00200E29">
                              <w:rPr>
                                <w:color w:val="595959"/>
                                <w:sz w:val="18"/>
                                <w:szCs w:val="18"/>
                              </w:rPr>
                              <w:t>Elektronický systém výmeny informácií na portáli financovania a ponúk</w:t>
                            </w:r>
                            <w:r w:rsidRPr="00200E29">
                              <w:rPr>
                                <w:color w:val="595959"/>
                              </w:rPr>
                              <w:t xml:space="preserve"> – predložením žiadosti všetci účastníci </w:t>
                            </w:r>
                            <w:r w:rsidRPr="00200E29">
                              <w:rPr>
                                <w:b/>
                                <w:color w:val="595959"/>
                              </w:rPr>
                              <w:t>súhlasia</w:t>
                            </w:r>
                            <w:r w:rsidRPr="00200E29">
                              <w:rPr>
                                <w:color w:val="595959"/>
                              </w:rPr>
                              <w:t xml:space="preserve"> s používaním elektronického systému výmeny informácií v súlade s </w:t>
                            </w:r>
                            <w:hyperlink r:id="rId59" w:history="1">
                              <w:r w:rsidRPr="00200E29">
                                <w:rPr>
                                  <w:rStyle w:val="Hyperlink"/>
                                  <w:sz w:val="18"/>
                                  <w:szCs w:val="18"/>
                                </w:rPr>
                                <w:t>podmienkami portálu</w:t>
                              </w:r>
                            </w:hyperlink>
                            <w:r w:rsidRPr="00200E29">
                              <w:rPr>
                                <w:color w:val="7F7F7F"/>
                                <w:sz w:val="18"/>
                                <w:szCs w:val="18"/>
                              </w:rPr>
                              <w:t>.</w:t>
                            </w:r>
                          </w:p>
                          <w:p w14:paraId="420CBC62" w14:textId="5EF91C29" w:rsidR="00E02E47" w:rsidRPr="00200E29" w:rsidRDefault="00E02E47" w:rsidP="00E02E47">
                            <w:pPr>
                              <w:numPr>
                                <w:ilvl w:val="0"/>
                                <w:numId w:val="25"/>
                              </w:numPr>
                              <w:ind w:left="567" w:right="79" w:hanging="447"/>
                              <w:rPr>
                                <w:rFonts w:cs="Arial"/>
                                <w:color w:val="595959"/>
                                <w:sz w:val="18"/>
                                <w:szCs w:val="18"/>
                              </w:rPr>
                            </w:pPr>
                            <w:r w:rsidRPr="00200E29">
                              <w:rPr>
                                <w:b/>
                                <w:color w:val="595959"/>
                                <w:sz w:val="18"/>
                                <w:szCs w:val="18"/>
                              </w:rPr>
                              <w:t>Registrácia – </w:t>
                            </w:r>
                            <w:r w:rsidRPr="00200E29">
                              <w:rPr>
                                <w:color w:val="595959"/>
                                <w:sz w:val="18"/>
                                <w:szCs w:val="18"/>
                              </w:rPr>
                              <w:t xml:space="preserve">pred predložením žiadosti musia byť všetci prijímatelia, prepojené subjekty a pridružení partneri zapísaní v </w:t>
                            </w:r>
                            <w:hyperlink r:id="rId60" w:history="1">
                              <w:r w:rsidRPr="00200E29">
                                <w:rPr>
                                  <w:rStyle w:val="Hyperlink"/>
                                  <w:sz w:val="18"/>
                                  <w:szCs w:val="18"/>
                                </w:rPr>
                                <w:t>registri účastníkov</w:t>
                              </w:r>
                            </w:hyperlink>
                            <w:r w:rsidRPr="00200E29">
                              <w:rPr>
                                <w:color w:val="595959"/>
                                <w:sz w:val="18"/>
                                <w:szCs w:val="18"/>
                              </w:rPr>
                              <w:t>. Vo formulári žiadosti sa vyžaduje identifikačný kód účastníka (PIC) (jeden na každého účastníka).</w:t>
                            </w:r>
                          </w:p>
                          <w:p w14:paraId="7DA3CC4C" w14:textId="77777777" w:rsidR="00E02E47" w:rsidRPr="00200E29" w:rsidRDefault="00E02E47" w:rsidP="00E02E47">
                            <w:pPr>
                              <w:numPr>
                                <w:ilvl w:val="0"/>
                                <w:numId w:val="25"/>
                              </w:numPr>
                              <w:spacing w:after="120"/>
                              <w:ind w:left="567" w:right="79" w:hanging="445"/>
                              <w:rPr>
                                <w:rFonts w:cs="Arial"/>
                                <w:iCs/>
                                <w:color w:val="595959"/>
                                <w:sz w:val="18"/>
                                <w:szCs w:val="18"/>
                              </w:rPr>
                            </w:pPr>
                            <w:r w:rsidRPr="00200E29">
                              <w:rPr>
                                <w:b/>
                                <w:iCs/>
                                <w:color w:val="595959"/>
                                <w:sz w:val="18"/>
                                <w:szCs w:val="18"/>
                              </w:rPr>
                              <w:t>Úlohy v konzorciu</w:t>
                            </w:r>
                            <w:r w:rsidRPr="00200E29">
                              <w:rPr>
                                <w:iCs/>
                                <w:color w:val="595959"/>
                                <w:sz w:val="18"/>
                                <w:szCs w:val="18"/>
                              </w:rPr>
                              <w:t> – pri zakladaní konzorcia by ste mali osloviť organizácie, ktoré vám pomôžu splniť ciele a vyriešiť problémy.</w:t>
                            </w:r>
                          </w:p>
                          <w:p w14:paraId="0FE17181" w14:textId="77777777" w:rsidR="00E02E47" w:rsidRPr="00200E29" w:rsidRDefault="00E02E47" w:rsidP="00E02E47">
                            <w:pPr>
                              <w:spacing w:after="120"/>
                              <w:ind w:left="567" w:right="79"/>
                              <w:rPr>
                                <w:rFonts w:eastAsia="Calibri"/>
                                <w:sz w:val="18"/>
                                <w:szCs w:val="18"/>
                              </w:rPr>
                            </w:pPr>
                            <w:r w:rsidRPr="00200E29">
                              <w:rPr>
                                <w:color w:val="595959"/>
                                <w:sz w:val="18"/>
                                <w:szCs w:val="18"/>
                              </w:rPr>
                              <w:t xml:space="preserve">Ich úlohy v konzorciu by mali odrážať úroveň ich účasti na projekte. Hlavní účastníci by sa mali do projektu zapojiť ako </w:t>
                            </w:r>
                            <w:r w:rsidRPr="00200E29">
                              <w:rPr>
                                <w:b/>
                                <w:color w:val="595959"/>
                                <w:sz w:val="18"/>
                                <w:szCs w:val="18"/>
                              </w:rPr>
                              <w:t>prijímatelia</w:t>
                            </w:r>
                            <w:r w:rsidRPr="00200E29">
                              <w:rPr>
                                <w:color w:val="595959"/>
                                <w:sz w:val="18"/>
                                <w:szCs w:val="18"/>
                              </w:rPr>
                              <w:t xml:space="preserve"> alebo </w:t>
                            </w:r>
                            <w:r w:rsidRPr="00200E29">
                              <w:rPr>
                                <w:b/>
                                <w:color w:val="595959"/>
                                <w:sz w:val="18"/>
                                <w:szCs w:val="18"/>
                              </w:rPr>
                              <w:t>prepojené subjekty</w:t>
                            </w:r>
                            <w:r w:rsidRPr="00200E29">
                              <w:rPr>
                                <w:color w:val="595959"/>
                                <w:sz w:val="18"/>
                                <w:szCs w:val="18"/>
                              </w:rPr>
                              <w:t xml:space="preserve">; ostatné subjekty sa môžu zapojiť ako pridružení partneri, subdodávatelia, tretie strany poskytujúce nepeňažné príspevky. </w:t>
                            </w:r>
                            <w:r w:rsidRPr="00200E29">
                              <w:rPr>
                                <w:b/>
                                <w:color w:val="595959"/>
                                <w:sz w:val="18"/>
                                <w:szCs w:val="18"/>
                              </w:rPr>
                              <w:t>Pridružení partneri</w:t>
                            </w:r>
                            <w:r w:rsidRPr="00200E29">
                              <w:rPr>
                                <w:color w:val="595959"/>
                                <w:sz w:val="18"/>
                                <w:szCs w:val="18"/>
                              </w:rPr>
                              <w:t xml:space="preserve"> a tretie strany poskytujúce nepeňažné príspevky by mali znášať vlastné náklady (nestanú sa oficiálnymi príjemcami finančných prostriedkov EÚ). </w:t>
                            </w:r>
                            <w:r w:rsidRPr="00200E29">
                              <w:rPr>
                                <w:b/>
                                <w:bCs/>
                                <w:color w:val="595959"/>
                                <w:sz w:val="18"/>
                                <w:szCs w:val="18"/>
                              </w:rPr>
                              <w:t>Subdodávky</w:t>
                            </w:r>
                            <w:r w:rsidRPr="00200E29">
                              <w:rPr>
                                <w:color w:val="595959"/>
                                <w:sz w:val="18"/>
                                <w:szCs w:val="18"/>
                              </w:rPr>
                              <w:t xml:space="preserve"> by mali zvyčajne predstavovať obmedzenú časť, pričom ich musia vykonávať tretie strany (nie jeden z prijímateľov/pridružených subjektov). Subdodávky v hodnote nad 30 % celkových oprávnených nákladov musia byť v žiadosti odôvodnené.</w:t>
                            </w:r>
                          </w:p>
                          <w:p w14:paraId="56CC18EF" w14:textId="77777777" w:rsidR="00E02E47" w:rsidRPr="00200E29" w:rsidRDefault="00E02E47" w:rsidP="00E02E47">
                            <w:pPr>
                              <w:numPr>
                                <w:ilvl w:val="0"/>
                                <w:numId w:val="25"/>
                              </w:numPr>
                              <w:ind w:left="567" w:right="78" w:hanging="445"/>
                              <w:rPr>
                                <w:rFonts w:cs="Arial"/>
                                <w:iCs/>
                                <w:color w:val="595959"/>
                                <w:sz w:val="18"/>
                                <w:szCs w:val="18"/>
                              </w:rPr>
                            </w:pPr>
                            <w:r w:rsidRPr="00200E29">
                              <w:rPr>
                                <w:b/>
                                <w:color w:val="595959"/>
                                <w:sz w:val="18"/>
                                <w:szCs w:val="18"/>
                              </w:rPr>
                              <w:t>Koordinátor</w:t>
                            </w:r>
                            <w:r w:rsidRPr="00200E29">
                              <w:rPr>
                                <w:color w:val="595959"/>
                                <w:sz w:val="18"/>
                                <w:szCs w:val="18"/>
                              </w:rPr>
                              <w:t> – v prípade grantov pre viacerých prijímateľov sa prijímatelia zúčastňujú ako konzorcium (skupina prijímateľov). Vyberú si koordinátora, ktorý bude mať na starosti riadenie a koordináciu projektu a bude zastupovať konzorcium vo vzťahu k udeľujúcemu orgánu. V prípade grantov pre jedného prijímateľa bude koordinátorom automaticky jediný prijímateľ.</w:t>
                            </w:r>
                          </w:p>
                          <w:p w14:paraId="6EE57611" w14:textId="77777777" w:rsidR="00E02E47" w:rsidRPr="00200E29" w:rsidRDefault="00E02E47" w:rsidP="00E02E47">
                            <w:pPr>
                              <w:numPr>
                                <w:ilvl w:val="0"/>
                                <w:numId w:val="25"/>
                              </w:numPr>
                              <w:ind w:left="567" w:right="78" w:hanging="445"/>
                              <w:rPr>
                                <w:rFonts w:eastAsia="Verdana" w:cs="Verdana"/>
                                <w:color w:val="595959"/>
                                <w:sz w:val="18"/>
                                <w:szCs w:val="18"/>
                              </w:rPr>
                            </w:pPr>
                            <w:r w:rsidRPr="00200E29">
                              <w:rPr>
                                <w:b/>
                                <w:bCs/>
                                <w:color w:val="595959"/>
                                <w:sz w:val="18"/>
                                <w:szCs w:val="18"/>
                              </w:rPr>
                              <w:t>Pridružené subjekty</w:t>
                            </w:r>
                            <w:r w:rsidRPr="00200E29">
                              <w:rPr>
                                <w:color w:val="595959"/>
                                <w:sz w:val="18"/>
                                <w:szCs w:val="18"/>
                              </w:rPr>
                              <w:t> – žiadatelia sa môžu zúčastňovať s pridruženými subjektmi (t. j. subjekty prepojené s prijímateľom, ktoré sa zúčastňujú na akcii s podobnými právami a povinnosťami ako prijímatelia, ale nepodpisujú grant, a preto sa sami nestávajú prijímateľmi). Získajú časť grantových peňazí, a preto musia spĺňať všetky podmienky výzvy na predkladanie návrhov a musia byť validované (rovnako ako prijímatelia); nezapočítavajú sa však do minimálnych kritérií oprávnenosti pre zloženie konzorcia (ak sa uplatňujú).</w:t>
                            </w:r>
                          </w:p>
                          <w:p w14:paraId="73EF63EE" w14:textId="77777777" w:rsidR="00E02E47" w:rsidRPr="00200E29" w:rsidRDefault="00E02E47" w:rsidP="00E02E47">
                            <w:pPr>
                              <w:numPr>
                                <w:ilvl w:val="0"/>
                                <w:numId w:val="25"/>
                              </w:numPr>
                              <w:ind w:left="567" w:right="78" w:hanging="445"/>
                              <w:rPr>
                                <w:rFonts w:eastAsia="Verdana" w:cs="Verdana"/>
                                <w:color w:val="595959"/>
                                <w:sz w:val="18"/>
                                <w:szCs w:val="18"/>
                              </w:rPr>
                            </w:pPr>
                            <w:r w:rsidRPr="00200E29">
                              <w:rPr>
                                <w:b/>
                                <w:color w:val="595959"/>
                                <w:sz w:val="18"/>
                                <w:szCs w:val="18"/>
                              </w:rPr>
                              <w:t>Pridružení partneri</w:t>
                            </w:r>
                            <w:r w:rsidRPr="00200E29">
                              <w:rPr>
                                <w:color w:val="595959"/>
                                <w:sz w:val="18"/>
                                <w:szCs w:val="18"/>
                              </w:rPr>
                              <w:t> – žiadatelia sa môžu do projektu zapájať s pridruženými partnermi (t. j. partnerskými organizáciami, ktoré sa zúčastňujú na akcii, ale nemajú právo získať finančné prostriedky z grantu). Zúčastňujú sa bez financovania, a preto nemusia byť validovaní.</w:t>
                            </w:r>
                          </w:p>
                          <w:p w14:paraId="41D9A81B" w14:textId="77777777" w:rsidR="00E02E47" w:rsidRPr="00200E29" w:rsidRDefault="00E02E47" w:rsidP="00E02E47">
                            <w:pPr>
                              <w:numPr>
                                <w:ilvl w:val="0"/>
                                <w:numId w:val="25"/>
                              </w:numPr>
                              <w:ind w:left="567" w:right="79" w:hanging="445"/>
                              <w:rPr>
                                <w:rFonts w:cs="Arial"/>
                                <w:color w:val="595959"/>
                                <w:sz w:val="18"/>
                                <w:szCs w:val="18"/>
                              </w:rPr>
                            </w:pPr>
                            <w:r w:rsidRPr="00200E29">
                              <w:rPr>
                                <w:b/>
                                <w:color w:val="595959"/>
                                <w:sz w:val="18"/>
                                <w:szCs w:val="18"/>
                              </w:rPr>
                              <w:t>Dohoda o konzorciu</w:t>
                            </w:r>
                            <w:r w:rsidRPr="00200E29">
                              <w:rPr>
                                <w:color w:val="595959"/>
                                <w:sz w:val="18"/>
                                <w:szCs w:val="18"/>
                              </w:rPr>
                              <w:t> – z praktických a právnych dôvodov sa odporúča vytvoriť vnútorné mechanizmy, ktoré vám umožnia riešiť výnimočné alebo nepredvídateľné okolnosti (za každých okolností, aj keď podľa dohody o grante nie sú povinné). Dohoda o konzorciu vám takisto umožní prerozdeliť finančné prostriedky z grantu v súlade s vnútornými zásadami a parametrami vášho konzorcia (napríklad jeden prijímateľ môže prerozdeliť svoje prostriedky z grantu inému prijímateľovi). Dohoda o konzorciu vám tak umožní prispôsobiť grant EÚ potrebám v rámci vášho konzorcia a takisto vás môže ochrániť v prípade sporov.</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type id="_x0000_t202" coordsize="21600,21600" o:spt="202" path="m,l,21600r21600,l21600,xe" w14:anchorId="2AA15A6D">
                <v:stroke joinstyle="miter"/>
                <v:path gradientshapeok="t" o:connecttype="rect"/>
              </v:shapetype>
              <v:shape id="Text Box 85" style="width:430.95pt;height:644.6pt;visibility:visible;mso-wrap-style:square;mso-left-percent:-10001;mso-top-percent:-10001;mso-position-horizontal:absolute;mso-position-horizontal-relative:char;mso-position-vertical:absolute;mso-position-vertical-relative:line;mso-left-percent:-10001;mso-top-percent:-10001;v-text-anchor:top" o:spid="_x0000_s1026" fillcolor="#f2f2f2" strokecolor="#bfbfb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">
                <v:textbox>
                  <w:txbxContent>
                    <w:p w:rsidRPr="00200E29" w:rsidR="00E02E47" w:rsidP="00E02E47" w:rsidRDefault="00E02E47" w14:paraId="6B03D364" w14:textId="77777777">
                      <w:pPr>
                        <w:pStyle w:val="Text1"/>
                        <w:spacing w:before="120" w:after="120"/>
                        <w:ind w:left="0"/>
                        <w:rPr>
                          <w:rFonts w:cs="Arial"/>
                          <w:color w:val="595959"/>
                          <w:sz w:val="16"/>
                          <w:szCs w:val="18"/>
                        </w:rPr>
                      </w:pPr>
                      <w:r w:rsidRPr="00200E29">
                        <w:rPr>
                          <w:b/>
                          <w:noProof/>
                          <w:color w:val="7F7F7F"/>
                          <w:sz w:val="18"/>
                          <w:szCs w:val="21"/>
                        </w:rPr>
                        <w:drawing>
                          <wp:inline distT="0" distB="0" distL="0" distR="0" wp14:anchorId="5612FD62" wp14:editId="318F6FD2">
                            <wp:extent cx="187960" cy="187960"/>
                            <wp:effectExtent l="0" t="0" r="0" b="0"/>
                            <wp:docPr id="12" name="Picture 1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rni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200E29">
                        <w:rPr>
                          <w:sz w:val="18"/>
                          <w:szCs w:val="18"/>
                        </w:rPr>
                        <w:t xml:space="preserve"> </w:t>
                      </w:r>
                      <w:r w:rsidRPr="00200E29">
                        <w:rPr>
                          <w:b/>
                          <w:color w:val="595959"/>
                          <w:sz w:val="18"/>
                          <w:szCs w:val="18"/>
                        </w:rPr>
                        <w:t xml:space="preserve">DÔLEŽITÉ </w:t>
                      </w:r>
                    </w:p>
                    <w:p w:rsidRPr="00200E29" w:rsidR="00E02E47" w:rsidP="00E02E47" w:rsidRDefault="00E02E47" w14:paraId="0CD199A5" w14:textId="77777777">
                      <w:pPr>
                        <w:numPr>
                          <w:ilvl w:val="0"/>
                          <w:numId w:val="25"/>
                        </w:numPr>
                        <w:spacing w:after="120"/>
                        <w:ind w:left="567" w:right="79" w:hanging="447"/>
                        <w:rPr>
                          <w:color w:val="595959"/>
                          <w:sz w:val="18"/>
                          <w:szCs w:val="18"/>
                        </w:rPr>
                      </w:pPr>
                      <w:r w:rsidRPr="00200E29">
                        <w:rPr>
                          <w:b/>
                          <w:color w:val="595959"/>
                          <w:sz w:val="18"/>
                          <w:szCs w:val="18"/>
                        </w:rPr>
                        <w:t>Nečakajte na poslednú chvíľu</w:t>
                      </w:r>
                      <w:r w:rsidRPr="00200E29">
                        <w:rPr>
                          <w:color w:val="595959"/>
                          <w:sz w:val="18"/>
                          <w:szCs w:val="18"/>
                        </w:rPr>
                        <w:t xml:space="preserve"> – vyplňte žiadosť v dostatočnom predstihu pred konečným termínom, aby ste sa vyhli </w:t>
                      </w:r>
                      <w:r w:rsidRPr="00200E29">
                        <w:rPr>
                          <w:b/>
                          <w:color w:val="595959"/>
                          <w:sz w:val="18"/>
                          <w:szCs w:val="18"/>
                        </w:rPr>
                        <w:t>technickým problémom</w:t>
                      </w:r>
                      <w:r w:rsidRPr="00200E29">
                        <w:rPr>
                          <w:color w:val="595959"/>
                          <w:sz w:val="18"/>
                          <w:szCs w:val="18"/>
                        </w:rPr>
                        <w:t xml:space="preserve">, ktoré sa môžu vyskytnúť na poslednú chvíľu. Za problémy spôsobené predložením žiadosti na poslednú chvíľu </w:t>
                      </w:r>
                      <w:r w:rsidRPr="00200E29">
                        <w:rPr>
                          <w:i/>
                          <w:color w:val="595959"/>
                          <w:sz w:val="18"/>
                          <w:szCs w:val="18"/>
                        </w:rPr>
                        <w:t>(napr. preťaženie siete atď.)</w:t>
                      </w:r>
                      <w:r w:rsidRPr="00200E29">
                        <w:rPr>
                          <w:color w:val="595959"/>
                          <w:sz w:val="18"/>
                          <w:szCs w:val="18"/>
                        </w:rPr>
                        <w:t xml:space="preserve"> v plnej miere zodpovedáte vy. Lehoty na predkladanie návrhov NEMOŽNO predĺžiť.</w:t>
                      </w:r>
                    </w:p>
                    <w:p w:rsidRPr="00200E29" w:rsidR="00E02E47" w:rsidP="00E02E47" w:rsidRDefault="00E02E47" w14:paraId="5FFFFB39" w14:textId="77777777">
                      <w:pPr>
                        <w:numPr>
                          <w:ilvl w:val="0"/>
                          <w:numId w:val="25"/>
                        </w:numPr>
                        <w:ind w:left="567" w:right="79" w:hanging="447"/>
                        <w:rPr>
                          <w:color w:val="595959"/>
                          <w:sz w:val="18"/>
                          <w:szCs w:val="18"/>
                        </w:rPr>
                      </w:pPr>
                      <w:r w:rsidRPr="00200E29">
                        <w:rPr>
                          <w:color w:val="595959"/>
                          <w:sz w:val="18"/>
                          <w:szCs w:val="18"/>
                        </w:rPr>
                        <w:t xml:space="preserve">Pravidelne </w:t>
                      </w:r>
                      <w:r w:rsidRPr="00200E29">
                        <w:rPr>
                          <w:b/>
                          <w:color w:val="595959"/>
                          <w:sz w:val="18"/>
                          <w:szCs w:val="18"/>
                        </w:rPr>
                        <w:t>navštevujte</w:t>
                      </w:r>
                      <w:r w:rsidRPr="00200E29">
                        <w:rPr>
                          <w:color w:val="595959"/>
                          <w:sz w:val="18"/>
                          <w:szCs w:val="18"/>
                        </w:rPr>
                        <w:t xml:space="preserve"> tematickú stránku portálu. Budeme na nej uverejňovať aktualizácie a dodatočné informácie o výzve (aktualizácie výzvy a témy).</w:t>
                      </w:r>
                    </w:p>
                    <w:p w:rsidRPr="00200E29" w:rsidR="00E02E47" w:rsidP="00E02E47" w:rsidRDefault="00E02E47" w14:paraId="7A55A0F4" w14:textId="005F3176">
                      <w:pPr>
                        <w:numPr>
                          <w:ilvl w:val="0"/>
                          <w:numId w:val="25"/>
                        </w:numPr>
                        <w:ind w:left="567" w:right="79" w:hanging="447"/>
                        <w:rPr>
                          <w:rFonts w:cs="Arial"/>
                          <w:color w:val="595959"/>
                          <w:sz w:val="18"/>
                          <w:szCs w:val="18"/>
                        </w:rPr>
                      </w:pPr>
                      <w:r w:rsidRPr="00200E29">
                        <w:rPr>
                          <w:color w:val="595959"/>
                          <w:sz w:val="18"/>
                          <w:szCs w:val="18"/>
                        </w:rPr>
                        <w:t>Elektronický systém výmeny informácií na portáli financovania a ponúk</w:t>
                      </w:r>
                      <w:r w:rsidRPr="00200E29">
                        <w:rPr>
                          <w:color w:val="595959"/>
                        </w:rPr>
                        <w:t xml:space="preserve"> – predložením žiadosti všetci účastníci </w:t>
                      </w:r>
                      <w:r w:rsidRPr="00200E29">
                        <w:rPr>
                          <w:b/>
                          <w:color w:val="595959"/>
                        </w:rPr>
                        <w:t>súhlasia</w:t>
                      </w:r>
                      <w:r w:rsidRPr="00200E29">
                        <w:rPr>
                          <w:color w:val="595959"/>
                        </w:rPr>
                        <w:t xml:space="preserve"> s používaním elektronického systému výmeny informácií v súlade s </w:t>
                      </w:r>
                      <w:hyperlink w:history="1" r:id="rId62">
                        <w:r w:rsidRPr="00200E29">
                          <w:rPr>
                            <w:rStyle w:val="Hyperlink"/>
                            <w:sz w:val="18"/>
                            <w:szCs w:val="18"/>
                          </w:rPr>
                          <w:t>podmienkami portálu</w:t>
                        </w:r>
                      </w:hyperlink>
                      <w:r w:rsidRPr="00200E29">
                        <w:rPr>
                          <w:color w:val="7F7F7F"/>
                          <w:sz w:val="18"/>
                          <w:szCs w:val="18"/>
                        </w:rPr>
                        <w:t>.</w:t>
                      </w:r>
                    </w:p>
                    <w:p w:rsidRPr="00200E29" w:rsidR="00E02E47" w:rsidP="00E02E47" w:rsidRDefault="00E02E47" w14:paraId="420CBC62" w14:textId="5EF91C29">
                      <w:pPr>
                        <w:numPr>
                          <w:ilvl w:val="0"/>
                          <w:numId w:val="25"/>
                        </w:numPr>
                        <w:ind w:left="567" w:right="79" w:hanging="447"/>
                        <w:rPr>
                          <w:rFonts w:cs="Arial"/>
                          <w:color w:val="595959"/>
                          <w:sz w:val="18"/>
                          <w:szCs w:val="18"/>
                        </w:rPr>
                      </w:pPr>
                      <w:r w:rsidRPr="00200E29">
                        <w:rPr>
                          <w:b/>
                          <w:color w:val="595959"/>
                          <w:sz w:val="18"/>
                          <w:szCs w:val="18"/>
                        </w:rPr>
                        <w:t>Registrácia – </w:t>
                      </w:r>
                      <w:r w:rsidRPr="00200E29">
                        <w:rPr>
                          <w:color w:val="595959"/>
                          <w:sz w:val="18"/>
                          <w:szCs w:val="18"/>
                        </w:rPr>
                        <w:t xml:space="preserve">pred predložením žiadosti musia byť všetci prijímatelia, prepojené subjekty a pridružení partneri zapísaní v </w:t>
                      </w:r>
                      <w:hyperlink w:history="1" r:id="rId63">
                        <w:r w:rsidRPr="00200E29">
                          <w:rPr>
                            <w:rStyle w:val="Hyperlink"/>
                            <w:sz w:val="18"/>
                            <w:szCs w:val="18"/>
                          </w:rPr>
                          <w:t>registri účastníkov</w:t>
                        </w:r>
                      </w:hyperlink>
                      <w:r w:rsidRPr="00200E29">
                        <w:rPr>
                          <w:color w:val="595959"/>
                          <w:sz w:val="18"/>
                          <w:szCs w:val="18"/>
                        </w:rPr>
                        <w:t>. Vo formulári žiadosti sa vyžaduje identifikačný kód účastníka (PIC) (jeden na každého účastníka).</w:t>
                      </w:r>
                    </w:p>
                    <w:p w:rsidRPr="00200E29" w:rsidR="00E02E47" w:rsidP="00E02E47" w:rsidRDefault="00E02E47" w14:paraId="7DA3CC4C" w14:textId="77777777">
                      <w:pPr>
                        <w:numPr>
                          <w:ilvl w:val="0"/>
                          <w:numId w:val="25"/>
                        </w:numPr>
                        <w:spacing w:after="120"/>
                        <w:ind w:left="567" w:right="79" w:hanging="445"/>
                        <w:rPr>
                          <w:rFonts w:cs="Arial"/>
                          <w:iCs/>
                          <w:color w:val="595959"/>
                          <w:sz w:val="18"/>
                          <w:szCs w:val="18"/>
                        </w:rPr>
                      </w:pPr>
                      <w:r w:rsidRPr="00200E29">
                        <w:rPr>
                          <w:b/>
                          <w:iCs/>
                          <w:color w:val="595959"/>
                          <w:sz w:val="18"/>
                          <w:szCs w:val="18"/>
                        </w:rPr>
                        <w:t>Úlohy v konzorciu</w:t>
                      </w:r>
                      <w:r w:rsidRPr="00200E29">
                        <w:rPr>
                          <w:iCs/>
                          <w:color w:val="595959"/>
                          <w:sz w:val="18"/>
                          <w:szCs w:val="18"/>
                        </w:rPr>
                        <w:t> – pri zakladaní konzorcia by ste mali osloviť organizácie, ktoré vám pomôžu splniť ciele a vyriešiť problémy.</w:t>
                      </w:r>
                    </w:p>
                    <w:p w:rsidRPr="00200E29" w:rsidR="00E02E47" w:rsidP="00E02E47" w:rsidRDefault="00E02E47" w14:paraId="0FE17181" w14:textId="77777777">
                      <w:pPr>
                        <w:spacing w:after="120"/>
                        <w:ind w:left="567" w:right="79"/>
                        <w:rPr>
                          <w:rFonts w:eastAsia="Calibri"/>
                          <w:sz w:val="18"/>
                          <w:szCs w:val="18"/>
                        </w:rPr>
                      </w:pPr>
                      <w:r w:rsidRPr="00200E29">
                        <w:rPr>
                          <w:color w:val="595959"/>
                          <w:sz w:val="18"/>
                          <w:szCs w:val="18"/>
                        </w:rPr>
                        <w:t xml:space="preserve">Ich úlohy v konzorciu by mali odrážať úroveň ich účasti na projekte. Hlavní účastníci by sa mali do projektu zapojiť ako </w:t>
                      </w:r>
                      <w:r w:rsidRPr="00200E29">
                        <w:rPr>
                          <w:b/>
                          <w:color w:val="595959"/>
                          <w:sz w:val="18"/>
                          <w:szCs w:val="18"/>
                        </w:rPr>
                        <w:t>prijímatelia</w:t>
                      </w:r>
                      <w:r w:rsidRPr="00200E29">
                        <w:rPr>
                          <w:color w:val="595959"/>
                          <w:sz w:val="18"/>
                          <w:szCs w:val="18"/>
                        </w:rPr>
                        <w:t xml:space="preserve"> alebo </w:t>
                      </w:r>
                      <w:r w:rsidRPr="00200E29">
                        <w:rPr>
                          <w:b/>
                          <w:color w:val="595959"/>
                          <w:sz w:val="18"/>
                          <w:szCs w:val="18"/>
                        </w:rPr>
                        <w:t>prepojené subjekty</w:t>
                      </w:r>
                      <w:r w:rsidRPr="00200E29">
                        <w:rPr>
                          <w:color w:val="595959"/>
                          <w:sz w:val="18"/>
                          <w:szCs w:val="18"/>
                        </w:rPr>
                        <w:t xml:space="preserve">; ostatné subjekty sa môžu zapojiť ako pridružení partneri, subdodávatelia, tretie strany poskytujúce nepeňažné príspevky. </w:t>
                      </w:r>
                      <w:r w:rsidRPr="00200E29">
                        <w:rPr>
                          <w:b/>
                          <w:color w:val="595959"/>
                          <w:sz w:val="18"/>
                          <w:szCs w:val="18"/>
                        </w:rPr>
                        <w:t>Pridružení partneri</w:t>
                      </w:r>
                      <w:r w:rsidRPr="00200E29">
                        <w:rPr>
                          <w:color w:val="595959"/>
                          <w:sz w:val="18"/>
                          <w:szCs w:val="18"/>
                        </w:rPr>
                        <w:t xml:space="preserve"> a tretie strany poskytujúce nepeňažné príspevky by mali znášať vlastné náklady (nestanú sa oficiálnymi príjemcami finančných prostriedkov EÚ). </w:t>
                      </w:r>
                      <w:r w:rsidRPr="00200E29">
                        <w:rPr>
                          <w:b/>
                          <w:bCs/>
                          <w:color w:val="595959"/>
                          <w:sz w:val="18"/>
                          <w:szCs w:val="18"/>
                        </w:rPr>
                        <w:t>Subdodávky</w:t>
                      </w:r>
                      <w:r w:rsidRPr="00200E29">
                        <w:rPr>
                          <w:color w:val="595959"/>
                          <w:sz w:val="18"/>
                          <w:szCs w:val="18"/>
                        </w:rPr>
                        <w:t xml:space="preserve"> by mali zvyčajne predstavovať obmedzenú časť, pričom ich musia vykonávať tretie strany (nie jeden z prijímateľov/pridružených subjektov). Subdodávky v hodnote nad 30 % celkových oprávnených nákladov musia byť v žiadosti odôvodnené.</w:t>
                      </w:r>
                    </w:p>
                    <w:p w:rsidRPr="00200E29" w:rsidR="00E02E47" w:rsidP="00E02E47" w:rsidRDefault="00E02E47" w14:paraId="56CC18EF" w14:textId="77777777">
                      <w:pPr>
                        <w:numPr>
                          <w:ilvl w:val="0"/>
                          <w:numId w:val="25"/>
                        </w:numPr>
                        <w:ind w:left="567" w:right="78" w:hanging="445"/>
                        <w:rPr>
                          <w:rFonts w:cs="Arial"/>
                          <w:iCs/>
                          <w:color w:val="595959"/>
                          <w:sz w:val="18"/>
                          <w:szCs w:val="18"/>
                        </w:rPr>
                      </w:pPr>
                      <w:r w:rsidRPr="00200E29">
                        <w:rPr>
                          <w:b/>
                          <w:color w:val="595959"/>
                          <w:sz w:val="18"/>
                          <w:szCs w:val="18"/>
                        </w:rPr>
                        <w:t>Koordinátor</w:t>
                      </w:r>
                      <w:r w:rsidRPr="00200E29">
                        <w:rPr>
                          <w:color w:val="595959"/>
                          <w:sz w:val="18"/>
                          <w:szCs w:val="18"/>
                        </w:rPr>
                        <w:t> – v prípade grantov pre viacerých prijímateľov sa prijímatelia zúčastňujú ako konzorcium (skupina prijímateľov). Vyberú si koordinátora, ktorý bude mať na starosti riadenie a koordináciu projektu a bude zastupovať konzorcium vo vzťahu k udeľujúcemu orgánu. V prípade grantov pre jedného prijímateľa bude koordinátorom automaticky jediný prijímateľ.</w:t>
                      </w:r>
                    </w:p>
                    <w:p w:rsidRPr="00200E29" w:rsidR="00E02E47" w:rsidP="00E02E47" w:rsidRDefault="00E02E47" w14:paraId="6EE57611" w14:textId="77777777">
                      <w:pPr>
                        <w:numPr>
                          <w:ilvl w:val="0"/>
                          <w:numId w:val="25"/>
                        </w:numPr>
                        <w:ind w:left="567" w:right="78" w:hanging="445"/>
                        <w:rPr>
                          <w:rFonts w:eastAsia="Verdana" w:cs="Verdana"/>
                          <w:color w:val="595959"/>
                          <w:sz w:val="18"/>
                          <w:szCs w:val="18"/>
                        </w:rPr>
                      </w:pPr>
                      <w:r w:rsidRPr="00200E29">
                        <w:rPr>
                          <w:b/>
                          <w:bCs/>
                          <w:color w:val="595959"/>
                          <w:sz w:val="18"/>
                          <w:szCs w:val="18"/>
                        </w:rPr>
                        <w:t>Pridružené subjekty</w:t>
                      </w:r>
                      <w:r w:rsidRPr="00200E29">
                        <w:rPr>
                          <w:color w:val="595959"/>
                          <w:sz w:val="18"/>
                          <w:szCs w:val="18"/>
                        </w:rPr>
                        <w:t> – žiadatelia sa môžu zúčastňovať s pridruženými subjektmi (t. j. subjekty prepojené s prijímateľom, ktoré sa zúčastňujú na akcii s podobnými právami a povinnosťami ako prijímatelia, ale nepodpisujú grant, a preto sa sami nestávajú prijímateľmi). Získajú časť grantových peňazí, a preto musia spĺňať všetky podmienky výzvy na predkladanie návrhov a musia byť validované (rovnako ako prijímatelia); nezapočítavajú sa však do minimálnych kritérií oprávnenosti pre zloženie konzorcia (ak sa uplatňujú).</w:t>
                      </w:r>
                    </w:p>
                    <w:p w:rsidRPr="00200E29" w:rsidR="00E02E47" w:rsidP="00E02E47" w:rsidRDefault="00E02E47" w14:paraId="73EF63EE" w14:textId="77777777">
                      <w:pPr>
                        <w:numPr>
                          <w:ilvl w:val="0"/>
                          <w:numId w:val="25"/>
                        </w:numPr>
                        <w:ind w:left="567" w:right="78" w:hanging="445"/>
                        <w:rPr>
                          <w:rFonts w:eastAsia="Verdana" w:cs="Verdana"/>
                          <w:color w:val="595959"/>
                          <w:sz w:val="18"/>
                          <w:szCs w:val="18"/>
                        </w:rPr>
                      </w:pPr>
                      <w:r w:rsidRPr="00200E29">
                        <w:rPr>
                          <w:b/>
                          <w:color w:val="595959"/>
                          <w:sz w:val="18"/>
                          <w:szCs w:val="18"/>
                        </w:rPr>
                        <w:t>Pridružení partneri</w:t>
                      </w:r>
                      <w:r w:rsidRPr="00200E29">
                        <w:rPr>
                          <w:color w:val="595959"/>
                          <w:sz w:val="18"/>
                          <w:szCs w:val="18"/>
                        </w:rPr>
                        <w:t> – žiadatelia sa môžu do projektu zapájať s pridruženými partnermi (t. j. partnerskými organizáciami, ktoré sa zúčastňujú na akcii, ale nemajú právo získať finančné prostriedky z grantu). Zúčastňujú sa bez financovania, a preto nemusia byť validovaní.</w:t>
                      </w:r>
                    </w:p>
                    <w:p w:rsidRPr="00200E29" w:rsidR="00E02E47" w:rsidP="00E02E47" w:rsidRDefault="00E02E47" w14:paraId="41D9A81B" w14:textId="77777777">
                      <w:pPr>
                        <w:numPr>
                          <w:ilvl w:val="0"/>
                          <w:numId w:val="25"/>
                        </w:numPr>
                        <w:ind w:left="567" w:right="79" w:hanging="445"/>
                        <w:rPr>
                          <w:rFonts w:cs="Arial"/>
                          <w:color w:val="595959"/>
                          <w:sz w:val="18"/>
                          <w:szCs w:val="18"/>
                        </w:rPr>
                      </w:pPr>
                      <w:r w:rsidRPr="00200E29">
                        <w:rPr>
                          <w:b/>
                          <w:color w:val="595959"/>
                          <w:sz w:val="18"/>
                          <w:szCs w:val="18"/>
                        </w:rPr>
                        <w:t>Dohoda o konzorciu</w:t>
                      </w:r>
                      <w:r w:rsidRPr="00200E29">
                        <w:rPr>
                          <w:color w:val="595959"/>
                          <w:sz w:val="18"/>
                          <w:szCs w:val="18"/>
                        </w:rPr>
                        <w:t> – z praktických a právnych dôvodov sa odporúča vytvoriť vnútorné mechanizmy, ktoré vám umožnia riešiť výnimočné alebo nepredvídateľné okolnosti (za každých okolností, aj keď podľa dohody o grante nie sú povinné). Dohoda o konzorciu vám takisto umožní prerozdeliť finančné prostriedky z grantu v súlade s vnútornými zásadami a parametrami vášho konzorcia (napríklad jeden prijímateľ môže prerozdeliť svoje prostriedky z grantu inému prijímateľovi). Dohoda o konzorciu vám tak umožní prispôsobiť grant EÚ potrebám v rámci vášho konzorcia a takisto vás môže ochrániť v prípade sporov.</w:t>
                      </w:r>
                    </w:p>
                  </w:txbxContent>
                </v:textbox>
                <w10:anchorlock/>
              </v:shape>
            </w:pict>
          </mc:Fallback>
        </mc:AlternateContent>
      </w:r>
      <w:r w:rsidRPr="00200E29">
        <w:br w:type="page"/>
      </w:r>
    </w:p>
    <w:p w14:paraId="3FF23AF0" w14:textId="6DD5712C" w:rsidR="000579AF" w:rsidRPr="00200E29" w:rsidRDefault="000579AF" w:rsidP="00E02E47">
      <w:pPr>
        <w:widowControl w:val="0"/>
        <w:spacing w:after="0"/>
        <w:ind w:right="366"/>
        <w:rPr>
          <w:rFonts w:cs="Arial"/>
        </w:rPr>
      </w:pPr>
    </w:p>
    <w:p w14:paraId="07D7977D" w14:textId="49EE7B21" w:rsidR="000579AF" w:rsidRPr="00200E29" w:rsidRDefault="00E02E47" w:rsidP="00DC47B2">
      <w:pPr>
        <w:widowControl w:val="0"/>
        <w:ind w:right="366"/>
        <w:rPr>
          <w:rFonts w:cs="Arial"/>
        </w:rPr>
      </w:pPr>
      <w:r w:rsidRPr="00200E29">
        <w:rPr>
          <w:noProof/>
          <w:lang w:val="en-IE" w:eastAsia="en-IE"/>
        </w:rPr>
        <mc:AlternateContent>
          <mc:Choice Requires="wps">
            <w:drawing>
              <wp:inline distT="0" distB="0" distL="0" distR="0" wp14:anchorId="5CF682EB" wp14:editId="78095AB8">
                <wp:extent cx="5473065" cy="7028121"/>
                <wp:effectExtent l="0" t="0" r="13335" b="20955"/>
                <wp:docPr id="1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7028121"/>
                        </a:xfrm>
                        <a:prstGeom prst="rect">
                          <a:avLst/>
                        </a:prstGeom>
                        <a:solidFill>
                          <a:srgbClr val="F2F2F2"/>
                        </a:solidFill>
                        <a:ln w="19050">
                          <a:solidFill>
                            <a:srgbClr val="BFBFBF"/>
                          </a:solidFill>
                          <a:miter lim="800000"/>
                          <a:headEnd/>
                          <a:tailEnd/>
                        </a:ln>
                      </wps:spPr>
                      <wps:txbx>
                        <w:txbxContent>
                          <w:p w14:paraId="44C0A553" w14:textId="77777777" w:rsidR="00E02E47" w:rsidRPr="00200E29" w:rsidRDefault="00E02E47" w:rsidP="00E02E47">
                            <w:pPr>
                              <w:numPr>
                                <w:ilvl w:val="0"/>
                                <w:numId w:val="25"/>
                              </w:numPr>
                              <w:ind w:left="567" w:right="78" w:hanging="445"/>
                              <w:rPr>
                                <w:color w:val="595959"/>
                                <w:sz w:val="18"/>
                                <w:szCs w:val="18"/>
                              </w:rPr>
                            </w:pPr>
                            <w:r w:rsidRPr="00200E29">
                              <w:rPr>
                                <w:b/>
                                <w:color w:val="595959"/>
                                <w:sz w:val="18"/>
                                <w:szCs w:val="18"/>
                              </w:rPr>
                              <w:t>Vyrovnaný rozpočet projektu </w:t>
                            </w:r>
                            <w:r w:rsidRPr="00200E29">
                              <w:rPr>
                                <w:color w:val="595959"/>
                                <w:sz w:val="18"/>
                                <w:szCs w:val="18"/>
                              </w:rPr>
                              <w:t xml:space="preserve">– v žiadostiach o grant sa žiadateľ zaväzuje k vyrovnanému rozpočtu projektu a k dostatočným ďalším zdrojom potrebným na úspešnú realizáciu projektu </w:t>
                            </w:r>
                            <w:r w:rsidRPr="00200E29">
                              <w:rPr>
                                <w:i/>
                                <w:color w:val="595959"/>
                                <w:sz w:val="18"/>
                                <w:szCs w:val="18"/>
                              </w:rPr>
                              <w:t>(napr. vlastné príspevky, príjmy z akcie, finančné príspevky tretích strán atď.)</w:t>
                            </w:r>
                            <w:r w:rsidRPr="00200E29">
                              <w:rPr>
                                <w:color w:val="595959"/>
                                <w:sz w:val="18"/>
                                <w:szCs w:val="18"/>
                              </w:rPr>
                              <w:t xml:space="preserve">. Môže sa od vás vyžadovať, aby ste svoje odhadované náklady znížili, ak nie sú oprávnené (vrátane neprimerane vysokých nákladov). </w:t>
                            </w:r>
                          </w:p>
                          <w:p w14:paraId="2D934BC7" w14:textId="77777777" w:rsidR="00E02E47" w:rsidRPr="00200E29" w:rsidRDefault="00E02E47" w:rsidP="00E02E47">
                            <w:pPr>
                              <w:numPr>
                                <w:ilvl w:val="0"/>
                                <w:numId w:val="25"/>
                              </w:numPr>
                              <w:ind w:left="567" w:right="78" w:hanging="445"/>
                              <w:rPr>
                                <w:color w:val="595959"/>
                                <w:sz w:val="18"/>
                                <w:szCs w:val="18"/>
                              </w:rPr>
                            </w:pPr>
                            <w:r w:rsidRPr="00200E29">
                              <w:rPr>
                                <w:b/>
                                <w:color w:val="595959"/>
                                <w:sz w:val="18"/>
                                <w:szCs w:val="18"/>
                              </w:rPr>
                              <w:t>Zásada neziskovosti</w:t>
                            </w:r>
                            <w:r w:rsidRPr="00200E29">
                              <w:rPr>
                                <w:color w:val="595959"/>
                                <w:sz w:val="18"/>
                                <w:szCs w:val="18"/>
                              </w:rPr>
                              <w:t xml:space="preserve"> – granty NESMÚ vytvárať zisk (t. j. prebytok príjmov a grant EÚ nesmie prevyšovať náklady). Túto skutočnosť skontrolujeme po ukončení projektu. </w:t>
                            </w:r>
                          </w:p>
                          <w:p w14:paraId="06CED6FB" w14:textId="77777777" w:rsidR="00E02E47" w:rsidRPr="00200E29" w:rsidRDefault="00E02E47" w:rsidP="00E02E47">
                            <w:pPr>
                              <w:numPr>
                                <w:ilvl w:val="0"/>
                                <w:numId w:val="25"/>
                              </w:numPr>
                              <w:ind w:left="567" w:right="79" w:hanging="445"/>
                              <w:rPr>
                                <w:color w:val="595959"/>
                                <w:sz w:val="18"/>
                                <w:szCs w:val="18"/>
                              </w:rPr>
                            </w:pPr>
                            <w:r w:rsidRPr="00200E29">
                              <w:rPr>
                                <w:b/>
                                <w:color w:val="595959"/>
                                <w:sz w:val="18"/>
                                <w:szCs w:val="18"/>
                              </w:rPr>
                              <w:t>Zákaz dvojitého financovania</w:t>
                            </w:r>
                            <w:r w:rsidRPr="00200E29">
                              <w:rPr>
                                <w:color w:val="595959"/>
                                <w:sz w:val="18"/>
                                <w:szCs w:val="18"/>
                              </w:rPr>
                              <w:t> – platí prísny zákaz dvojitého financovania z rozpočtu EÚ (s výnimkou výziev na synergie EÚ). Mimo takýchto výziev na synergie sa na každú akciu môže z rozpočtu EÚ poskytnúť len JEDEN grant a nákladové položky nesmú byť za ŽIADNYCH okolností vykázané na dve rôzne akcie EÚ.</w:t>
                            </w:r>
                          </w:p>
                          <w:p w14:paraId="481A0BD0" w14:textId="77777777" w:rsidR="00E02E47" w:rsidRPr="00200E29" w:rsidRDefault="00E02E47" w:rsidP="00E02E47">
                            <w:pPr>
                              <w:numPr>
                                <w:ilvl w:val="0"/>
                                <w:numId w:val="25"/>
                              </w:numPr>
                              <w:ind w:left="567" w:right="78" w:hanging="445"/>
                              <w:rPr>
                                <w:rFonts w:eastAsia="Verdana" w:cs="Verdana"/>
                                <w:color w:val="595959"/>
                                <w:sz w:val="18"/>
                                <w:szCs w:val="18"/>
                              </w:rPr>
                            </w:pPr>
                            <w:r w:rsidRPr="00200E29">
                              <w:rPr>
                                <w:b/>
                                <w:color w:val="595959"/>
                                <w:sz w:val="18"/>
                                <w:szCs w:val="18"/>
                              </w:rPr>
                              <w:t>Ukončené/prebiehajúce projekty</w:t>
                            </w:r>
                            <w:r w:rsidRPr="00200E29">
                              <w:rPr>
                                <w:color w:val="595959"/>
                                <w:sz w:val="18"/>
                                <w:szCs w:val="18"/>
                              </w:rPr>
                              <w:t> – návrhy projektov, ktoré už boli ukončené, budú zamietnuté; návrhy projektov, ktoré sa už začali, sa budú posudzovať individuálne (v tomto prípade nemožno uhradiť žiadne náklady na činnosti, ktoré sa uskutočnili pred dátumom začatia projektu/pred predložením návrhu).</w:t>
                            </w:r>
                          </w:p>
                          <w:p w14:paraId="2A43FFFB" w14:textId="15BA35C1" w:rsidR="00E02E47" w:rsidRPr="00200E29" w:rsidRDefault="00E02E47" w:rsidP="00E02E47">
                            <w:pPr>
                              <w:numPr>
                                <w:ilvl w:val="0"/>
                                <w:numId w:val="25"/>
                              </w:numPr>
                              <w:ind w:left="567" w:right="79" w:hanging="445"/>
                              <w:rPr>
                                <w:color w:val="595959"/>
                                <w:sz w:val="18"/>
                                <w:szCs w:val="18"/>
                              </w:rPr>
                            </w:pPr>
                            <w:r w:rsidRPr="00200E29">
                              <w:rPr>
                                <w:b/>
                                <w:bCs/>
                                <w:color w:val="595959"/>
                                <w:sz w:val="18"/>
                                <w:szCs w:val="18"/>
                              </w:rPr>
                              <w:t xml:space="preserve">Kombinácia s grantmi EÚ na prevádzku </w:t>
                            </w:r>
                            <w:r w:rsidRPr="00200E29">
                              <w:rPr>
                                <w:color w:val="595959"/>
                                <w:sz w:val="18"/>
                                <w:szCs w:val="18"/>
                              </w:rPr>
                              <w:t xml:space="preserve">– kombinácia s grantmi EÚ na prevádzku je možná, ak projekt zostane mimo pracovného programu grantu na prevádzku a ak zabezpečíte, že nákladové položky vo vašom účtovníctve budú jasne oddelené a NEBUDÚ vykázané dvakrát </w:t>
                            </w:r>
                            <w:r w:rsidRPr="00200E29">
                              <w:rPr>
                                <w:i/>
                                <w:color w:val="595959"/>
                                <w:sz w:val="18"/>
                                <w:szCs w:val="18"/>
                              </w:rPr>
                              <w:t>(pozri</w:t>
                            </w:r>
                            <w:r w:rsidRPr="00200E29">
                              <w:rPr>
                                <w:color w:val="595959"/>
                                <w:sz w:val="18"/>
                                <w:szCs w:val="18"/>
                              </w:rPr>
                              <w:t xml:space="preserve"> </w:t>
                            </w:r>
                            <w:hyperlink r:id="rId64" w:history="1">
                              <w:r w:rsidRPr="00200E29">
                                <w:rPr>
                                  <w:rStyle w:val="Hyperlink"/>
                                  <w:i/>
                                  <w:sz w:val="18"/>
                                  <w:szCs w:val="18"/>
                                </w:rPr>
                                <w:t>anotovanú vzorovú dohodu o grante – AGA, článok 6.2.E</w:t>
                              </w:r>
                            </w:hyperlink>
                            <w:r w:rsidRPr="00200E29">
                              <w:rPr>
                                <w:i/>
                                <w:color w:val="595959"/>
                                <w:sz w:val="18"/>
                                <w:szCs w:val="18"/>
                              </w:rPr>
                              <w:t>)</w:t>
                            </w:r>
                            <w:r w:rsidRPr="00200E29">
                              <w:rPr>
                                <w:color w:val="595959"/>
                                <w:sz w:val="18"/>
                                <w:szCs w:val="18"/>
                              </w:rPr>
                              <w:t>.</w:t>
                            </w:r>
                            <w:r w:rsidRPr="00200E29">
                              <w:rPr>
                                <w:color w:val="4AA55B"/>
                                <w:sz w:val="18"/>
                                <w:szCs w:val="18"/>
                                <w:highlight w:val="yellow"/>
                              </w:rPr>
                              <w:t xml:space="preserve"> </w:t>
                            </w:r>
                          </w:p>
                          <w:p w14:paraId="0DC01CB9" w14:textId="77777777" w:rsidR="00E02E47" w:rsidRPr="00200E29" w:rsidRDefault="00E02E47" w:rsidP="00E02E47">
                            <w:pPr>
                              <w:numPr>
                                <w:ilvl w:val="0"/>
                                <w:numId w:val="25"/>
                              </w:numPr>
                              <w:ind w:left="567" w:right="79" w:hanging="445"/>
                              <w:rPr>
                                <w:color w:val="595959"/>
                                <w:sz w:val="18"/>
                                <w:szCs w:val="18"/>
                              </w:rPr>
                            </w:pPr>
                            <w:r w:rsidRPr="00200E29">
                              <w:rPr>
                                <w:b/>
                                <w:color w:val="595959"/>
                                <w:sz w:val="18"/>
                                <w:szCs w:val="18"/>
                              </w:rPr>
                              <w:t>Viaceré návrhy</w:t>
                            </w:r>
                            <w:r w:rsidRPr="00200E29">
                              <w:rPr>
                                <w:color w:val="595959"/>
                                <w:sz w:val="18"/>
                                <w:szCs w:val="18"/>
                              </w:rPr>
                              <w:t xml:space="preserve"> – žiadatelia môžu na </w:t>
                            </w:r>
                            <w:r w:rsidRPr="00200E29">
                              <w:rPr>
                                <w:i/>
                                <w:color w:val="595959"/>
                                <w:sz w:val="18"/>
                                <w:szCs w:val="18"/>
                              </w:rPr>
                              <w:t>rôzne</w:t>
                            </w:r>
                            <w:r w:rsidRPr="00200E29">
                              <w:rPr>
                                <w:color w:val="595959"/>
                                <w:sz w:val="18"/>
                                <w:szCs w:val="18"/>
                              </w:rPr>
                              <w:t xml:space="preserve"> projekty v rámci jednej výzvy predložiť viac ako jeden návrh (a môžu na ne získať finančné prostriedky).</w:t>
                            </w:r>
                          </w:p>
                          <w:p w14:paraId="1E1AA533" w14:textId="77777777" w:rsidR="00E02E47" w:rsidRPr="00200E29" w:rsidRDefault="00E02E47" w:rsidP="00E02E47">
                            <w:pPr>
                              <w:spacing w:after="120"/>
                              <w:ind w:left="567" w:right="79"/>
                              <w:rPr>
                                <w:color w:val="595959"/>
                                <w:sz w:val="18"/>
                                <w:szCs w:val="18"/>
                              </w:rPr>
                            </w:pPr>
                            <w:r w:rsidRPr="00200E29">
                              <w:rPr>
                                <w:color w:val="595959"/>
                                <w:sz w:val="18"/>
                                <w:szCs w:val="18"/>
                              </w:rPr>
                              <w:t>Organizácie sa môžu zúčastniť na viacerých návrhoch.</w:t>
                            </w:r>
                          </w:p>
                          <w:p w14:paraId="7F404DA5" w14:textId="77777777" w:rsidR="00E02E47" w:rsidRPr="00200E29" w:rsidRDefault="00E02E47" w:rsidP="00E02E47">
                            <w:pPr>
                              <w:ind w:left="567" w:right="79"/>
                              <w:rPr>
                                <w:color w:val="595959"/>
                                <w:sz w:val="18"/>
                                <w:szCs w:val="18"/>
                              </w:rPr>
                            </w:pPr>
                            <w:r w:rsidRPr="00200E29">
                              <w:rPr>
                                <w:color w:val="595959"/>
                                <w:sz w:val="18"/>
                                <w:szCs w:val="18"/>
                              </w:rPr>
                              <w:t xml:space="preserve">Ak sa však predloží viacero návrhov na </w:t>
                            </w:r>
                            <w:r w:rsidRPr="00200E29">
                              <w:rPr>
                                <w:i/>
                                <w:iCs/>
                                <w:color w:val="595959"/>
                                <w:sz w:val="18"/>
                                <w:szCs w:val="18"/>
                              </w:rPr>
                              <w:t>veľmi</w:t>
                            </w:r>
                            <w:r w:rsidRPr="00200E29">
                              <w:rPr>
                                <w:i/>
                                <w:color w:val="595959"/>
                                <w:sz w:val="18"/>
                                <w:szCs w:val="18"/>
                              </w:rPr>
                              <w:t xml:space="preserve"> podobné</w:t>
                            </w:r>
                            <w:r w:rsidRPr="00200E29">
                              <w:rPr>
                                <w:color w:val="595959"/>
                                <w:sz w:val="18"/>
                                <w:szCs w:val="18"/>
                              </w:rPr>
                              <w:t xml:space="preserve"> projekty, prijme a vyhodnotí sa len jedna žiadosť; žiadatelia budú vyzvaní, aby jeden z návrhov stiahli (alebo bude takýto návrh zamietnutý).</w:t>
                            </w:r>
                          </w:p>
                          <w:p w14:paraId="60EFB504" w14:textId="77777777" w:rsidR="00E02E47" w:rsidRPr="00200E29" w:rsidRDefault="00E02E47" w:rsidP="00E02E47">
                            <w:pPr>
                              <w:numPr>
                                <w:ilvl w:val="0"/>
                                <w:numId w:val="25"/>
                              </w:numPr>
                              <w:ind w:left="567" w:right="79" w:hanging="445"/>
                              <w:rPr>
                                <w:rFonts w:cs="Arial"/>
                                <w:b/>
                                <w:iCs/>
                                <w:color w:val="595959"/>
                                <w:sz w:val="18"/>
                                <w:szCs w:val="18"/>
                              </w:rPr>
                            </w:pPr>
                            <w:r w:rsidRPr="00200E29">
                              <w:rPr>
                                <w:b/>
                                <w:color w:val="595959"/>
                                <w:sz w:val="18"/>
                              </w:rPr>
                              <w:t>Opätovné predloženie</w:t>
                            </w:r>
                            <w:r w:rsidRPr="00200E29">
                              <w:rPr>
                                <w:color w:val="595959"/>
                                <w:sz w:val="18"/>
                              </w:rPr>
                              <w:t> – návrhy možno meniť a opätovne predkladať až do konečného termínu na predkladanie návrhov.</w:t>
                            </w:r>
                          </w:p>
                          <w:p w14:paraId="670040E1" w14:textId="77777777" w:rsidR="00E02E47" w:rsidRPr="00200E29" w:rsidRDefault="00E02E47" w:rsidP="00E02E47">
                            <w:pPr>
                              <w:numPr>
                                <w:ilvl w:val="0"/>
                                <w:numId w:val="25"/>
                              </w:numPr>
                              <w:spacing w:after="120"/>
                              <w:ind w:left="567" w:right="79" w:hanging="447"/>
                              <w:rPr>
                                <w:b/>
                                <w:bCs/>
                                <w:noProof/>
                                <w:sz w:val="18"/>
                                <w:szCs w:val="18"/>
                              </w:rPr>
                            </w:pPr>
                            <w:r w:rsidRPr="00200E29">
                              <w:rPr>
                                <w:b/>
                                <w:color w:val="595959"/>
                                <w:sz w:val="18"/>
                                <w:szCs w:val="18"/>
                              </w:rPr>
                              <w:t>Zamietnutie</w:t>
                            </w:r>
                            <w:r w:rsidRPr="00200E29">
                              <w:rPr>
                                <w:color w:val="595959"/>
                                <w:sz w:val="18"/>
                                <w:szCs w:val="18"/>
                              </w:rPr>
                              <w:t xml:space="preserve"> – predložením žiadosti všetci žiadatelia akceptujú podmienky výzvy stanovené v tomto dokumente k výzve (ako aj dokumenty, na ktoré sa tu odkazuje). Návrhy, ktoré nespĺňajú všetky podmienky výzvy, budú </w:t>
                            </w:r>
                            <w:r w:rsidRPr="00200E29">
                              <w:rPr>
                                <w:b/>
                                <w:color w:val="595959"/>
                                <w:sz w:val="18"/>
                                <w:szCs w:val="18"/>
                              </w:rPr>
                              <w:t>zamietnuté</w:t>
                            </w:r>
                            <w:r w:rsidRPr="00200E29">
                              <w:rPr>
                                <w:color w:val="595959"/>
                                <w:sz w:val="18"/>
                                <w:szCs w:val="18"/>
                              </w:rPr>
                              <w:t>. To platí aj pre žiadateľov: Kritériá musia spĺňať všetci žiadatelia. Ak niektorý z nich kritériá nespĺňa, je potrebné ho nahradiť; v opačnom prípade bude celý návrh zamietnutý.</w:t>
                            </w:r>
                          </w:p>
                          <w:p w14:paraId="0FC5DD32" w14:textId="77777777" w:rsidR="00E02E47" w:rsidRPr="00200E29" w:rsidRDefault="00E02E47" w:rsidP="00E02E47">
                            <w:pPr>
                              <w:numPr>
                                <w:ilvl w:val="0"/>
                                <w:numId w:val="25"/>
                              </w:numPr>
                              <w:spacing w:after="120"/>
                              <w:ind w:left="567" w:right="79" w:hanging="447"/>
                              <w:rPr>
                                <w:color w:val="595959"/>
                                <w:sz w:val="18"/>
                                <w:szCs w:val="18"/>
                              </w:rPr>
                            </w:pPr>
                            <w:r w:rsidRPr="00200E29">
                              <w:rPr>
                                <w:b/>
                                <w:color w:val="595959"/>
                                <w:sz w:val="18"/>
                                <w:szCs w:val="18"/>
                              </w:rPr>
                              <w:t>Zrušenie</w:t>
                            </w:r>
                            <w:r w:rsidRPr="00200E29">
                              <w:rPr>
                                <w:color w:val="595959"/>
                                <w:sz w:val="18"/>
                                <w:szCs w:val="18"/>
                              </w:rPr>
                              <w:t> – za určitých okolností môže dôjsť k zrušeniu výzvy. V takom prípade vás budeme informovať prostredníctvom aktualizácie výzvy alebo témy. Upozorňujeme, že v prípade zrušenia výzvy neexistuje nárok na kompenzáciu.</w:t>
                            </w:r>
                          </w:p>
                          <w:p w14:paraId="34C37865" w14:textId="77777777" w:rsidR="00E02E47" w:rsidRPr="00200E29" w:rsidRDefault="00E02E47" w:rsidP="00E02E47">
                            <w:pPr>
                              <w:numPr>
                                <w:ilvl w:val="0"/>
                                <w:numId w:val="25"/>
                              </w:numPr>
                              <w:ind w:left="567" w:right="79" w:hanging="445"/>
                              <w:rPr>
                                <w:color w:val="595959"/>
                                <w:sz w:val="18"/>
                                <w:szCs w:val="18"/>
                              </w:rPr>
                            </w:pPr>
                            <w:r w:rsidRPr="00200E29">
                              <w:rPr>
                                <w:b/>
                                <w:color w:val="595959"/>
                                <w:sz w:val="18"/>
                                <w:szCs w:val="18"/>
                              </w:rPr>
                              <w:t>Jazyk – </w:t>
                            </w:r>
                            <w:r w:rsidRPr="00200E29">
                              <w:rPr>
                                <w:color w:val="595959"/>
                                <w:sz w:val="18"/>
                                <w:szCs w:val="18"/>
                              </w:rPr>
                              <w:t xml:space="preserve">návrh môžete predložiť v ktoromkoľvek úradnom jazyku EÚ (anotácia/zhrnutie projektu však musí byť vždy v angličtine). Z dôvodu efektívnosti dôrazne odporúčame používať angličtinu v celej žiadosti. Ak potrebujete dokumentáciu k výzve v inom úradnom jazyku EÚ, požiadajte o ňu do 10 dní od uverejnenia výzvy (kontaktné údaje </w:t>
                            </w:r>
                            <w:r w:rsidRPr="00200E29">
                              <w:rPr>
                                <w:i/>
                                <w:color w:val="595959"/>
                                <w:sz w:val="18"/>
                                <w:szCs w:val="18"/>
                              </w:rPr>
                              <w:t>nájdete v oddiele 12</w:t>
                            </w:r>
                            <w:r w:rsidRPr="00200E29">
                              <w:rPr>
                                <w:color w:val="595959"/>
                                <w:sz w:val="18"/>
                                <w:szCs w:val="18"/>
                              </w:rPr>
                              <w:t>).</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 id="Text Box 69" style="width:430.95pt;height:553.4pt;visibility:visible;mso-wrap-style:square;mso-left-percent:-10001;mso-top-percent:-10001;mso-position-horizontal:absolute;mso-position-horizontal-relative:char;mso-position-vertical:absolute;mso-position-vertical-relative:line;mso-left-percent:-10001;mso-top-percent:-10001;v-text-anchor:top" o:spid="_x0000_s1027" fillcolor="#f2f2f2" strokecolor="#bfbfb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" w14:anchorId="5CF682EB">
                <v:textbox>
                  <w:txbxContent>
                    <w:p w:rsidRPr="00200E29" w:rsidR="00E02E47" w:rsidP="00E02E47" w:rsidRDefault="00E02E47" w14:paraId="44C0A553" w14:textId="77777777">
                      <w:pPr>
                        <w:numPr>
                          <w:ilvl w:val="0"/>
                          <w:numId w:val="25"/>
                        </w:numPr>
                        <w:ind w:left="567" w:right="78" w:hanging="445"/>
                        <w:rPr>
                          <w:color w:val="595959"/>
                          <w:sz w:val="18"/>
                          <w:szCs w:val="18"/>
                        </w:rPr>
                      </w:pPr>
                      <w:r w:rsidRPr="00200E29">
                        <w:rPr>
                          <w:b/>
                          <w:color w:val="595959"/>
                          <w:sz w:val="18"/>
                          <w:szCs w:val="18"/>
                        </w:rPr>
                        <w:t>Vyrovnaný rozpočet projektu </w:t>
                      </w:r>
                      <w:r w:rsidRPr="00200E29">
                        <w:rPr>
                          <w:color w:val="595959"/>
                          <w:sz w:val="18"/>
                          <w:szCs w:val="18"/>
                        </w:rPr>
                        <w:t xml:space="preserve">– v žiadostiach o grant sa žiadateľ zaväzuje k vyrovnanému rozpočtu projektu a k dostatočným ďalším zdrojom potrebným na úspešnú realizáciu projektu </w:t>
                      </w:r>
                      <w:r w:rsidRPr="00200E29">
                        <w:rPr>
                          <w:i/>
                          <w:color w:val="595959"/>
                          <w:sz w:val="18"/>
                          <w:szCs w:val="18"/>
                        </w:rPr>
                        <w:t>(napr. vlastné príspevky, príjmy z akcie, finančné príspevky tretích strán atď.)</w:t>
                      </w:r>
                      <w:r w:rsidRPr="00200E29">
                        <w:rPr>
                          <w:color w:val="595959"/>
                          <w:sz w:val="18"/>
                          <w:szCs w:val="18"/>
                        </w:rPr>
                        <w:t xml:space="preserve">. Môže sa od vás vyžadovať, aby ste svoje odhadované náklady znížili, ak nie sú oprávnené (vrátane neprimerane vysokých nákladov). </w:t>
                      </w:r>
                    </w:p>
                    <w:p w:rsidRPr="00200E29" w:rsidR="00E02E47" w:rsidP="00E02E47" w:rsidRDefault="00E02E47" w14:paraId="2D934BC7" w14:textId="77777777">
                      <w:pPr>
                        <w:numPr>
                          <w:ilvl w:val="0"/>
                          <w:numId w:val="25"/>
                        </w:numPr>
                        <w:ind w:left="567" w:right="78" w:hanging="445"/>
                        <w:rPr>
                          <w:color w:val="595959"/>
                          <w:sz w:val="18"/>
                          <w:szCs w:val="18"/>
                        </w:rPr>
                      </w:pPr>
                      <w:r w:rsidRPr="00200E29">
                        <w:rPr>
                          <w:b/>
                          <w:color w:val="595959"/>
                          <w:sz w:val="18"/>
                          <w:szCs w:val="18"/>
                        </w:rPr>
                        <w:t>Zásada neziskovosti</w:t>
                      </w:r>
                      <w:r w:rsidRPr="00200E29">
                        <w:rPr>
                          <w:color w:val="595959"/>
                          <w:sz w:val="18"/>
                          <w:szCs w:val="18"/>
                        </w:rPr>
                        <w:t xml:space="preserve"> – granty NESMÚ vytvárať zisk (t. j. prebytok príjmov a grant EÚ nesmie prevyšovať náklady). Túto skutočnosť skontrolujeme po ukončení projektu. </w:t>
                      </w:r>
                    </w:p>
                    <w:p w:rsidRPr="00200E29" w:rsidR="00E02E47" w:rsidP="00E02E47" w:rsidRDefault="00E02E47" w14:paraId="06CED6FB" w14:textId="77777777">
                      <w:pPr>
                        <w:numPr>
                          <w:ilvl w:val="0"/>
                          <w:numId w:val="25"/>
                        </w:numPr>
                        <w:ind w:left="567" w:right="79" w:hanging="445"/>
                        <w:rPr>
                          <w:color w:val="595959"/>
                          <w:sz w:val="18"/>
                          <w:szCs w:val="18"/>
                        </w:rPr>
                      </w:pPr>
                      <w:r w:rsidRPr="00200E29">
                        <w:rPr>
                          <w:b/>
                          <w:color w:val="595959"/>
                          <w:sz w:val="18"/>
                          <w:szCs w:val="18"/>
                        </w:rPr>
                        <w:t>Zákaz dvojitého financovania</w:t>
                      </w:r>
                      <w:r w:rsidRPr="00200E29">
                        <w:rPr>
                          <w:color w:val="595959"/>
                          <w:sz w:val="18"/>
                          <w:szCs w:val="18"/>
                        </w:rPr>
                        <w:t> – platí prísny zákaz dvojitého financovania z rozpočtu EÚ (s výnimkou výziev na synergie EÚ). Mimo takýchto výziev na synergie sa na každú akciu môže z rozpočtu EÚ poskytnúť len JEDEN grant a nákladové položky nesmú byť za ŽIADNYCH okolností vykázané na dve rôzne akcie EÚ.</w:t>
                      </w:r>
                    </w:p>
                    <w:p w:rsidRPr="00200E29" w:rsidR="00E02E47" w:rsidP="00E02E47" w:rsidRDefault="00E02E47" w14:paraId="481A0BD0" w14:textId="77777777">
                      <w:pPr>
                        <w:numPr>
                          <w:ilvl w:val="0"/>
                          <w:numId w:val="25"/>
                        </w:numPr>
                        <w:ind w:left="567" w:right="78" w:hanging="445"/>
                        <w:rPr>
                          <w:rFonts w:eastAsia="Verdana" w:cs="Verdana"/>
                          <w:color w:val="595959"/>
                          <w:sz w:val="18"/>
                          <w:szCs w:val="18"/>
                        </w:rPr>
                      </w:pPr>
                      <w:r w:rsidRPr="00200E29">
                        <w:rPr>
                          <w:b/>
                          <w:color w:val="595959"/>
                          <w:sz w:val="18"/>
                          <w:szCs w:val="18"/>
                        </w:rPr>
                        <w:t>Ukončené/prebiehajúce projekty</w:t>
                      </w:r>
                      <w:r w:rsidRPr="00200E29">
                        <w:rPr>
                          <w:color w:val="595959"/>
                          <w:sz w:val="18"/>
                          <w:szCs w:val="18"/>
                        </w:rPr>
                        <w:t> – návrhy projektov, ktoré už boli ukončené, budú zamietnuté; návrhy projektov, ktoré sa už začali, sa budú posudzovať individuálne (v tomto prípade nemožno uhradiť žiadne náklady na činnosti, ktoré sa uskutočnili pred dátumom začatia projektu/pred predložením návrhu).</w:t>
                      </w:r>
                    </w:p>
                    <w:p w:rsidRPr="00200E29" w:rsidR="00E02E47" w:rsidP="00E02E47" w:rsidRDefault="00E02E47" w14:paraId="2A43FFFB" w14:textId="15BA35C1">
                      <w:pPr>
                        <w:numPr>
                          <w:ilvl w:val="0"/>
                          <w:numId w:val="25"/>
                        </w:numPr>
                        <w:ind w:left="567" w:right="79" w:hanging="445"/>
                        <w:rPr>
                          <w:color w:val="595959"/>
                          <w:sz w:val="18"/>
                          <w:szCs w:val="18"/>
                        </w:rPr>
                      </w:pPr>
                      <w:r w:rsidRPr="00200E29">
                        <w:rPr>
                          <w:b/>
                          <w:bCs/>
                          <w:color w:val="595959"/>
                          <w:sz w:val="18"/>
                          <w:szCs w:val="18"/>
                        </w:rPr>
                        <w:t xml:space="preserve">Kombinácia s grantmi EÚ na prevádzku </w:t>
                      </w:r>
                      <w:r w:rsidRPr="00200E29">
                        <w:rPr>
                          <w:color w:val="595959"/>
                          <w:sz w:val="18"/>
                          <w:szCs w:val="18"/>
                        </w:rPr>
                        <w:t xml:space="preserve">– kombinácia s grantmi EÚ na prevádzku je možná, ak projekt zostane mimo pracovného programu grantu na prevádzku a ak zabezpečíte, že nákladové položky vo vašom účtovníctve budú jasne oddelené a NEBUDÚ vykázané dvakrát </w:t>
                      </w:r>
                      <w:r w:rsidRPr="00200E29">
                        <w:rPr>
                          <w:i/>
                          <w:color w:val="595959"/>
                          <w:sz w:val="18"/>
                          <w:szCs w:val="18"/>
                        </w:rPr>
                        <w:t>(pozri</w:t>
                      </w:r>
                      <w:r w:rsidRPr="00200E29">
                        <w:rPr>
                          <w:color w:val="595959"/>
                          <w:sz w:val="18"/>
                          <w:szCs w:val="18"/>
                        </w:rPr>
                        <w:t xml:space="preserve"> </w:t>
                      </w:r>
                      <w:hyperlink w:history="1" r:id="rId65">
                        <w:r w:rsidRPr="00200E29">
                          <w:rPr>
                            <w:rStyle w:val="Hyperlink"/>
                            <w:i/>
                            <w:sz w:val="18"/>
                            <w:szCs w:val="18"/>
                          </w:rPr>
                          <w:t>anotovanú vzorovú dohodu o grante – AGA, článok 6.2.E</w:t>
                        </w:r>
                      </w:hyperlink>
                      <w:r w:rsidRPr="00200E29">
                        <w:rPr>
                          <w:i/>
                          <w:color w:val="595959"/>
                          <w:sz w:val="18"/>
                          <w:szCs w:val="18"/>
                        </w:rPr>
                        <w:t>)</w:t>
                      </w:r>
                      <w:r w:rsidRPr="00200E29">
                        <w:rPr>
                          <w:color w:val="595959"/>
                          <w:sz w:val="18"/>
                          <w:szCs w:val="18"/>
                        </w:rPr>
                        <w:t>.</w:t>
                      </w:r>
                      <w:r w:rsidRPr="00200E29">
                        <w:rPr>
                          <w:color w:val="4AA55B"/>
                          <w:sz w:val="18"/>
                          <w:szCs w:val="18"/>
                          <w:highlight w:val="yellow"/>
                        </w:rPr>
                        <w:t xml:space="preserve"> </w:t>
                      </w:r>
                    </w:p>
                    <w:p w:rsidRPr="00200E29" w:rsidR="00E02E47" w:rsidP="00E02E47" w:rsidRDefault="00E02E47" w14:paraId="0DC01CB9" w14:textId="77777777">
                      <w:pPr>
                        <w:numPr>
                          <w:ilvl w:val="0"/>
                          <w:numId w:val="25"/>
                        </w:numPr>
                        <w:ind w:left="567" w:right="79" w:hanging="445"/>
                        <w:rPr>
                          <w:color w:val="595959"/>
                          <w:sz w:val="18"/>
                          <w:szCs w:val="18"/>
                        </w:rPr>
                      </w:pPr>
                      <w:r w:rsidRPr="00200E29">
                        <w:rPr>
                          <w:b/>
                          <w:color w:val="595959"/>
                          <w:sz w:val="18"/>
                          <w:szCs w:val="18"/>
                        </w:rPr>
                        <w:t>Viaceré návrhy</w:t>
                      </w:r>
                      <w:r w:rsidRPr="00200E29">
                        <w:rPr>
                          <w:color w:val="595959"/>
                          <w:sz w:val="18"/>
                          <w:szCs w:val="18"/>
                        </w:rPr>
                        <w:t xml:space="preserve"> – žiadatelia môžu na </w:t>
                      </w:r>
                      <w:r w:rsidRPr="00200E29">
                        <w:rPr>
                          <w:i/>
                          <w:color w:val="595959"/>
                          <w:sz w:val="18"/>
                          <w:szCs w:val="18"/>
                        </w:rPr>
                        <w:t>rôzne</w:t>
                      </w:r>
                      <w:r w:rsidRPr="00200E29">
                        <w:rPr>
                          <w:color w:val="595959"/>
                          <w:sz w:val="18"/>
                          <w:szCs w:val="18"/>
                        </w:rPr>
                        <w:t xml:space="preserve"> projekty v rámci jednej výzvy predložiť viac ako jeden návrh (a môžu na ne získať finančné prostriedky).</w:t>
                      </w:r>
                    </w:p>
                    <w:p w:rsidRPr="00200E29" w:rsidR="00E02E47" w:rsidP="00E02E47" w:rsidRDefault="00E02E47" w14:paraId="1E1AA533" w14:textId="77777777">
                      <w:pPr>
                        <w:spacing w:after="120"/>
                        <w:ind w:left="567" w:right="79"/>
                        <w:rPr>
                          <w:color w:val="595959"/>
                          <w:sz w:val="18"/>
                          <w:szCs w:val="18"/>
                        </w:rPr>
                      </w:pPr>
                      <w:r w:rsidRPr="00200E29">
                        <w:rPr>
                          <w:color w:val="595959"/>
                          <w:sz w:val="18"/>
                          <w:szCs w:val="18"/>
                        </w:rPr>
                        <w:t>Organizácie sa môžu zúčastniť na viacerých návrhoch.</w:t>
                      </w:r>
                    </w:p>
                    <w:p w:rsidRPr="00200E29" w:rsidR="00E02E47" w:rsidP="00E02E47" w:rsidRDefault="00E02E47" w14:paraId="7F404DA5" w14:textId="77777777">
                      <w:pPr>
                        <w:ind w:left="567" w:right="79"/>
                        <w:rPr>
                          <w:color w:val="595959"/>
                          <w:sz w:val="18"/>
                          <w:szCs w:val="18"/>
                        </w:rPr>
                      </w:pPr>
                      <w:r w:rsidRPr="00200E29">
                        <w:rPr>
                          <w:color w:val="595959"/>
                          <w:sz w:val="18"/>
                          <w:szCs w:val="18"/>
                        </w:rPr>
                        <w:t xml:space="preserve">Ak sa však predloží viacero návrhov na </w:t>
                      </w:r>
                      <w:r w:rsidRPr="00200E29">
                        <w:rPr>
                          <w:i/>
                          <w:iCs/>
                          <w:color w:val="595959"/>
                          <w:sz w:val="18"/>
                          <w:szCs w:val="18"/>
                        </w:rPr>
                        <w:t>veľmi</w:t>
                      </w:r>
                      <w:r w:rsidRPr="00200E29">
                        <w:rPr>
                          <w:i/>
                          <w:color w:val="595959"/>
                          <w:sz w:val="18"/>
                          <w:szCs w:val="18"/>
                        </w:rPr>
                        <w:t xml:space="preserve"> podobné</w:t>
                      </w:r>
                      <w:r w:rsidRPr="00200E29">
                        <w:rPr>
                          <w:color w:val="595959"/>
                          <w:sz w:val="18"/>
                          <w:szCs w:val="18"/>
                        </w:rPr>
                        <w:t xml:space="preserve"> projekty, prijme a vyhodnotí sa len jedna žiadosť; žiadatelia budú vyzvaní, aby jeden z návrhov stiahli (alebo bude takýto návrh zamietnutý).</w:t>
                      </w:r>
                    </w:p>
                    <w:p w:rsidRPr="00200E29" w:rsidR="00E02E47" w:rsidP="00E02E47" w:rsidRDefault="00E02E47" w14:paraId="60EFB504" w14:textId="77777777">
                      <w:pPr>
                        <w:numPr>
                          <w:ilvl w:val="0"/>
                          <w:numId w:val="25"/>
                        </w:numPr>
                        <w:ind w:left="567" w:right="79" w:hanging="445"/>
                        <w:rPr>
                          <w:rFonts w:cs="Arial"/>
                          <w:b/>
                          <w:iCs/>
                          <w:color w:val="595959"/>
                          <w:sz w:val="18"/>
                          <w:szCs w:val="18"/>
                        </w:rPr>
                      </w:pPr>
                      <w:r w:rsidRPr="00200E29">
                        <w:rPr>
                          <w:b/>
                          <w:color w:val="595959"/>
                          <w:sz w:val="18"/>
                        </w:rPr>
                        <w:t>Opätovné predloženie</w:t>
                      </w:r>
                      <w:r w:rsidRPr="00200E29">
                        <w:rPr>
                          <w:color w:val="595959"/>
                          <w:sz w:val="18"/>
                        </w:rPr>
                        <w:t> – návrhy možno meniť a opätovne predkladať až do konečného termínu na predkladanie návrhov.</w:t>
                      </w:r>
                    </w:p>
                    <w:p w:rsidRPr="00200E29" w:rsidR="00E02E47" w:rsidP="00E02E47" w:rsidRDefault="00E02E47" w14:paraId="670040E1" w14:textId="77777777">
                      <w:pPr>
                        <w:numPr>
                          <w:ilvl w:val="0"/>
                          <w:numId w:val="25"/>
                        </w:numPr>
                        <w:spacing w:after="120"/>
                        <w:ind w:left="567" w:right="79" w:hanging="447"/>
                        <w:rPr>
                          <w:b/>
                          <w:bCs/>
                          <w:noProof/>
                          <w:sz w:val="18"/>
                          <w:szCs w:val="18"/>
                        </w:rPr>
                      </w:pPr>
                      <w:r w:rsidRPr="00200E29">
                        <w:rPr>
                          <w:b/>
                          <w:color w:val="595959"/>
                          <w:sz w:val="18"/>
                          <w:szCs w:val="18"/>
                        </w:rPr>
                        <w:t>Zamietnutie</w:t>
                      </w:r>
                      <w:r w:rsidRPr="00200E29">
                        <w:rPr>
                          <w:color w:val="595959"/>
                          <w:sz w:val="18"/>
                          <w:szCs w:val="18"/>
                        </w:rPr>
                        <w:t xml:space="preserve"> – predložením žiadosti všetci žiadatelia akceptujú podmienky výzvy stanovené v tomto dokumente k výzve (ako aj dokumenty, na ktoré sa tu odkazuje). Návrhy, ktoré nespĺňajú všetky podmienky výzvy, budú </w:t>
                      </w:r>
                      <w:r w:rsidRPr="00200E29">
                        <w:rPr>
                          <w:b/>
                          <w:color w:val="595959"/>
                          <w:sz w:val="18"/>
                          <w:szCs w:val="18"/>
                        </w:rPr>
                        <w:t>zamietnuté</w:t>
                      </w:r>
                      <w:r w:rsidRPr="00200E29">
                        <w:rPr>
                          <w:color w:val="595959"/>
                          <w:sz w:val="18"/>
                          <w:szCs w:val="18"/>
                        </w:rPr>
                        <w:t>. To platí aj pre žiadateľov: Kritériá musia spĺňať všetci žiadatelia. Ak niektorý z nich kritériá nespĺňa, je potrebné ho nahradiť; v opačnom prípade bude celý návrh zamietnutý.</w:t>
                      </w:r>
                    </w:p>
                    <w:p w:rsidRPr="00200E29" w:rsidR="00E02E47" w:rsidP="00E02E47" w:rsidRDefault="00E02E47" w14:paraId="0FC5DD32" w14:textId="77777777">
                      <w:pPr>
                        <w:numPr>
                          <w:ilvl w:val="0"/>
                          <w:numId w:val="25"/>
                        </w:numPr>
                        <w:spacing w:after="120"/>
                        <w:ind w:left="567" w:right="79" w:hanging="447"/>
                        <w:rPr>
                          <w:color w:val="595959"/>
                          <w:sz w:val="18"/>
                          <w:szCs w:val="18"/>
                        </w:rPr>
                      </w:pPr>
                      <w:r w:rsidRPr="00200E29">
                        <w:rPr>
                          <w:b/>
                          <w:color w:val="595959"/>
                          <w:sz w:val="18"/>
                          <w:szCs w:val="18"/>
                        </w:rPr>
                        <w:t>Zrušenie</w:t>
                      </w:r>
                      <w:r w:rsidRPr="00200E29">
                        <w:rPr>
                          <w:color w:val="595959"/>
                          <w:sz w:val="18"/>
                          <w:szCs w:val="18"/>
                        </w:rPr>
                        <w:t> – za určitých okolností môže dôjsť k zrušeniu výzvy. V takom prípade vás budeme informovať prostredníctvom aktualizácie výzvy alebo témy. Upozorňujeme, že v prípade zrušenia výzvy neexistuje nárok na kompenzáciu.</w:t>
                      </w:r>
                    </w:p>
                    <w:p w:rsidRPr="00200E29" w:rsidR="00E02E47" w:rsidP="00E02E47" w:rsidRDefault="00E02E47" w14:paraId="34C37865" w14:textId="77777777">
                      <w:pPr>
                        <w:numPr>
                          <w:ilvl w:val="0"/>
                          <w:numId w:val="25"/>
                        </w:numPr>
                        <w:ind w:left="567" w:right="79" w:hanging="445"/>
                        <w:rPr>
                          <w:color w:val="595959"/>
                          <w:sz w:val="18"/>
                          <w:szCs w:val="18"/>
                        </w:rPr>
                      </w:pPr>
                      <w:r w:rsidRPr="00200E29">
                        <w:rPr>
                          <w:b/>
                          <w:color w:val="595959"/>
                          <w:sz w:val="18"/>
                          <w:szCs w:val="18"/>
                        </w:rPr>
                        <w:t>Jazyk – </w:t>
                      </w:r>
                      <w:r w:rsidRPr="00200E29">
                        <w:rPr>
                          <w:color w:val="595959"/>
                          <w:sz w:val="18"/>
                          <w:szCs w:val="18"/>
                        </w:rPr>
                        <w:t xml:space="preserve">návrh môžete predložiť v ktoromkoľvek úradnom jazyku EÚ (anotácia/zhrnutie projektu však musí byť vždy v angličtine). Z dôvodu efektívnosti dôrazne odporúčame používať angličtinu v celej žiadosti. Ak potrebujete dokumentáciu k výzve v inom úradnom jazyku EÚ, požiadajte o ňu do 10 dní od uverejnenia výzvy (kontaktné údaje </w:t>
                      </w:r>
                      <w:r w:rsidRPr="00200E29">
                        <w:rPr>
                          <w:i/>
                          <w:color w:val="595959"/>
                          <w:sz w:val="18"/>
                          <w:szCs w:val="18"/>
                        </w:rPr>
                        <w:t>nájdete v oddiele 12</w:t>
                      </w:r>
                      <w:r w:rsidRPr="00200E29">
                        <w:rPr>
                          <w:color w:val="595959"/>
                          <w:sz w:val="18"/>
                          <w:szCs w:val="18"/>
                        </w:rPr>
                        <w:t>).</w:t>
                      </w:r>
                    </w:p>
                  </w:txbxContent>
                </v:textbox>
                <w10:anchorlock/>
              </v:shape>
            </w:pict>
          </mc:Fallback>
        </mc:AlternateContent>
      </w:r>
    </w:p>
    <w:p w14:paraId="478432C2" w14:textId="59BCFF3F" w:rsidR="009E1BA1" w:rsidRPr="00200E29" w:rsidRDefault="002B5DFF" w:rsidP="00DC47B2">
      <w:pPr>
        <w:widowControl w:val="0"/>
        <w:ind w:right="366"/>
        <w:rPr>
          <w:rFonts w:cs="Arial"/>
        </w:rPr>
      </w:pPr>
      <w:r w:rsidRPr="00200E29">
        <w:br w:type="page"/>
      </w:r>
    </w:p>
    <w:p w14:paraId="32872E1E" w14:textId="0700F232" w:rsidR="00E02E47" w:rsidRPr="00200E29" w:rsidRDefault="00E02E47" w:rsidP="00DC47B2">
      <w:pPr>
        <w:widowControl w:val="0"/>
        <w:ind w:right="366"/>
        <w:rPr>
          <w:rFonts w:cs="Arial"/>
        </w:rPr>
      </w:pPr>
    </w:p>
    <w:p w14:paraId="4A580B9B" w14:textId="5D79C5A8" w:rsidR="00E02E47" w:rsidRPr="00200E29" w:rsidRDefault="00E02E47" w:rsidP="00DC47B2">
      <w:pPr>
        <w:widowControl w:val="0"/>
        <w:ind w:right="366"/>
        <w:rPr>
          <w:rFonts w:cs="Arial"/>
        </w:rPr>
      </w:pPr>
      <w:r w:rsidRPr="00200E29">
        <w:rPr>
          <w:noProof/>
          <w:lang w:val="en-IE" w:eastAsia="en-IE"/>
        </w:rPr>
        <mc:AlternateContent>
          <mc:Choice Requires="wps">
            <w:drawing>
              <wp:inline distT="0" distB="0" distL="0" distR="0" wp14:anchorId="23A0AE0D" wp14:editId="32EBD6B3">
                <wp:extent cx="5473065" cy="3099917"/>
                <wp:effectExtent l="0" t="0" r="13335" b="24765"/>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3099917"/>
                        </a:xfrm>
                        <a:prstGeom prst="rect">
                          <a:avLst/>
                        </a:prstGeom>
                        <a:solidFill>
                          <a:srgbClr val="F2F2F2"/>
                        </a:solidFill>
                        <a:ln w="19050">
                          <a:solidFill>
                            <a:srgbClr val="BFBFBF"/>
                          </a:solidFill>
                          <a:miter lim="800000"/>
                          <a:headEnd/>
                          <a:tailEnd/>
                        </a:ln>
                      </wps:spPr>
                      <wps:txbx>
                        <w:txbxContent>
                          <w:p w14:paraId="70A0E3AE" w14:textId="39679B95" w:rsidR="00D9124D" w:rsidRPr="00200E29" w:rsidRDefault="00D9124D" w:rsidP="00E02E47">
                            <w:pPr>
                              <w:numPr>
                                <w:ilvl w:val="0"/>
                                <w:numId w:val="26"/>
                              </w:numPr>
                              <w:spacing w:after="120"/>
                              <w:ind w:left="567" w:right="79" w:hanging="425"/>
                              <w:rPr>
                                <w:color w:val="595959"/>
                                <w:sz w:val="18"/>
                                <w:szCs w:val="18"/>
                              </w:rPr>
                            </w:pPr>
                            <w:r w:rsidRPr="00200E29">
                              <w:rPr>
                                <w:b/>
                                <w:color w:val="595959"/>
                                <w:sz w:val="18"/>
                                <w:szCs w:val="18"/>
                              </w:rPr>
                              <w:t>Transparentnosť</w:t>
                            </w:r>
                            <w:r w:rsidRPr="00200E29">
                              <w:rPr>
                                <w:color w:val="595959"/>
                                <w:sz w:val="18"/>
                                <w:szCs w:val="18"/>
                              </w:rPr>
                              <w:t xml:space="preserve"> – V súlade s článkom 38 </w:t>
                            </w:r>
                            <w:hyperlink r:id="rId66" w:history="1">
                              <w:r w:rsidRPr="00200E29">
                                <w:rPr>
                                  <w:color w:val="0088CC"/>
                                  <w:sz w:val="18"/>
                                  <w:szCs w:val="24"/>
                                  <w:u w:val="single"/>
                                </w:rPr>
                                <w:t>nariadenia o rozpočtových pravidlách EÚ</w:t>
                              </w:r>
                            </w:hyperlink>
                            <w:r w:rsidRPr="00200E29">
                              <w:rPr>
                                <w:color w:val="595959"/>
                                <w:sz w:val="18"/>
                                <w:szCs w:val="18"/>
                              </w:rPr>
                              <w:t xml:space="preserve"> sa informácie o udelených grantoch EÚ každoročne uverejňujú na </w:t>
                            </w:r>
                            <w:hyperlink r:id="rId67" w:history="1">
                              <w:r w:rsidRPr="00200E29">
                                <w:rPr>
                                  <w:rStyle w:val="Hyperlink"/>
                                  <w:sz w:val="18"/>
                                  <w:szCs w:val="18"/>
                                </w:rPr>
                                <w:t>webovom sídle Europa</w:t>
                              </w:r>
                            </w:hyperlink>
                            <w:r w:rsidRPr="00200E29">
                              <w:rPr>
                                <w:color w:val="595959"/>
                                <w:sz w:val="18"/>
                                <w:szCs w:val="18"/>
                              </w:rPr>
                              <w:t>.</w:t>
                            </w:r>
                          </w:p>
                          <w:p w14:paraId="65E9D009" w14:textId="77777777" w:rsidR="00E02E47" w:rsidRPr="00200E29" w:rsidRDefault="00E02E47" w:rsidP="00E02E47">
                            <w:pPr>
                              <w:spacing w:after="60"/>
                              <w:ind w:left="567" w:right="79"/>
                              <w:rPr>
                                <w:color w:val="595959"/>
                                <w:sz w:val="18"/>
                                <w:szCs w:val="18"/>
                              </w:rPr>
                            </w:pPr>
                            <w:r w:rsidRPr="00200E29">
                              <w:rPr>
                                <w:color w:val="595959"/>
                                <w:sz w:val="18"/>
                                <w:szCs w:val="18"/>
                              </w:rPr>
                              <w:t>Uverejňujú sa:</w:t>
                            </w:r>
                          </w:p>
                          <w:p w14:paraId="55DEDA69" w14:textId="77777777" w:rsidR="00E02E47" w:rsidRPr="00200E29" w:rsidRDefault="00E02E47" w:rsidP="00E02E47">
                            <w:pPr>
                              <w:widowControl w:val="0"/>
                              <w:numPr>
                                <w:ilvl w:val="0"/>
                                <w:numId w:val="27"/>
                              </w:numPr>
                              <w:spacing w:after="60"/>
                              <w:ind w:left="1134" w:hanging="380"/>
                              <w:jc w:val="left"/>
                              <w:rPr>
                                <w:color w:val="595959"/>
                                <w:sz w:val="18"/>
                                <w:szCs w:val="18"/>
                              </w:rPr>
                            </w:pPr>
                            <w:r w:rsidRPr="00200E29">
                              <w:rPr>
                                <w:color w:val="595959"/>
                                <w:sz w:val="18"/>
                                <w:szCs w:val="18"/>
                              </w:rPr>
                              <w:t>mená prijímateľov,</w:t>
                            </w:r>
                          </w:p>
                          <w:p w14:paraId="616DD29F" w14:textId="77777777" w:rsidR="00E02E47" w:rsidRPr="00200E29" w:rsidRDefault="00E02E47" w:rsidP="00E02E47">
                            <w:pPr>
                              <w:widowControl w:val="0"/>
                              <w:numPr>
                                <w:ilvl w:val="0"/>
                                <w:numId w:val="27"/>
                              </w:numPr>
                              <w:spacing w:after="60"/>
                              <w:ind w:left="1134" w:hanging="380"/>
                              <w:jc w:val="left"/>
                              <w:rPr>
                                <w:color w:val="595959"/>
                                <w:sz w:val="18"/>
                                <w:szCs w:val="18"/>
                              </w:rPr>
                            </w:pPr>
                            <w:r w:rsidRPr="00200E29">
                              <w:rPr>
                                <w:color w:val="595959"/>
                                <w:sz w:val="18"/>
                                <w:szCs w:val="18"/>
                              </w:rPr>
                              <w:t>adresy prijímateľov,</w:t>
                            </w:r>
                          </w:p>
                          <w:p w14:paraId="4D360DDB" w14:textId="77777777" w:rsidR="00E02E47" w:rsidRPr="00200E29" w:rsidRDefault="00E02E47" w:rsidP="00E02E47">
                            <w:pPr>
                              <w:widowControl w:val="0"/>
                              <w:numPr>
                                <w:ilvl w:val="0"/>
                                <w:numId w:val="27"/>
                              </w:numPr>
                              <w:spacing w:after="60"/>
                              <w:ind w:left="1134" w:hanging="380"/>
                              <w:jc w:val="left"/>
                              <w:rPr>
                                <w:color w:val="595959"/>
                                <w:sz w:val="18"/>
                                <w:szCs w:val="18"/>
                              </w:rPr>
                            </w:pPr>
                            <w:r w:rsidRPr="00200E29">
                              <w:rPr>
                                <w:color w:val="595959"/>
                                <w:sz w:val="18"/>
                                <w:szCs w:val="18"/>
                              </w:rPr>
                              <w:t>účel, na ktorý bol grant udelený,</w:t>
                            </w:r>
                          </w:p>
                          <w:p w14:paraId="2DBE5A35" w14:textId="77777777" w:rsidR="00E02E47" w:rsidRPr="00200E29" w:rsidRDefault="00E02E47" w:rsidP="00E02E47">
                            <w:pPr>
                              <w:widowControl w:val="0"/>
                              <w:numPr>
                                <w:ilvl w:val="0"/>
                                <w:numId w:val="27"/>
                              </w:numPr>
                              <w:spacing w:after="120"/>
                              <w:ind w:left="1134" w:hanging="380"/>
                              <w:jc w:val="left"/>
                              <w:rPr>
                                <w:color w:val="595959"/>
                                <w:sz w:val="18"/>
                                <w:szCs w:val="18"/>
                              </w:rPr>
                            </w:pPr>
                            <w:r w:rsidRPr="00200E29">
                              <w:rPr>
                                <w:color w:val="595959"/>
                                <w:sz w:val="18"/>
                                <w:szCs w:val="18"/>
                              </w:rPr>
                              <w:t>maximálna výška pridelenej sumy.</w:t>
                            </w:r>
                          </w:p>
                          <w:p w14:paraId="7A978050" w14:textId="77777777" w:rsidR="00E02E47" w:rsidRPr="00200E29" w:rsidRDefault="00E02E47" w:rsidP="00E02E47">
                            <w:pPr>
                              <w:widowControl w:val="0"/>
                              <w:ind w:left="567"/>
                              <w:rPr>
                                <w:color w:val="595959"/>
                                <w:sz w:val="18"/>
                                <w:szCs w:val="18"/>
                              </w:rPr>
                            </w:pPr>
                            <w:r w:rsidRPr="00200E29">
                              <w:rPr>
                                <w:color w:val="595959"/>
                                <w:sz w:val="18"/>
                                <w:szCs w:val="18"/>
                              </w:rPr>
                              <w:t>Od uverejnenia možno výnimočne upustiť (na základe odôvodnenej a náležite opodstatnenej žiadosti), ak existuje riziko, že by zverejnenie mohlo ohroziť vaše práva a slobody podľa Charty základných práv Európskej únie alebo poškodiť vaše obchodné záujmy.</w:t>
                            </w:r>
                          </w:p>
                          <w:p w14:paraId="3CE68070" w14:textId="56C86A16" w:rsidR="00830E63" w:rsidRPr="00200E29" w:rsidRDefault="00830E63" w:rsidP="00E02E47">
                            <w:pPr>
                              <w:pStyle w:val="Default"/>
                              <w:widowControl w:val="0"/>
                              <w:numPr>
                                <w:ilvl w:val="0"/>
                                <w:numId w:val="26"/>
                              </w:numPr>
                              <w:spacing w:after="120"/>
                              <w:ind w:left="567" w:hanging="447"/>
                              <w:jc w:val="both"/>
                              <w:rPr>
                                <w:rFonts w:ascii="Verdana" w:hAnsi="Verdana"/>
                                <w:color w:val="595959"/>
                                <w:sz w:val="18"/>
                                <w:szCs w:val="18"/>
                              </w:rPr>
                            </w:pPr>
                            <w:r w:rsidRPr="00200E29">
                              <w:rPr>
                                <w:rFonts w:ascii="Verdana" w:hAnsi="Verdana"/>
                                <w:b/>
                                <w:color w:val="595959"/>
                                <w:sz w:val="18"/>
                                <w:szCs w:val="18"/>
                              </w:rPr>
                              <w:t>Ochrana údajov</w:t>
                            </w:r>
                            <w:r w:rsidRPr="00200E29">
                              <w:rPr>
                                <w:rFonts w:ascii="Verdana" w:hAnsi="Verdana"/>
                                <w:color w:val="595959"/>
                                <w:sz w:val="18"/>
                                <w:szCs w:val="18"/>
                              </w:rPr>
                              <w:t xml:space="preserve"> – Predloženie návrhu v rámci tejto výzvy zahŕňa zhromažďovanie, využívanie a spracúvanie osobných údajov. Tieto údaje sa spracúvajú v súlade s platným právnym rámcom. Spracúvajú sa výlučne na účely hodnotenia vášho návrhu, následného riadenia vášho grantu a v prípade potreby monitorovania a hodnotenia programu a príslušnej komunikácie. Podrobnosti sú vysvetlené vo </w:t>
                            </w:r>
                            <w:hyperlink r:id="rId68" w:history="1">
                              <w:r w:rsidRPr="00200E29">
                                <w:rPr>
                                  <w:rStyle w:val="Hyperlink"/>
                                  <w:rFonts w:ascii="Verdana" w:hAnsi="Verdana"/>
                                  <w:sz w:val="18"/>
                                  <w:szCs w:val="20"/>
                                </w:rPr>
                                <w:t>vyhlásení o ochrane osobných údajov na portáli financovania a ponúk</w:t>
                              </w:r>
                            </w:hyperlink>
                            <w:r w:rsidRPr="00200E29">
                              <w:rPr>
                                <w:rFonts w:ascii="Verdana" w:hAnsi="Verdana"/>
                                <w:color w:val="595959"/>
                                <w:sz w:val="18"/>
                                <w:szCs w:val="18"/>
                              </w:rPr>
                              <w:t>.</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 id="Text Box 21" style="width:430.95pt;height:244.1pt;visibility:visible;mso-wrap-style:square;mso-left-percent:-10001;mso-top-percent:-10001;mso-position-horizontal:absolute;mso-position-horizontal-relative:char;mso-position-vertical:absolute;mso-position-vertical-relative:line;mso-left-percent:-10001;mso-top-percent:-10001;v-text-anchor:top" o:spid="_x0000_s1028" fillcolor="#f2f2f2" strokecolor="#bfbfb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" w14:anchorId="23A0AE0D">
                <v:textbox>
                  <w:txbxContent>
                    <w:p w:rsidRPr="00200E29" w:rsidR="00D9124D" w:rsidP="00E02E47" w:rsidRDefault="00D9124D" w14:paraId="70A0E3AE" w14:textId="39679B95">
                      <w:pPr>
                        <w:numPr>
                          <w:ilvl w:val="0"/>
                          <w:numId w:val="26"/>
                        </w:numPr>
                        <w:spacing w:after="120"/>
                        <w:ind w:left="567" w:right="79" w:hanging="425"/>
                        <w:rPr>
                          <w:color w:val="595959"/>
                          <w:sz w:val="18"/>
                          <w:szCs w:val="18"/>
                        </w:rPr>
                      </w:pPr>
                      <w:r w:rsidRPr="00200E29">
                        <w:rPr>
                          <w:b/>
                          <w:color w:val="595959"/>
                          <w:sz w:val="18"/>
                          <w:szCs w:val="18"/>
                        </w:rPr>
                        <w:t>Transparentnosť</w:t>
                      </w:r>
                      <w:r w:rsidRPr="00200E29">
                        <w:rPr>
                          <w:color w:val="595959"/>
                          <w:sz w:val="18"/>
                          <w:szCs w:val="18"/>
                        </w:rPr>
                        <w:t xml:space="preserve"> – V súlade s článkom 38 </w:t>
                      </w:r>
                      <w:hyperlink w:history="1" r:id="rId69">
                        <w:r w:rsidRPr="00200E29">
                          <w:rPr>
                            <w:color w:val="0088CC"/>
                            <w:sz w:val="18"/>
                            <w:szCs w:val="24"/>
                            <w:u w:val="single"/>
                          </w:rPr>
                          <w:t>nariadenia o rozpočtových pravidlách EÚ</w:t>
                        </w:r>
                      </w:hyperlink>
                      <w:r w:rsidRPr="00200E29">
                        <w:rPr>
                          <w:color w:val="595959"/>
                          <w:sz w:val="18"/>
                          <w:szCs w:val="18"/>
                        </w:rPr>
                        <w:t xml:space="preserve"> sa informácie o udelených grantoch EÚ každoročne uverejňujú na </w:t>
                      </w:r>
                      <w:hyperlink w:history="1" r:id="rId70">
                        <w:r w:rsidRPr="00200E29">
                          <w:rPr>
                            <w:rStyle w:val="Hyperlink"/>
                            <w:sz w:val="18"/>
                            <w:szCs w:val="18"/>
                          </w:rPr>
                          <w:t>webovom sídle Europa</w:t>
                        </w:r>
                      </w:hyperlink>
                      <w:r w:rsidRPr="00200E29">
                        <w:rPr>
                          <w:color w:val="595959"/>
                          <w:sz w:val="18"/>
                          <w:szCs w:val="18"/>
                        </w:rPr>
                        <w:t>.</w:t>
                      </w:r>
                    </w:p>
                    <w:p w:rsidRPr="00200E29" w:rsidR="00E02E47" w:rsidP="00E02E47" w:rsidRDefault="00E02E47" w14:paraId="65E9D009" w14:textId="77777777">
                      <w:pPr>
                        <w:spacing w:after="60"/>
                        <w:ind w:left="567" w:right="79"/>
                        <w:rPr>
                          <w:color w:val="595959"/>
                          <w:sz w:val="18"/>
                          <w:szCs w:val="18"/>
                        </w:rPr>
                      </w:pPr>
                      <w:r w:rsidRPr="00200E29">
                        <w:rPr>
                          <w:color w:val="595959"/>
                          <w:sz w:val="18"/>
                          <w:szCs w:val="18"/>
                        </w:rPr>
                        <w:t>Uverejňujú sa:</w:t>
                      </w:r>
                    </w:p>
                    <w:p w:rsidRPr="00200E29" w:rsidR="00E02E47" w:rsidP="00E02E47" w:rsidRDefault="00E02E47" w14:paraId="55DEDA69" w14:textId="77777777">
                      <w:pPr>
                        <w:widowControl w:val="0"/>
                        <w:numPr>
                          <w:ilvl w:val="0"/>
                          <w:numId w:val="27"/>
                        </w:numPr>
                        <w:spacing w:after="60"/>
                        <w:ind w:left="1134" w:hanging="380"/>
                        <w:jc w:val="left"/>
                        <w:rPr>
                          <w:color w:val="595959"/>
                          <w:sz w:val="18"/>
                          <w:szCs w:val="18"/>
                        </w:rPr>
                      </w:pPr>
                      <w:r w:rsidRPr="00200E29">
                        <w:rPr>
                          <w:color w:val="595959"/>
                          <w:sz w:val="18"/>
                          <w:szCs w:val="18"/>
                        </w:rPr>
                        <w:t>mená prijímateľov,</w:t>
                      </w:r>
                    </w:p>
                    <w:p w:rsidRPr="00200E29" w:rsidR="00E02E47" w:rsidP="00E02E47" w:rsidRDefault="00E02E47" w14:paraId="616DD29F" w14:textId="77777777">
                      <w:pPr>
                        <w:widowControl w:val="0"/>
                        <w:numPr>
                          <w:ilvl w:val="0"/>
                          <w:numId w:val="27"/>
                        </w:numPr>
                        <w:spacing w:after="60"/>
                        <w:ind w:left="1134" w:hanging="380"/>
                        <w:jc w:val="left"/>
                        <w:rPr>
                          <w:color w:val="595959"/>
                          <w:sz w:val="18"/>
                          <w:szCs w:val="18"/>
                        </w:rPr>
                      </w:pPr>
                      <w:r w:rsidRPr="00200E29">
                        <w:rPr>
                          <w:color w:val="595959"/>
                          <w:sz w:val="18"/>
                          <w:szCs w:val="18"/>
                        </w:rPr>
                        <w:t>adresy prijímateľov,</w:t>
                      </w:r>
                    </w:p>
                    <w:p w:rsidRPr="00200E29" w:rsidR="00E02E47" w:rsidP="00E02E47" w:rsidRDefault="00E02E47" w14:paraId="4D360DDB" w14:textId="77777777">
                      <w:pPr>
                        <w:widowControl w:val="0"/>
                        <w:numPr>
                          <w:ilvl w:val="0"/>
                          <w:numId w:val="27"/>
                        </w:numPr>
                        <w:spacing w:after="60"/>
                        <w:ind w:left="1134" w:hanging="380"/>
                        <w:jc w:val="left"/>
                        <w:rPr>
                          <w:color w:val="595959"/>
                          <w:sz w:val="18"/>
                          <w:szCs w:val="18"/>
                        </w:rPr>
                      </w:pPr>
                      <w:r w:rsidRPr="00200E29">
                        <w:rPr>
                          <w:color w:val="595959"/>
                          <w:sz w:val="18"/>
                          <w:szCs w:val="18"/>
                        </w:rPr>
                        <w:t>účel, na ktorý bol grant udelený,</w:t>
                      </w:r>
                    </w:p>
                    <w:p w:rsidRPr="00200E29" w:rsidR="00E02E47" w:rsidP="00E02E47" w:rsidRDefault="00E02E47" w14:paraId="2DBE5A35" w14:textId="77777777">
                      <w:pPr>
                        <w:widowControl w:val="0"/>
                        <w:numPr>
                          <w:ilvl w:val="0"/>
                          <w:numId w:val="27"/>
                        </w:numPr>
                        <w:spacing w:after="120"/>
                        <w:ind w:left="1134" w:hanging="380"/>
                        <w:jc w:val="left"/>
                        <w:rPr>
                          <w:color w:val="595959"/>
                          <w:sz w:val="18"/>
                          <w:szCs w:val="18"/>
                        </w:rPr>
                      </w:pPr>
                      <w:r w:rsidRPr="00200E29">
                        <w:rPr>
                          <w:color w:val="595959"/>
                          <w:sz w:val="18"/>
                          <w:szCs w:val="18"/>
                        </w:rPr>
                        <w:t>maximálna výška pridelenej sumy.</w:t>
                      </w:r>
                    </w:p>
                    <w:p w:rsidRPr="00200E29" w:rsidR="00E02E47" w:rsidP="00E02E47" w:rsidRDefault="00E02E47" w14:paraId="7A978050" w14:textId="77777777">
                      <w:pPr>
                        <w:widowControl w:val="0"/>
                        <w:ind w:left="567"/>
                        <w:rPr>
                          <w:color w:val="595959"/>
                          <w:sz w:val="18"/>
                          <w:szCs w:val="18"/>
                        </w:rPr>
                      </w:pPr>
                      <w:r w:rsidRPr="00200E29">
                        <w:rPr>
                          <w:color w:val="595959"/>
                          <w:sz w:val="18"/>
                          <w:szCs w:val="18"/>
                        </w:rPr>
                        <w:t>Od uverejnenia možno výnimočne upustiť (na základe odôvodnenej a náležite opodstatnenej žiadosti), ak existuje riziko, že by zverejnenie mohlo ohroziť vaše práva a slobody podľa Charty základných práv Európskej únie alebo poškodiť vaše obchodné záujmy.</w:t>
                      </w:r>
                    </w:p>
                    <w:p w:rsidRPr="00200E29" w:rsidR="00830E63" w:rsidP="00E02E47" w:rsidRDefault="00830E63" w14:paraId="3CE68070" w14:textId="56C86A16">
                      <w:pPr>
                        <w:pStyle w:val="Default"/>
                        <w:widowControl w:val="0"/>
                        <w:numPr>
                          <w:ilvl w:val="0"/>
                          <w:numId w:val="26"/>
                        </w:numPr>
                        <w:spacing w:after="120"/>
                        <w:ind w:left="567" w:hanging="447"/>
                        <w:jc w:val="both"/>
                        <w:rPr>
                          <w:rFonts w:ascii="Verdana" w:hAnsi="Verdana"/>
                          <w:color w:val="595959"/>
                          <w:sz w:val="18"/>
                          <w:szCs w:val="18"/>
                        </w:rPr>
                      </w:pPr>
                      <w:r w:rsidRPr="00200E29">
                        <w:rPr>
                          <w:rFonts w:ascii="Verdana" w:hAnsi="Verdana"/>
                          <w:b/>
                          <w:color w:val="595959"/>
                          <w:sz w:val="18"/>
                          <w:szCs w:val="18"/>
                        </w:rPr>
                        <w:t>Ochrana údajov</w:t>
                      </w:r>
                      <w:r w:rsidRPr="00200E29">
                        <w:rPr>
                          <w:rFonts w:ascii="Verdana" w:hAnsi="Verdana"/>
                          <w:color w:val="595959"/>
                          <w:sz w:val="18"/>
                          <w:szCs w:val="18"/>
                        </w:rPr>
                        <w:t xml:space="preserve"> – Predloženie návrhu v rámci tejto výzvy zahŕňa zhromažďovanie, využívanie a spracúvanie osobných údajov. Tieto údaje sa spracúvajú v súlade s platným právnym rámcom. Spracúvajú sa výlučne na účely hodnotenia vášho návrhu, následného riadenia vášho grantu a v prípade potreby monitorovania a hodnotenia programu a príslušnej komunikácie. Podrobnosti sú vysvetlené vo </w:t>
                      </w:r>
                      <w:hyperlink w:history="1" r:id="rId71">
                        <w:r w:rsidRPr="00200E29">
                          <w:rPr>
                            <w:rStyle w:val="Hyperlink"/>
                            <w:rFonts w:ascii="Verdana" w:hAnsi="Verdana"/>
                            <w:sz w:val="18"/>
                            <w:szCs w:val="20"/>
                          </w:rPr>
                          <w:t>vyhlásení o ochrane osobných údajov na portáli financovania a ponúk</w:t>
                        </w:r>
                      </w:hyperlink>
                      <w:r w:rsidRPr="00200E29">
                        <w:rPr>
                          <w:rFonts w:ascii="Verdana" w:hAnsi="Verdana"/>
                          <w:color w:val="595959"/>
                          <w:sz w:val="18"/>
                          <w:szCs w:val="18"/>
                        </w:rPr>
                        <w:t>.</w:t>
                      </w:r>
                    </w:p>
                  </w:txbxContent>
                </v:textbox>
                <w10:anchorlock/>
              </v:shape>
            </w:pict>
          </mc:Fallback>
        </mc:AlternateContent>
      </w:r>
    </w:p>
    <w:sectPr w:rsidR="00E02E47" w:rsidRPr="00200E29" w:rsidSect="00A2572D">
      <w:headerReference w:type="first" r:id="rId72"/>
      <w:pgSz w:w="11906" w:h="16838" w:code="9"/>
      <w:pgMar w:top="1560" w:right="1588" w:bottom="1276" w:left="1588" w:header="567" w:footer="73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0A63D" w14:textId="77777777" w:rsidR="000579AF" w:rsidRPr="00200E29" w:rsidRDefault="000579AF" w:rsidP="00B02821">
      <w:pPr>
        <w:spacing w:after="0"/>
      </w:pPr>
      <w:r w:rsidRPr="00200E29">
        <w:separator/>
      </w:r>
    </w:p>
  </w:endnote>
  <w:endnote w:type="continuationSeparator" w:id="0">
    <w:p w14:paraId="5E4852A8" w14:textId="77777777" w:rsidR="000579AF" w:rsidRPr="00200E29" w:rsidRDefault="000579AF" w:rsidP="00B02821">
      <w:pPr>
        <w:spacing w:after="0"/>
      </w:pPr>
      <w:r w:rsidRPr="00200E29">
        <w:continuationSeparator/>
      </w:r>
    </w:p>
  </w:endnote>
  <w:endnote w:type="continuationNotice" w:id="1">
    <w:p w14:paraId="3A4B1D9C" w14:textId="77777777" w:rsidR="000579AF" w:rsidRPr="00200E29" w:rsidRDefault="000579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C Square Sans Pro">
    <w:panose1 w:val="020B0506040000020004"/>
    <w:charset w:val="00"/>
    <w:family w:val="swiss"/>
    <w:pitch w:val="variable"/>
    <w:sig w:usb0="A00002BF" w:usb1="5000E0FB" w:usb2="00000000" w:usb3="00000000" w:csb0="0000019F" w:csb1="00000000"/>
  </w:font>
  <w:font w:name="EC Square Sans Pro Medium">
    <w:panose1 w:val="020B0500000000020004"/>
    <w:charset w:val="00"/>
    <w:family w:val="swiss"/>
    <w:pitch w:val="variable"/>
    <w:sig w:usb0="A00002BF" w:usb1="5000E0FB" w:usb2="00000000" w:usb3="00000000" w:csb0="0000019F" w:csb1="00000000"/>
  </w:font>
  <w:font w:name="EC Square Sans Pro Light">
    <w:panose1 w:val="020B0506000000020004"/>
    <w:charset w:val="00"/>
    <w:family w:val="swiss"/>
    <w:pitch w:val="variable"/>
    <w:sig w:usb0="A00002B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FCF89" w14:textId="200FBEC3" w:rsidR="000579AF" w:rsidRPr="00200E29" w:rsidRDefault="000579AF" w:rsidP="009E1BA1">
    <w:pPr>
      <w:pStyle w:val="Footer"/>
      <w:ind w:right="-1"/>
      <w:jc w:val="right"/>
      <w:rPr>
        <w:rFonts w:ascii="Verdana" w:hAnsi="Verdana"/>
      </w:rPr>
    </w:pPr>
    <w:r w:rsidRPr="00200E29">
      <w:rPr>
        <w:rFonts w:ascii="Verdana" w:hAnsi="Verdana"/>
      </w:rPr>
      <w:fldChar w:fldCharType="begin"/>
    </w:r>
    <w:r w:rsidRPr="00200E29">
      <w:rPr>
        <w:rFonts w:ascii="Verdana" w:hAnsi="Verdana"/>
      </w:rPr>
      <w:instrText xml:space="preserve"> PAGE   \* MERGEFORMAT </w:instrText>
    </w:r>
    <w:r w:rsidRPr="00200E29">
      <w:rPr>
        <w:rFonts w:ascii="Verdana" w:hAnsi="Verdana"/>
      </w:rPr>
      <w:fldChar w:fldCharType="separate"/>
    </w:r>
    <w:r w:rsidR="00E82087">
      <w:rPr>
        <w:rFonts w:ascii="Verdana" w:hAnsi="Verdana"/>
        <w:noProof/>
      </w:rPr>
      <w:t>22</w:t>
    </w:r>
    <w:r w:rsidRPr="00200E29">
      <w:rPr>
        <w:rFonts w:ascii="Verdana" w:hAnsi="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6BD1" w14:textId="44898DC0" w:rsidR="000579AF" w:rsidRPr="00200E29" w:rsidRDefault="000579AF" w:rsidP="00971780">
    <w:pPr>
      <w:autoSpaceDE w:val="0"/>
      <w:autoSpaceDN w:val="0"/>
      <w:adjustRightInd w:val="0"/>
      <w:spacing w:after="0"/>
    </w:pPr>
    <w:r w:rsidRPr="00200E29">
      <w:rPr>
        <w:noProof/>
        <w:lang w:val="en-IE" w:eastAsia="en-IE"/>
      </w:rPr>
      <mc:AlternateContent>
        <mc:Choice Requires="wps">
          <w:drawing>
            <wp:anchor distT="0" distB="0" distL="114300" distR="114300" simplePos="0" relativeHeight="251658240" behindDoc="0" locked="0" layoutInCell="1" allowOverlap="1" wp14:anchorId="7D21EC33" wp14:editId="1E65DADA">
              <wp:simplePos x="0" y="0"/>
              <wp:positionH relativeFrom="column">
                <wp:posOffset>2272665</wp:posOffset>
              </wp:positionH>
              <wp:positionV relativeFrom="page">
                <wp:posOffset>10395585</wp:posOffset>
              </wp:positionV>
              <wp:extent cx="842645" cy="28829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4" style="position:absolute;margin-left:178.95pt;margin-top:818.55pt;width:66.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004494" stroked="f" w14:anchorId="74C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">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92B73" w14:textId="77777777" w:rsidR="000579AF" w:rsidRPr="00200E29" w:rsidRDefault="000579AF" w:rsidP="00B02821">
      <w:pPr>
        <w:spacing w:after="0"/>
      </w:pPr>
      <w:r w:rsidRPr="00200E29">
        <w:separator/>
      </w:r>
    </w:p>
  </w:footnote>
  <w:footnote w:type="continuationSeparator" w:id="0">
    <w:p w14:paraId="107E5550" w14:textId="77777777" w:rsidR="000579AF" w:rsidRPr="00200E29" w:rsidRDefault="000579AF" w:rsidP="00B02821">
      <w:pPr>
        <w:spacing w:after="0"/>
      </w:pPr>
      <w:r w:rsidRPr="00200E29">
        <w:continuationSeparator/>
      </w:r>
    </w:p>
  </w:footnote>
  <w:footnote w:type="continuationNotice" w:id="1">
    <w:p w14:paraId="416A5574" w14:textId="77777777" w:rsidR="000579AF" w:rsidRPr="00200E29" w:rsidRDefault="000579AF">
      <w:pPr>
        <w:spacing w:after="0"/>
      </w:pPr>
    </w:p>
  </w:footnote>
  <w:footnote w:id="2">
    <w:p w14:paraId="1D801B00" w14:textId="04C744D8" w:rsidR="000579AF" w:rsidRPr="00747A07" w:rsidRDefault="000579AF" w:rsidP="00924362">
      <w:pPr>
        <w:pStyle w:val="FootnoteText"/>
        <w:spacing w:after="0"/>
        <w:ind w:left="284" w:hanging="284"/>
        <w:rPr>
          <w:color w:val="000000"/>
          <w:sz w:val="16"/>
          <w:szCs w:val="16"/>
        </w:rPr>
      </w:pPr>
      <w:r w:rsidRPr="00747A07">
        <w:rPr>
          <w:rStyle w:val="FootnoteReference"/>
          <w:sz w:val="16"/>
          <w:szCs w:val="16"/>
        </w:rPr>
        <w:footnoteRef/>
      </w:r>
      <w:r w:rsidRPr="00747A07">
        <w:rPr>
          <w:sz w:val="16"/>
          <w:szCs w:val="16"/>
        </w:rPr>
        <w:t xml:space="preserve"> </w:t>
      </w:r>
      <w:r w:rsidR="00747A07" w:rsidRPr="00747A07">
        <w:rPr>
          <w:sz w:val="16"/>
          <w:szCs w:val="16"/>
        </w:rPr>
        <w:tab/>
      </w:r>
      <w:r w:rsidRPr="00747A07">
        <w:rPr>
          <w:sz w:val="16"/>
          <w:szCs w:val="16"/>
        </w:rPr>
        <w:t>Nariadenie Európskeho parlamentu a Rady (EÚ) 2021/692 z 28. apríla 2021. ktorým sa zriaďuje program Občania, rovnosť, práva a hodnoty (Ú. v. EÚ L 156, 5.5.2021, s. 1).</w:t>
      </w:r>
    </w:p>
  </w:footnote>
  <w:footnote w:id="3">
    <w:p w14:paraId="61A4F60E" w14:textId="5315C22E" w:rsidR="000579AF" w:rsidRPr="00747A07" w:rsidRDefault="000579AF" w:rsidP="00924362">
      <w:pPr>
        <w:pStyle w:val="FootnoteText"/>
        <w:spacing w:after="0"/>
        <w:ind w:left="284" w:hanging="284"/>
        <w:rPr>
          <w:sz w:val="16"/>
          <w:szCs w:val="16"/>
        </w:rPr>
      </w:pPr>
      <w:r w:rsidRPr="00747A07">
        <w:rPr>
          <w:rStyle w:val="FootnoteReference"/>
          <w:sz w:val="16"/>
          <w:szCs w:val="16"/>
        </w:rPr>
        <w:footnoteRef/>
      </w:r>
      <w:r w:rsidRPr="00747A07">
        <w:rPr>
          <w:sz w:val="16"/>
          <w:szCs w:val="16"/>
        </w:rPr>
        <w:t xml:space="preserve"> </w:t>
      </w:r>
      <w:r w:rsidR="00747A07" w:rsidRPr="00747A07">
        <w:rPr>
          <w:sz w:val="16"/>
          <w:szCs w:val="16"/>
        </w:rPr>
        <w:tab/>
      </w:r>
      <w:r w:rsidRPr="00747A07">
        <w:rPr>
          <w:sz w:val="16"/>
          <w:szCs w:val="16"/>
        </w:rPr>
        <w:t>Vykonávacie rozhodnutie Komisie C(2021) 2583 final z 19. apríla 2021 o financovaní programu Občania, rovnosť, práva a hodnoty a prijatí viacročného pracovného programu na roky 2021 – 2022.</w:t>
      </w:r>
    </w:p>
  </w:footnote>
  <w:footnote w:id="4">
    <w:p w14:paraId="190283C3" w14:textId="73F6833D" w:rsidR="000579AF" w:rsidRPr="00747A07" w:rsidRDefault="000579AF" w:rsidP="00924362">
      <w:pPr>
        <w:pStyle w:val="FootnoteText"/>
        <w:spacing w:after="0"/>
        <w:ind w:left="284" w:hanging="284"/>
        <w:rPr>
          <w:sz w:val="16"/>
          <w:szCs w:val="16"/>
        </w:rPr>
      </w:pPr>
      <w:r w:rsidRPr="00747A07">
        <w:rPr>
          <w:sz w:val="16"/>
          <w:szCs w:val="16"/>
          <w:vertAlign w:val="superscript"/>
        </w:rPr>
        <w:footnoteRef/>
      </w:r>
      <w:r w:rsidRPr="00747A07">
        <w:rPr>
          <w:sz w:val="16"/>
          <w:szCs w:val="16"/>
        </w:rPr>
        <w:t xml:space="preserve"> </w:t>
      </w:r>
      <w:r w:rsidR="00747A07" w:rsidRPr="00747A07">
        <w:rPr>
          <w:sz w:val="16"/>
          <w:szCs w:val="16"/>
        </w:rPr>
        <w:tab/>
      </w:r>
      <w:r w:rsidRPr="00747A07">
        <w:rPr>
          <w:sz w:val="16"/>
          <w:szCs w:val="16"/>
        </w:rPr>
        <w:t>Nariadenie Európskeho parlamentu a Rady (EÚ) č. 1381/2013 zo 17. decembra 2013, ktorým sa ustanovuje program Práva, rovnosť a občianstvo na obdobie rokov 2014 – 2020 (Ú. v. EÚ L 354, 28.12.2013, s. 62).</w:t>
      </w:r>
    </w:p>
  </w:footnote>
  <w:footnote w:id="5">
    <w:p w14:paraId="10858EDC" w14:textId="10284548" w:rsidR="000579AF" w:rsidRPr="00747A07" w:rsidRDefault="000579AF" w:rsidP="00924362">
      <w:pPr>
        <w:pStyle w:val="FootnoteText"/>
        <w:spacing w:after="0"/>
        <w:ind w:left="284" w:hanging="284"/>
        <w:rPr>
          <w:sz w:val="16"/>
          <w:szCs w:val="16"/>
        </w:rPr>
      </w:pPr>
      <w:r w:rsidRPr="00747A07">
        <w:rPr>
          <w:sz w:val="16"/>
          <w:szCs w:val="16"/>
          <w:vertAlign w:val="superscript"/>
        </w:rPr>
        <w:footnoteRef/>
      </w:r>
      <w:r w:rsidRPr="00747A07">
        <w:rPr>
          <w:sz w:val="16"/>
          <w:szCs w:val="16"/>
        </w:rPr>
        <w:t xml:space="preserve"> </w:t>
      </w:r>
      <w:r w:rsidR="00747A07" w:rsidRPr="00747A07">
        <w:rPr>
          <w:sz w:val="16"/>
          <w:szCs w:val="16"/>
        </w:rPr>
        <w:tab/>
      </w:r>
      <w:r w:rsidRPr="00747A07">
        <w:rPr>
          <w:sz w:val="16"/>
          <w:szCs w:val="16"/>
        </w:rPr>
        <w:t>Nariadenie Rady (EÚ) č. 390/2014 zo 14. apríla 2014, ktorým sa ustanovuje program „Európa pre občanov“ na obdobie rokov 2014 – 2020 (Ú. v. EÚ L 115, 17.4.2014, s. 3).</w:t>
      </w:r>
    </w:p>
  </w:footnote>
  <w:footnote w:id="6">
    <w:p w14:paraId="6EC6382E" w14:textId="46AD4852" w:rsidR="000579AF" w:rsidRPr="00747A07" w:rsidRDefault="000579AF" w:rsidP="00924362">
      <w:pPr>
        <w:pStyle w:val="FootnoteText"/>
        <w:spacing w:after="0"/>
        <w:ind w:left="284" w:hanging="284"/>
        <w:rPr>
          <w:sz w:val="16"/>
          <w:szCs w:val="16"/>
        </w:rPr>
      </w:pPr>
      <w:r w:rsidRPr="00747A07">
        <w:rPr>
          <w:rStyle w:val="FootnoteReference"/>
          <w:sz w:val="16"/>
          <w:szCs w:val="16"/>
        </w:rPr>
        <w:footnoteRef/>
      </w:r>
      <w:r w:rsidRPr="00747A07">
        <w:rPr>
          <w:sz w:val="16"/>
          <w:szCs w:val="16"/>
        </w:rPr>
        <w:t xml:space="preserve"> </w:t>
      </w:r>
      <w:r w:rsidRPr="00747A07">
        <w:rPr>
          <w:sz w:val="16"/>
          <w:szCs w:val="16"/>
        </w:rPr>
        <w:tab/>
      </w:r>
      <w:hyperlink w:anchor=":~:text=The%20European%20Democracy%20Action%20Plan%20is%20designed%20to,the%20EU%20by%20promoting%20free%20and%20fair%20elections" w:history="1">
        <w:r w:rsidRPr="00747A07">
          <w:rPr>
            <w:rStyle w:val="Hyperlink"/>
            <w:sz w:val="16"/>
            <w:szCs w:val="16"/>
          </w:rPr>
          <w:t>Akčný plán pre európsku demokraciu</w:t>
        </w:r>
      </w:hyperlink>
    </w:p>
  </w:footnote>
  <w:footnote w:id="7">
    <w:p w14:paraId="456627A2" w14:textId="00BC3DB2" w:rsidR="000579AF" w:rsidRPr="00747A07" w:rsidRDefault="000579AF" w:rsidP="00924362">
      <w:pPr>
        <w:pStyle w:val="FootnoteText"/>
        <w:spacing w:after="0"/>
        <w:ind w:left="284" w:hanging="284"/>
        <w:rPr>
          <w:sz w:val="16"/>
          <w:szCs w:val="16"/>
        </w:rPr>
      </w:pPr>
      <w:r w:rsidRPr="00747A07">
        <w:rPr>
          <w:rStyle w:val="FootnoteReference"/>
          <w:sz w:val="16"/>
          <w:szCs w:val="16"/>
        </w:rPr>
        <w:footnoteRef/>
      </w:r>
      <w:r w:rsidRPr="00747A07">
        <w:rPr>
          <w:sz w:val="16"/>
          <w:szCs w:val="16"/>
        </w:rPr>
        <w:t xml:space="preserve"> </w:t>
      </w:r>
      <w:r w:rsidRPr="00747A07">
        <w:rPr>
          <w:sz w:val="16"/>
          <w:szCs w:val="16"/>
        </w:rPr>
        <w:tab/>
      </w:r>
      <w:hyperlink r:id="rId1" w:history="1">
        <w:r w:rsidRPr="00747A07">
          <w:rPr>
            <w:rStyle w:val="Hyperlink"/>
            <w:sz w:val="16"/>
            <w:szCs w:val="16"/>
          </w:rPr>
          <w:t>Strategický rámec EÚ pre rovnosť, začleňovanie a účasť Rómov</w:t>
        </w:r>
      </w:hyperlink>
      <w:r w:rsidRPr="00747A07">
        <w:rPr>
          <w:sz w:val="16"/>
          <w:szCs w:val="16"/>
        </w:rPr>
        <w:t>.</w:t>
      </w:r>
    </w:p>
  </w:footnote>
  <w:footnote w:id="8">
    <w:p w14:paraId="7B0B537B" w14:textId="50978937" w:rsidR="000579AF" w:rsidRPr="00747A07" w:rsidRDefault="000579AF" w:rsidP="00924362">
      <w:pPr>
        <w:pStyle w:val="FootnoteText"/>
        <w:spacing w:after="0"/>
        <w:ind w:left="284" w:hanging="284"/>
        <w:rPr>
          <w:sz w:val="16"/>
          <w:szCs w:val="16"/>
        </w:rPr>
      </w:pPr>
      <w:r w:rsidRPr="00747A07">
        <w:rPr>
          <w:rStyle w:val="FootnoteReference"/>
          <w:sz w:val="16"/>
          <w:szCs w:val="16"/>
        </w:rPr>
        <w:footnoteRef/>
      </w:r>
      <w:r w:rsidRPr="00747A07">
        <w:rPr>
          <w:sz w:val="16"/>
          <w:szCs w:val="16"/>
        </w:rPr>
        <w:t xml:space="preserve"> </w:t>
      </w:r>
      <w:r w:rsidRPr="00747A07">
        <w:rPr>
          <w:sz w:val="16"/>
          <w:szCs w:val="16"/>
        </w:rPr>
        <w:tab/>
      </w:r>
      <w:hyperlink r:id="rId2" w:history="1">
        <w:r w:rsidRPr="00747A07">
          <w:rPr>
            <w:rStyle w:val="Hyperlink"/>
            <w:sz w:val="16"/>
            <w:szCs w:val="16"/>
          </w:rPr>
          <w:t>Stratégia EÚ na posilnenie uplatňovania Charty základných práv</w:t>
        </w:r>
      </w:hyperlink>
      <w:r w:rsidRPr="00747A07">
        <w:rPr>
          <w:sz w:val="16"/>
          <w:szCs w:val="16"/>
        </w:rPr>
        <w:t>.</w:t>
      </w:r>
    </w:p>
  </w:footnote>
  <w:footnote w:id="9">
    <w:p w14:paraId="7C8E8985" w14:textId="6077DB9F" w:rsidR="000579AF" w:rsidRPr="00747A07" w:rsidRDefault="000579AF" w:rsidP="00924362">
      <w:pPr>
        <w:pStyle w:val="FootnoteText"/>
        <w:spacing w:after="0"/>
        <w:ind w:left="284" w:hanging="284"/>
        <w:jc w:val="left"/>
        <w:rPr>
          <w:sz w:val="16"/>
          <w:szCs w:val="16"/>
        </w:rPr>
      </w:pPr>
      <w:r w:rsidRPr="00747A07">
        <w:rPr>
          <w:rStyle w:val="FootnoteReference"/>
          <w:sz w:val="16"/>
          <w:szCs w:val="16"/>
        </w:rPr>
        <w:footnoteRef/>
      </w:r>
      <w:r w:rsidRPr="00747A07">
        <w:rPr>
          <w:sz w:val="16"/>
          <w:szCs w:val="16"/>
        </w:rPr>
        <w:t xml:space="preserve"> </w:t>
      </w:r>
      <w:r w:rsidRPr="00747A07">
        <w:rPr>
          <w:sz w:val="16"/>
          <w:szCs w:val="16"/>
        </w:rPr>
        <w:tab/>
      </w:r>
      <w:hyperlink r:id="rId3" w:history="1">
        <w:r w:rsidRPr="00747A07">
          <w:rPr>
            <w:rStyle w:val="Hyperlink"/>
            <w:sz w:val="16"/>
            <w:szCs w:val="16"/>
          </w:rPr>
          <w:t>Správa o občianstve EÚ za rok 2020</w:t>
        </w:r>
      </w:hyperlink>
      <w:r w:rsidRPr="00747A07">
        <w:rPr>
          <w:sz w:val="16"/>
          <w:szCs w:val="16"/>
        </w:rPr>
        <w:t>.</w:t>
      </w:r>
    </w:p>
  </w:footnote>
  <w:footnote w:id="10">
    <w:p w14:paraId="5A4970F1" w14:textId="7131437E" w:rsidR="000579AF" w:rsidRPr="00747A07" w:rsidRDefault="000579AF" w:rsidP="00732A4F">
      <w:pPr>
        <w:keepLines/>
        <w:spacing w:after="0"/>
        <w:ind w:left="284" w:hanging="284"/>
        <w:rPr>
          <w:sz w:val="16"/>
          <w:szCs w:val="16"/>
        </w:rPr>
      </w:pPr>
      <w:r w:rsidRPr="00747A07">
        <w:rPr>
          <w:rStyle w:val="FootnoteReference"/>
          <w:sz w:val="16"/>
          <w:szCs w:val="16"/>
        </w:rPr>
        <w:footnoteRef/>
      </w:r>
      <w:r w:rsidRPr="00747A07">
        <w:rPr>
          <w:color w:val="2F5496"/>
          <w:sz w:val="16"/>
          <w:szCs w:val="16"/>
        </w:rPr>
        <w:t xml:space="preserve"> </w:t>
      </w:r>
      <w:r w:rsidRPr="00747A07">
        <w:rPr>
          <w:color w:val="2F5496"/>
          <w:sz w:val="16"/>
          <w:szCs w:val="16"/>
        </w:rPr>
        <w:tab/>
      </w:r>
      <w:hyperlink r:id="rId4" w:history="1">
        <w:r w:rsidRPr="00747A07">
          <w:rPr>
            <w:rStyle w:val="Hyperlink"/>
            <w:sz w:val="16"/>
            <w:szCs w:val="16"/>
          </w:rPr>
          <w:t>Konferencia o budúcnosti Európy</w:t>
        </w:r>
      </w:hyperlink>
      <w:r w:rsidRPr="00747A07">
        <w:rPr>
          <w:sz w:val="16"/>
          <w:szCs w:val="16"/>
        </w:rPr>
        <w:t xml:space="preserve"> je podujatie, ktoré sa sústreďuje na občanov, vychádza z prístupu „zdola nahor“ a poskytuje Európanom priestor, aby mohli pomenovať svoje očakávania voči Európskej únii. Dáva občanom väčšie slovo pri tvorbe budúcich politík a formulovaní ambícií Únie, a tým pri zvyšovaní jej odolnosti. Tento cieľ dosiahne početnými súvisiacimi podujatiami a diskusiami organizovanými po celej Únii, ako aj prostredníctvom interaktívnej mnohojazyčnej digitálnej platformy. Tieto podujatia v rámci konferencie, či už osobné, alebo virtuálne, sa môžu usporiadať na rôznej úrovni vrátane nadnárodnej a európskej. Účasť občanov na týchto podujatiach by mala odzrkadľovať rozmanitosť Európy. Partnerské obce sa vyzývajú k účasti na Konferencii o budúcnosti Európy, ktorá sa začala na jar 2021.</w:t>
      </w:r>
    </w:p>
  </w:footnote>
  <w:footnote w:id="11">
    <w:p w14:paraId="0F69B04E" w14:textId="6BA8B5AF" w:rsidR="000579AF" w:rsidRPr="00747A07" w:rsidRDefault="000579AF" w:rsidP="00924362">
      <w:pPr>
        <w:pStyle w:val="FootnoteText"/>
        <w:spacing w:after="0"/>
        <w:ind w:left="284" w:hanging="284"/>
        <w:rPr>
          <w:sz w:val="16"/>
          <w:szCs w:val="16"/>
          <w:highlight w:val="green"/>
        </w:rPr>
      </w:pPr>
      <w:r w:rsidRPr="00747A07">
        <w:rPr>
          <w:rStyle w:val="FootnoteReference"/>
          <w:sz w:val="16"/>
          <w:szCs w:val="16"/>
        </w:rPr>
        <w:footnoteRef/>
      </w:r>
      <w:r w:rsidRPr="00747A07">
        <w:rPr>
          <w:sz w:val="16"/>
          <w:szCs w:val="16"/>
        </w:rPr>
        <w:t xml:space="preserve"> </w:t>
      </w:r>
      <w:r w:rsidR="00747A07" w:rsidRPr="00747A07">
        <w:rPr>
          <w:sz w:val="16"/>
          <w:szCs w:val="16"/>
        </w:rPr>
        <w:tab/>
      </w:r>
      <w:r w:rsidRPr="00747A07">
        <w:rPr>
          <w:sz w:val="16"/>
          <w:szCs w:val="16"/>
        </w:rPr>
        <w:t xml:space="preserve">Viac informácii nájdete v oddiele </w:t>
      </w:r>
      <w:r w:rsidRPr="00747A07">
        <w:rPr>
          <w:i/>
          <w:iCs/>
          <w:sz w:val="16"/>
          <w:szCs w:val="16"/>
        </w:rPr>
        <w:t>Etika a hodnoty EÚ</w:t>
      </w:r>
      <w:r w:rsidRPr="00747A07">
        <w:rPr>
          <w:sz w:val="16"/>
          <w:szCs w:val="16"/>
        </w:rPr>
        <w:t>.</w:t>
      </w:r>
    </w:p>
  </w:footnote>
  <w:footnote w:id="12">
    <w:p w14:paraId="17D7FFB5" w14:textId="7DE70D32" w:rsidR="000579AF" w:rsidRPr="00747A07" w:rsidRDefault="000579AF" w:rsidP="00924362">
      <w:pPr>
        <w:pStyle w:val="FootnoteText"/>
        <w:spacing w:after="0"/>
        <w:ind w:left="284" w:hanging="284"/>
        <w:rPr>
          <w:sz w:val="16"/>
          <w:szCs w:val="16"/>
        </w:rPr>
      </w:pPr>
      <w:r w:rsidRPr="00747A07">
        <w:rPr>
          <w:rStyle w:val="FootnoteReference"/>
          <w:sz w:val="16"/>
          <w:szCs w:val="16"/>
        </w:rPr>
        <w:footnoteRef/>
      </w:r>
      <w:r w:rsidRPr="00747A07">
        <w:rPr>
          <w:sz w:val="16"/>
          <w:szCs w:val="16"/>
        </w:rPr>
        <w:t xml:space="preserve"> </w:t>
      </w:r>
      <w:r w:rsidR="00747A07" w:rsidRPr="00747A07">
        <w:rPr>
          <w:sz w:val="16"/>
          <w:szCs w:val="16"/>
        </w:rPr>
        <w:tab/>
      </w:r>
      <w:r w:rsidRPr="00747A07">
        <w:rPr>
          <w:sz w:val="16"/>
          <w:szCs w:val="16"/>
        </w:rPr>
        <w:t>„Pozvaní účastníci“ sú delegácie, ktoré cestujú z oprávnených projektových partnerských krajín iných, ako je krajina, v ktorej sa koná podujatie v rámci partnerských miest.</w:t>
      </w:r>
    </w:p>
  </w:footnote>
  <w:footnote w:id="13">
    <w:p w14:paraId="228A0A98" w14:textId="23F22217" w:rsidR="000579AF" w:rsidRPr="00747A07" w:rsidRDefault="000579AF" w:rsidP="00924362">
      <w:pPr>
        <w:pStyle w:val="FootnoteText"/>
        <w:spacing w:after="0"/>
        <w:ind w:left="284" w:hanging="284"/>
        <w:rPr>
          <w:sz w:val="16"/>
          <w:szCs w:val="16"/>
        </w:rPr>
      </w:pPr>
      <w:r w:rsidRPr="00747A07">
        <w:rPr>
          <w:rStyle w:val="FootnoteReference"/>
          <w:sz w:val="16"/>
          <w:szCs w:val="16"/>
        </w:rPr>
        <w:footnoteRef/>
      </w:r>
      <w:r w:rsidRPr="00747A07">
        <w:rPr>
          <w:sz w:val="16"/>
          <w:szCs w:val="16"/>
        </w:rPr>
        <w:t xml:space="preserve"> </w:t>
      </w:r>
      <w:r w:rsidR="00747A07" w:rsidRPr="00747A07">
        <w:rPr>
          <w:sz w:val="16"/>
          <w:szCs w:val="16"/>
        </w:rPr>
        <w:tab/>
      </w:r>
      <w:r w:rsidRPr="00747A07">
        <w:rPr>
          <w:sz w:val="16"/>
          <w:szCs w:val="16"/>
        </w:rPr>
        <w:t>Koordinátor je hlavným žiadateľom konzorcia.</w:t>
      </w:r>
    </w:p>
  </w:footnote>
  <w:footnote w:id="14">
    <w:p w14:paraId="527456B7" w14:textId="09F725B9" w:rsidR="00683BCF" w:rsidRPr="00747A07" w:rsidRDefault="000579AF" w:rsidP="00924362">
      <w:pPr>
        <w:pStyle w:val="FootnoteText"/>
        <w:spacing w:after="0"/>
        <w:ind w:left="284" w:hanging="284"/>
        <w:rPr>
          <w:sz w:val="16"/>
          <w:szCs w:val="16"/>
        </w:rPr>
      </w:pPr>
      <w:r w:rsidRPr="00747A07">
        <w:rPr>
          <w:rStyle w:val="FootnoteReference"/>
          <w:sz w:val="16"/>
          <w:szCs w:val="16"/>
        </w:rPr>
        <w:footnoteRef/>
      </w:r>
      <w:r w:rsidRPr="00747A07">
        <w:rPr>
          <w:sz w:val="16"/>
          <w:szCs w:val="16"/>
        </w:rPr>
        <w:t xml:space="preserve"> </w:t>
      </w:r>
      <w:r w:rsidRPr="00747A07">
        <w:rPr>
          <w:sz w:val="16"/>
          <w:szCs w:val="16"/>
        </w:rPr>
        <w:tab/>
        <w:t xml:space="preserve">Pozri článok 197 ods. 2 písm. c) nariadenia (EÚ) </w:t>
      </w:r>
      <w:hyperlink r:id="rId5" w:history="1">
        <w:r w:rsidRPr="00747A07">
          <w:rPr>
            <w:bCs/>
            <w:color w:val="0088CC"/>
            <w:sz w:val="16"/>
            <w:szCs w:val="16"/>
            <w:u w:val="single"/>
          </w:rPr>
          <w:t>2018/1046</w:t>
        </w:r>
      </w:hyperlink>
      <w:r w:rsidRPr="00747A07">
        <w:rPr>
          <w:sz w:val="16"/>
          <w:szCs w:val="16"/>
        </w:rPr>
        <w:t xml:space="preserve"> o rozpočtových pravidlách.</w:t>
      </w:r>
    </w:p>
  </w:footnote>
  <w:footnote w:id="15">
    <w:p w14:paraId="58E63D84" w14:textId="696EE1E0" w:rsidR="002D27D8" w:rsidRPr="00747A07" w:rsidRDefault="000579AF" w:rsidP="00924362">
      <w:pPr>
        <w:pStyle w:val="FootnoteText"/>
        <w:spacing w:after="0"/>
        <w:ind w:left="284" w:hanging="284"/>
        <w:rPr>
          <w:sz w:val="16"/>
          <w:szCs w:val="16"/>
        </w:rPr>
      </w:pPr>
      <w:r w:rsidRPr="00747A07">
        <w:rPr>
          <w:rStyle w:val="FootnoteReference"/>
          <w:sz w:val="16"/>
          <w:szCs w:val="16"/>
        </w:rPr>
        <w:footnoteRef/>
      </w:r>
      <w:r w:rsidRPr="00747A07">
        <w:rPr>
          <w:sz w:val="16"/>
          <w:szCs w:val="16"/>
        </w:rPr>
        <w:t xml:space="preserve"> Pre vymedzenie pojmov pozri článok 187 ods. 2 a článok 197 ods. 2 písm. c) nariadenia (EÚ) </w:t>
      </w:r>
      <w:hyperlink r:id="rId6" w:history="1">
        <w:r w:rsidRPr="00747A07">
          <w:rPr>
            <w:bCs/>
            <w:color w:val="0088CC"/>
            <w:sz w:val="16"/>
            <w:szCs w:val="16"/>
            <w:u w:val="single"/>
          </w:rPr>
          <w:t>2018/1046</w:t>
        </w:r>
      </w:hyperlink>
      <w:r w:rsidRPr="00747A07">
        <w:rPr>
          <w:sz w:val="16"/>
          <w:szCs w:val="16"/>
        </w:rPr>
        <w:t xml:space="preserve"> o rozpočtových pravidlách.</w:t>
      </w:r>
    </w:p>
  </w:footnote>
  <w:footnote w:id="16">
    <w:p w14:paraId="52822DD7" w14:textId="1B1287A0" w:rsidR="000579AF" w:rsidRPr="00747A07" w:rsidRDefault="000579AF" w:rsidP="000579AF">
      <w:pPr>
        <w:pStyle w:val="FootnoteText"/>
        <w:spacing w:after="0"/>
        <w:ind w:left="284" w:hanging="284"/>
        <w:rPr>
          <w:sz w:val="16"/>
          <w:szCs w:val="16"/>
        </w:rPr>
      </w:pPr>
      <w:r w:rsidRPr="00747A07">
        <w:rPr>
          <w:rStyle w:val="FootnoteReference"/>
          <w:sz w:val="16"/>
          <w:szCs w:val="16"/>
        </w:rPr>
        <w:footnoteRef/>
      </w:r>
      <w:r w:rsidRPr="00747A07">
        <w:rPr>
          <w:sz w:val="16"/>
          <w:szCs w:val="16"/>
        </w:rPr>
        <w:t xml:space="preserve"> </w:t>
      </w:r>
      <w:r w:rsidR="00747A07" w:rsidRPr="00747A07">
        <w:rPr>
          <w:sz w:val="16"/>
          <w:szCs w:val="16"/>
        </w:rPr>
        <w:tab/>
      </w:r>
      <w:r w:rsidRPr="00747A07">
        <w:rPr>
          <w:sz w:val="16"/>
          <w:szCs w:val="16"/>
        </w:rPr>
        <w:t xml:space="preserve">Upozorňujeme, že Úradný vestník EÚ obsahuje úradný zoznam a v prípade konfliktu má jeho obsah prednosť pred obsahom </w:t>
      </w:r>
      <w:hyperlink r:id="rId7" w:history="1">
        <w:r w:rsidRPr="00747A07">
          <w:rPr>
            <w:rStyle w:val="Hyperlink"/>
            <w:sz w:val="16"/>
            <w:szCs w:val="16"/>
          </w:rPr>
          <w:t>mapy sankcií EÚ</w:t>
        </w:r>
      </w:hyperlink>
      <w:r w:rsidRPr="00747A07">
        <w:rPr>
          <w:sz w:val="16"/>
          <w:szCs w:val="16"/>
        </w:rPr>
        <w:t>.</w:t>
      </w:r>
    </w:p>
  </w:footnote>
  <w:footnote w:id="17">
    <w:p w14:paraId="67257775" w14:textId="6782F827" w:rsidR="000579AF" w:rsidRPr="00747A07" w:rsidRDefault="000579AF" w:rsidP="000579AF">
      <w:pPr>
        <w:pStyle w:val="CM1"/>
        <w:ind w:left="284" w:hanging="284"/>
        <w:jc w:val="both"/>
        <w:rPr>
          <w:rFonts w:ascii="Verdana" w:hAnsi="Verdana"/>
          <w:sz w:val="16"/>
          <w:szCs w:val="16"/>
        </w:rPr>
      </w:pPr>
      <w:r w:rsidRPr="00747A07">
        <w:rPr>
          <w:rStyle w:val="FootnoteReference"/>
          <w:rFonts w:ascii="Verdana" w:hAnsi="Verdana"/>
          <w:sz w:val="16"/>
          <w:szCs w:val="16"/>
        </w:rPr>
        <w:footnoteRef/>
      </w:r>
      <w:r w:rsidRPr="00747A07">
        <w:rPr>
          <w:rFonts w:ascii="Verdana" w:hAnsi="Verdana"/>
          <w:sz w:val="16"/>
          <w:szCs w:val="16"/>
        </w:rPr>
        <w:t xml:space="preserve"> </w:t>
      </w:r>
      <w:r w:rsidRPr="00747A07">
        <w:rPr>
          <w:sz w:val="16"/>
          <w:szCs w:val="16"/>
        </w:rPr>
        <w:tab/>
      </w:r>
      <w:r w:rsidRPr="00747A07">
        <w:rPr>
          <w:rFonts w:ascii="Verdana" w:hAnsi="Verdana"/>
          <w:sz w:val="16"/>
          <w:szCs w:val="16"/>
        </w:rPr>
        <w:t xml:space="preserve">Usmernenia Komisie </w:t>
      </w:r>
      <w:hyperlink r:id="rId8" w:history="1">
        <w:r w:rsidRPr="00747A07">
          <w:rPr>
            <w:rStyle w:val="Hyperlink"/>
            <w:rFonts w:ascii="Verdana" w:hAnsi="Verdana"/>
            <w:sz w:val="16"/>
            <w:szCs w:val="16"/>
          </w:rPr>
          <w:t>2013/C 205/05</w:t>
        </w:r>
      </w:hyperlink>
      <w:r w:rsidRPr="00747A07">
        <w:rPr>
          <w:rFonts w:ascii="Verdana" w:hAnsi="Verdana"/>
          <w:sz w:val="16"/>
          <w:szCs w:val="16"/>
        </w:rPr>
        <w:t xml:space="preserve"> o oprávnenosti izraelských subjektov a ich činností na územiach okupovaných Izraelom od júna 1967 na granty, ceny a finančné nástroje financované EÚ od roku 2014 (Ú. v. EÚ C 205, 19.7.2013, s. 9 – 11). </w:t>
      </w:r>
    </w:p>
  </w:footnote>
  <w:footnote w:id="18">
    <w:p w14:paraId="2364A1FE" w14:textId="2676D360" w:rsidR="000579AF" w:rsidRPr="00747A07" w:rsidRDefault="000579AF" w:rsidP="000579AF">
      <w:pPr>
        <w:pStyle w:val="CM1"/>
        <w:ind w:left="284" w:hanging="284"/>
        <w:jc w:val="both"/>
        <w:rPr>
          <w:rFonts w:ascii="Verdana" w:hAnsi="Verdana"/>
          <w:sz w:val="16"/>
          <w:szCs w:val="16"/>
        </w:rPr>
      </w:pPr>
      <w:r w:rsidRPr="00747A07">
        <w:rPr>
          <w:rStyle w:val="FootnoteReference"/>
          <w:sz w:val="16"/>
          <w:szCs w:val="16"/>
        </w:rPr>
        <w:footnoteRef/>
      </w:r>
      <w:r w:rsidRPr="00747A07">
        <w:rPr>
          <w:sz w:val="16"/>
          <w:szCs w:val="16"/>
        </w:rPr>
        <w:t xml:space="preserve"> </w:t>
      </w:r>
      <w:r w:rsidRPr="00747A07">
        <w:rPr>
          <w:sz w:val="16"/>
          <w:szCs w:val="16"/>
        </w:rPr>
        <w:tab/>
      </w:r>
      <w:hyperlink r:id="rId9" w:anchor=":~:text=Non-discrimination%20mainstreaming%20is%20about%20%E2%80%98placing%20equality%20considerations%20at,the%20EU-%20wide%20network%20of%20specialised%20equality%20bodies%29." w:history="1">
        <w:r w:rsidRPr="00747A07">
          <w:rPr>
            <w:rStyle w:val="Hyperlink"/>
            <w:rFonts w:ascii="Verdana" w:hAnsi="Verdana"/>
            <w:sz w:val="16"/>
            <w:szCs w:val="16"/>
          </w:rPr>
          <w:t>Nástroje na uplatňovanie hľadiska nediskriminácie, prípadové štúdie a spôsoby napredovania</w:t>
        </w:r>
      </w:hyperlink>
      <w:r w:rsidRPr="00747A07">
        <w:rPr>
          <w:sz w:val="16"/>
          <w:szCs w:val="16"/>
        </w:rPr>
        <w:t>.</w:t>
      </w:r>
    </w:p>
  </w:footnote>
  <w:footnote w:id="19">
    <w:p w14:paraId="39B3B430" w14:textId="3797D03C" w:rsidR="000579AF" w:rsidRPr="00747A07" w:rsidRDefault="000579AF" w:rsidP="00163978">
      <w:pPr>
        <w:pStyle w:val="FootnoteText"/>
        <w:spacing w:after="0"/>
        <w:ind w:left="284" w:hanging="284"/>
        <w:rPr>
          <w:rStyle w:val="FootnoteReference"/>
          <w:sz w:val="16"/>
          <w:szCs w:val="16"/>
          <w:vertAlign w:val="baseline"/>
        </w:rPr>
      </w:pPr>
      <w:r w:rsidRPr="00747A07">
        <w:rPr>
          <w:rStyle w:val="FootnoteReference"/>
          <w:sz w:val="16"/>
          <w:szCs w:val="16"/>
        </w:rPr>
        <w:footnoteRef/>
      </w:r>
      <w:r w:rsidRPr="00747A07">
        <w:rPr>
          <w:sz w:val="16"/>
          <w:szCs w:val="16"/>
        </w:rPr>
        <w:tab/>
        <w:t xml:space="preserve">Pozri články 136 a 141 nariadenia EÚ </w:t>
      </w:r>
      <w:hyperlink r:id="rId10" w:history="1">
        <w:r w:rsidRPr="00747A07">
          <w:rPr>
            <w:bCs/>
            <w:color w:val="0088CC"/>
            <w:sz w:val="16"/>
            <w:szCs w:val="16"/>
            <w:u w:val="single"/>
          </w:rPr>
          <w:t>2018/1046</w:t>
        </w:r>
      </w:hyperlink>
      <w:r w:rsidRPr="00747A07">
        <w:rPr>
          <w:sz w:val="16"/>
          <w:szCs w:val="16"/>
        </w:rPr>
        <w:t xml:space="preserve"> o rozpočtových pravidlách.</w:t>
      </w:r>
    </w:p>
  </w:footnote>
  <w:footnote w:id="20">
    <w:p w14:paraId="3E147AE4" w14:textId="49239790" w:rsidR="000579AF" w:rsidRPr="00747A07" w:rsidRDefault="000579AF" w:rsidP="000579AF">
      <w:pPr>
        <w:pStyle w:val="FootnoteText"/>
        <w:spacing w:after="0"/>
        <w:ind w:left="284" w:hanging="284"/>
        <w:rPr>
          <w:sz w:val="16"/>
          <w:szCs w:val="16"/>
        </w:rPr>
      </w:pPr>
      <w:r w:rsidRPr="00747A07">
        <w:rPr>
          <w:rStyle w:val="FootnoteReference"/>
          <w:sz w:val="16"/>
          <w:szCs w:val="16"/>
        </w:rPr>
        <w:footnoteRef/>
      </w:r>
      <w:r w:rsidRPr="00747A07">
        <w:rPr>
          <w:sz w:val="16"/>
          <w:szCs w:val="16"/>
        </w:rPr>
        <w:t xml:space="preserve"> </w:t>
      </w:r>
      <w:r w:rsidR="00747A07" w:rsidRPr="00747A07">
        <w:rPr>
          <w:sz w:val="16"/>
          <w:szCs w:val="16"/>
        </w:rPr>
        <w:tab/>
      </w:r>
      <w:r w:rsidRPr="00747A07">
        <w:rPr>
          <w:sz w:val="16"/>
          <w:szCs w:val="16"/>
        </w:rPr>
        <w:t>Odborné pochybenie zahŕňa: porušenie etických noriem profesie, protiprávne konanie s dosahom na profesionálnu dôveryhodnosť, nepravdivé vyhlásenia/skreslenie informácií, účasť na karteli alebo inej dohode, ktorá narúša hospodársku súťaž, porušovanie práv duševného vlastníctva, pokus ovplyvniť rozhodovacie procesy alebo získať dôverné informácie od subjektov verejného sektora s úmyslom získať výhody.</w:t>
      </w:r>
    </w:p>
  </w:footnote>
  <w:footnote w:id="21">
    <w:p w14:paraId="32BB546C" w14:textId="0486F9A3" w:rsidR="000579AF" w:rsidRPr="00747A07" w:rsidRDefault="000579AF" w:rsidP="00747A07">
      <w:pPr>
        <w:pStyle w:val="FootnoteText"/>
        <w:spacing w:after="0"/>
        <w:ind w:left="284" w:hanging="284"/>
        <w:rPr>
          <w:sz w:val="16"/>
          <w:szCs w:val="16"/>
        </w:rPr>
      </w:pPr>
      <w:r w:rsidRPr="00747A07">
        <w:rPr>
          <w:rStyle w:val="FootnoteReference"/>
          <w:sz w:val="16"/>
          <w:szCs w:val="16"/>
        </w:rPr>
        <w:footnoteRef/>
      </w:r>
      <w:r w:rsidRPr="00747A07">
        <w:rPr>
          <w:sz w:val="16"/>
          <w:szCs w:val="16"/>
        </w:rPr>
        <w:t xml:space="preserve"> </w:t>
      </w:r>
      <w:r w:rsidR="00747A07" w:rsidRPr="00747A07">
        <w:rPr>
          <w:sz w:val="16"/>
          <w:szCs w:val="16"/>
        </w:rPr>
        <w:tab/>
      </w:r>
      <w:r w:rsidRPr="00747A07">
        <w:rPr>
          <w:sz w:val="16"/>
          <w:szCs w:val="16"/>
        </w:rPr>
        <w:t xml:space="preserve">Pozri článok 141 nariadenia EÚ </w:t>
      </w:r>
      <w:hyperlink r:id="rId11" w:history="1">
        <w:r w:rsidRPr="00747A07">
          <w:rPr>
            <w:bCs/>
            <w:color w:val="0088CC"/>
            <w:sz w:val="16"/>
            <w:szCs w:val="16"/>
            <w:u w:val="single"/>
          </w:rPr>
          <w:t>2018/1046</w:t>
        </w:r>
      </w:hyperlink>
      <w:r w:rsidRPr="00747A07">
        <w:rPr>
          <w:sz w:val="16"/>
          <w:szCs w:val="16"/>
        </w:rPr>
        <w:t xml:space="preserve"> o rozpočtových pravidlách.</w:t>
      </w:r>
    </w:p>
  </w:footnote>
  <w:footnote w:id="22">
    <w:p w14:paraId="482E0888" w14:textId="1839E6FD" w:rsidR="000579AF" w:rsidRPr="00747A07" w:rsidRDefault="000579AF" w:rsidP="00747A07">
      <w:pPr>
        <w:pStyle w:val="FootnoteText"/>
        <w:spacing w:after="0"/>
        <w:ind w:left="284" w:hanging="284"/>
        <w:rPr>
          <w:sz w:val="16"/>
          <w:szCs w:val="16"/>
        </w:rPr>
      </w:pPr>
      <w:r w:rsidRPr="00747A07">
        <w:rPr>
          <w:rStyle w:val="FootnoteReference"/>
          <w:sz w:val="16"/>
          <w:szCs w:val="16"/>
        </w:rPr>
        <w:footnoteRef/>
      </w:r>
      <w:r w:rsidRPr="00747A07">
        <w:rPr>
          <w:sz w:val="16"/>
          <w:szCs w:val="16"/>
        </w:rPr>
        <w:tab/>
      </w:r>
      <w:hyperlink r:id="rId12" w:history="1">
        <w:r w:rsidRPr="00747A07">
          <w:rPr>
            <w:rStyle w:val="Hyperlink"/>
            <w:sz w:val="16"/>
            <w:szCs w:val="16"/>
          </w:rPr>
          <w:t>Rozhodnutie</w:t>
        </w:r>
      </w:hyperlink>
      <w:r w:rsidRPr="00747A07">
        <w:rPr>
          <w:sz w:val="16"/>
          <w:szCs w:val="16"/>
        </w:rPr>
        <w:t xml:space="preserve"> z 26. marca 2021, ktorým sa povoľuje použitie jednorazových platieb na akcie v rámci programu Občania, rovnosť, práva a hodnoty (2021 – 2027).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D7FEE" w14:textId="68511716" w:rsidR="000579AF" w:rsidRPr="00200E29" w:rsidRDefault="00D47016" w:rsidP="00322207">
    <w:pPr>
      <w:tabs>
        <w:tab w:val="center" w:pos="4536"/>
        <w:tab w:val="right" w:pos="9072"/>
      </w:tabs>
      <w:spacing w:after="0"/>
      <w:rPr>
        <w:rFonts w:eastAsia="Calibri"/>
        <w:sz w:val="16"/>
      </w:rPr>
    </w:pPr>
    <w:r w:rsidRPr="00200E29">
      <w:rPr>
        <w:sz w:val="16"/>
      </w:rPr>
      <w:t>Výzva: [CERV-2022-CITIZENS-TOWN] – [Partnerské mestá a Siete miest]</w:t>
    </w:r>
  </w:p>
  <w:p w14:paraId="15B1C007" w14:textId="77777777" w:rsidR="000579AF" w:rsidRPr="00200E29" w:rsidRDefault="000579AF" w:rsidP="00322207">
    <w:pPr>
      <w:tabs>
        <w:tab w:val="center" w:pos="4536"/>
        <w:tab w:val="right" w:pos="9072"/>
      </w:tabs>
      <w:spacing w:after="0" w:line="276" w:lineRule="auto"/>
      <w:rPr>
        <w:rFonts w:eastAsia="Calibri"/>
        <w:sz w:val="16"/>
      </w:rPr>
    </w:pPr>
  </w:p>
  <w:p w14:paraId="010F2120" w14:textId="205373BA" w:rsidR="000579AF" w:rsidRPr="00200E29" w:rsidRDefault="000579AF" w:rsidP="00C90797">
    <w:pPr>
      <w:spacing w:after="0"/>
      <w:jc w:val="right"/>
      <w:rPr>
        <w:rFonts w:eastAsia="Calibri"/>
        <w:color w:val="808080"/>
        <w:sz w:val="16"/>
        <w:szCs w:val="16"/>
      </w:rPr>
    </w:pPr>
    <w:r w:rsidRPr="00200E29">
      <w:rPr>
        <w:color w:val="4AA55B"/>
        <w:sz w:val="16"/>
      </w:rPr>
      <w:tab/>
    </w:r>
    <w:r w:rsidRPr="00200E29">
      <w:rPr>
        <w:color w:val="7F7F7F"/>
        <w:sz w:val="16"/>
        <w:szCs w:val="16"/>
      </w:rPr>
      <w:t>Granty EÚ</w:t>
    </w:r>
    <w:r w:rsidRPr="00200E29">
      <w:rPr>
        <w:color w:val="808080"/>
        <w:sz w:val="16"/>
        <w:szCs w:val="16"/>
      </w:rPr>
      <w:t xml:space="preserve">: Dokument k výzve </w:t>
    </w:r>
    <w:r w:rsidRPr="00200E29">
      <w:rPr>
        <w:color w:val="7F7F7F"/>
        <w:sz w:val="16"/>
        <w:szCs w:val="16"/>
      </w:rPr>
      <w:t>(CERV)</w:t>
    </w:r>
    <w:r w:rsidRPr="00200E29">
      <w:rPr>
        <w:color w:val="808080"/>
        <w:sz w:val="16"/>
        <w:szCs w:val="16"/>
      </w:rPr>
      <w:t>: V1.0 – 16. 11. 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9273" w14:textId="5A6FCB6C" w:rsidR="000579AF" w:rsidRPr="00200E29" w:rsidRDefault="000579AF" w:rsidP="007A412A">
    <w:pPr>
      <w:pStyle w:val="Header"/>
      <w:jc w:val="center"/>
      <w:rPr>
        <w:rFonts w:ascii="Arial" w:hAnsi="Arial"/>
        <w:color w:val="595959"/>
        <w:szCs w:val="24"/>
      </w:rPr>
    </w:pPr>
    <w:r w:rsidRPr="00200E29">
      <w:rPr>
        <w:noProof/>
        <w:lang w:val="en-IE" w:eastAsia="en-IE"/>
      </w:rPr>
      <w:drawing>
        <wp:inline distT="0" distB="0" distL="0" distR="0" wp14:anchorId="4FA16163" wp14:editId="1ECA857D">
          <wp:extent cx="1922780" cy="914400"/>
          <wp:effectExtent l="0" t="0" r="0" b="0"/>
          <wp:docPr id="2" name="Picture 2"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8EEC9" w14:textId="377CC7BB" w:rsidR="000579AF" w:rsidRPr="00200E29" w:rsidRDefault="000579AF" w:rsidP="00771274">
    <w:pPr>
      <w:pStyle w:val="Header"/>
      <w:tabs>
        <w:tab w:val="clear" w:pos="4153"/>
        <w:tab w:val="clear" w:pos="8306"/>
        <w:tab w:val="left" w:pos="2659"/>
      </w:tabs>
      <w:spacing w:after="0"/>
    </w:pPr>
    <w:r w:rsidRPr="00200E29">
      <w:tab/>
    </w:r>
    <w:r w:rsidRPr="00200E29">
      <w:rPr>
        <w:noProof/>
        <w:lang w:val="en-IE" w:eastAsia="en-IE"/>
      </w:rPr>
      <w:drawing>
        <wp:inline distT="0" distB="0" distL="0" distR="0" wp14:anchorId="097AAA03" wp14:editId="590F354E">
          <wp:extent cx="1922780" cy="914400"/>
          <wp:effectExtent l="0" t="0" r="0" b="0"/>
          <wp:docPr id="14" name="Picture 14"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58F066"/>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013C92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AE6C26"/>
    <w:multiLevelType w:val="hybridMultilevel"/>
    <w:tmpl w:val="2C38E760"/>
    <w:lvl w:ilvl="0" w:tplc="D2AEE564">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36E4EC3"/>
    <w:multiLevelType w:val="hybridMultilevel"/>
    <w:tmpl w:val="8C984A6A"/>
    <w:lvl w:ilvl="0" w:tplc="2B5A9408">
      <w:start w:val="1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93CAB"/>
    <w:multiLevelType w:val="hybridMultilevel"/>
    <w:tmpl w:val="4FEEC344"/>
    <w:lvl w:ilvl="0" w:tplc="8DA6C39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8F54C3"/>
    <w:multiLevelType w:val="multilevel"/>
    <w:tmpl w:val="445AC056"/>
    <w:lvl w:ilvl="0">
      <w:start w:val="1"/>
      <w:numFmt w:val="bullet"/>
      <w:pStyle w:val="ListDash3"/>
      <w:lvlText w:val="–"/>
      <w:lvlJc w:val="left"/>
      <w:pPr>
        <w:tabs>
          <w:tab w:val="num" w:pos="1723"/>
        </w:tabs>
        <w:ind w:left="172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34387"/>
    <w:multiLevelType w:val="hybridMultilevel"/>
    <w:tmpl w:val="B17EC242"/>
    <w:lvl w:ilvl="0" w:tplc="FEAA60BA">
      <w:start w:val="1"/>
      <w:numFmt w:val="bullet"/>
      <w:lvlText w:val="·"/>
      <w:lvlJc w:val="left"/>
      <w:pPr>
        <w:ind w:left="720" w:hanging="360"/>
      </w:pPr>
      <w:rPr>
        <w:rFonts w:ascii="Symbol" w:hAnsi="Symbol" w:hint="default"/>
      </w:rPr>
    </w:lvl>
    <w:lvl w:ilvl="1" w:tplc="4880BB64">
      <w:start w:val="1"/>
      <w:numFmt w:val="bullet"/>
      <w:lvlText w:val="o"/>
      <w:lvlJc w:val="left"/>
      <w:pPr>
        <w:ind w:left="1440" w:hanging="360"/>
      </w:pPr>
      <w:rPr>
        <w:rFonts w:ascii="Courier New" w:hAnsi="Courier New" w:cs="Times New Roman" w:hint="default"/>
      </w:rPr>
    </w:lvl>
    <w:lvl w:ilvl="2" w:tplc="5F68A3DA">
      <w:start w:val="1"/>
      <w:numFmt w:val="bullet"/>
      <w:lvlText w:val=""/>
      <w:lvlJc w:val="left"/>
      <w:pPr>
        <w:ind w:left="2160" w:hanging="360"/>
      </w:pPr>
      <w:rPr>
        <w:rFonts w:ascii="Wingdings" w:hAnsi="Wingdings" w:hint="default"/>
      </w:rPr>
    </w:lvl>
    <w:lvl w:ilvl="3" w:tplc="8234825C">
      <w:start w:val="1"/>
      <w:numFmt w:val="bullet"/>
      <w:lvlText w:val=""/>
      <w:lvlJc w:val="left"/>
      <w:pPr>
        <w:ind w:left="2880" w:hanging="360"/>
      </w:pPr>
      <w:rPr>
        <w:rFonts w:ascii="Symbol" w:hAnsi="Symbol" w:hint="default"/>
      </w:rPr>
    </w:lvl>
    <w:lvl w:ilvl="4" w:tplc="92E26BB8">
      <w:start w:val="1"/>
      <w:numFmt w:val="bullet"/>
      <w:lvlText w:val="o"/>
      <w:lvlJc w:val="left"/>
      <w:pPr>
        <w:ind w:left="3600" w:hanging="360"/>
      </w:pPr>
      <w:rPr>
        <w:rFonts w:ascii="Courier New" w:hAnsi="Courier New" w:cs="Times New Roman" w:hint="default"/>
      </w:rPr>
    </w:lvl>
    <w:lvl w:ilvl="5" w:tplc="C94884C8">
      <w:start w:val="1"/>
      <w:numFmt w:val="bullet"/>
      <w:lvlText w:val=""/>
      <w:lvlJc w:val="left"/>
      <w:pPr>
        <w:ind w:left="4320" w:hanging="360"/>
      </w:pPr>
      <w:rPr>
        <w:rFonts w:ascii="Wingdings" w:hAnsi="Wingdings" w:hint="default"/>
      </w:rPr>
    </w:lvl>
    <w:lvl w:ilvl="6" w:tplc="7CAC58A4">
      <w:start w:val="1"/>
      <w:numFmt w:val="bullet"/>
      <w:lvlText w:val=""/>
      <w:lvlJc w:val="left"/>
      <w:pPr>
        <w:ind w:left="5040" w:hanging="360"/>
      </w:pPr>
      <w:rPr>
        <w:rFonts w:ascii="Symbol" w:hAnsi="Symbol" w:hint="default"/>
      </w:rPr>
    </w:lvl>
    <w:lvl w:ilvl="7" w:tplc="27DA3F58">
      <w:start w:val="1"/>
      <w:numFmt w:val="bullet"/>
      <w:lvlText w:val="o"/>
      <w:lvlJc w:val="left"/>
      <w:pPr>
        <w:ind w:left="5760" w:hanging="360"/>
      </w:pPr>
      <w:rPr>
        <w:rFonts w:ascii="Courier New" w:hAnsi="Courier New" w:cs="Times New Roman" w:hint="default"/>
      </w:rPr>
    </w:lvl>
    <w:lvl w:ilvl="8" w:tplc="7AC2F7E8">
      <w:start w:val="1"/>
      <w:numFmt w:val="bullet"/>
      <w:lvlText w:val=""/>
      <w:lvlJc w:val="left"/>
      <w:pPr>
        <w:ind w:left="6480" w:hanging="360"/>
      </w:pPr>
      <w:rPr>
        <w:rFonts w:ascii="Wingdings" w:hAnsi="Wingdings" w:hint="default"/>
      </w:rPr>
    </w:lvl>
  </w:abstractNum>
  <w:abstractNum w:abstractNumId="7" w15:restartNumberingAfterBreak="0">
    <w:nsid w:val="13B00C30"/>
    <w:multiLevelType w:val="singleLevel"/>
    <w:tmpl w:val="0FD0142C"/>
    <w:lvl w:ilvl="0">
      <w:start w:val="1"/>
      <w:numFmt w:val="bullet"/>
      <w:pStyle w:val="ListDash4"/>
      <w:lvlText w:val="–"/>
      <w:lvlJc w:val="left"/>
      <w:pPr>
        <w:tabs>
          <w:tab w:val="num" w:pos="1723"/>
        </w:tabs>
        <w:ind w:left="1723" w:hanging="283"/>
      </w:pPr>
      <w:rPr>
        <w:rFonts w:ascii="Times New Roman" w:hAnsi="Times New Roman"/>
      </w:rPr>
    </w:lvl>
  </w:abstractNum>
  <w:abstractNum w:abstractNumId="8" w15:restartNumberingAfterBreak="0">
    <w:nsid w:val="141800C7"/>
    <w:multiLevelType w:val="hybridMultilevel"/>
    <w:tmpl w:val="11706440"/>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494262"/>
    <w:multiLevelType w:val="hybridMultilevel"/>
    <w:tmpl w:val="9F5C3216"/>
    <w:lvl w:ilvl="0" w:tplc="04E080B6">
      <w:start w:val="1"/>
      <w:numFmt w:val="bullet"/>
      <w:lvlText w:val=""/>
      <w:lvlJc w:val="left"/>
      <w:pPr>
        <w:ind w:left="720" w:hanging="360"/>
      </w:pPr>
      <w:rPr>
        <w:rFonts w:ascii="Symbol" w:hAnsi="Symbol" w:hint="default"/>
        <w:color w:val="59595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02B3C"/>
    <w:multiLevelType w:val="hybridMultilevel"/>
    <w:tmpl w:val="925C5806"/>
    <w:lvl w:ilvl="0" w:tplc="5F84B092">
      <w:start w:val="1"/>
      <w:numFmt w:val="bullet"/>
      <w:lvlText w:val=""/>
      <w:lvlJc w:val="left"/>
      <w:pPr>
        <w:ind w:left="720" w:hanging="360"/>
      </w:pPr>
      <w:rPr>
        <w:rFonts w:ascii="Symbol" w:hAnsi="Symbol" w:hint="default"/>
      </w:rPr>
    </w:lvl>
    <w:lvl w:ilvl="1" w:tplc="6D7A6886">
      <w:start w:val="1"/>
      <w:numFmt w:val="bullet"/>
      <w:lvlText w:val="o"/>
      <w:lvlJc w:val="left"/>
      <w:pPr>
        <w:ind w:left="1440" w:hanging="360"/>
      </w:pPr>
      <w:rPr>
        <w:rFonts w:ascii="Courier New" w:hAnsi="Courier New" w:cs="Times New Roman" w:hint="default"/>
      </w:rPr>
    </w:lvl>
    <w:lvl w:ilvl="2" w:tplc="540CB382">
      <w:start w:val="1"/>
      <w:numFmt w:val="bullet"/>
      <w:lvlText w:val=""/>
      <w:lvlJc w:val="left"/>
      <w:pPr>
        <w:ind w:left="2160" w:hanging="360"/>
      </w:pPr>
      <w:rPr>
        <w:rFonts w:ascii="Wingdings" w:hAnsi="Wingdings" w:hint="default"/>
      </w:rPr>
    </w:lvl>
    <w:lvl w:ilvl="3" w:tplc="18F6D324">
      <w:start w:val="1"/>
      <w:numFmt w:val="bullet"/>
      <w:lvlText w:val=""/>
      <w:lvlJc w:val="left"/>
      <w:pPr>
        <w:ind w:left="2880" w:hanging="360"/>
      </w:pPr>
      <w:rPr>
        <w:rFonts w:ascii="Symbol" w:hAnsi="Symbol" w:hint="default"/>
      </w:rPr>
    </w:lvl>
    <w:lvl w:ilvl="4" w:tplc="8D4AF8BA">
      <w:start w:val="1"/>
      <w:numFmt w:val="bullet"/>
      <w:lvlText w:val="o"/>
      <w:lvlJc w:val="left"/>
      <w:pPr>
        <w:ind w:left="3600" w:hanging="360"/>
      </w:pPr>
      <w:rPr>
        <w:rFonts w:ascii="Courier New" w:hAnsi="Courier New" w:cs="Times New Roman" w:hint="default"/>
      </w:rPr>
    </w:lvl>
    <w:lvl w:ilvl="5" w:tplc="9BF6974A">
      <w:start w:val="1"/>
      <w:numFmt w:val="bullet"/>
      <w:lvlText w:val=""/>
      <w:lvlJc w:val="left"/>
      <w:pPr>
        <w:ind w:left="4320" w:hanging="360"/>
      </w:pPr>
      <w:rPr>
        <w:rFonts w:ascii="Wingdings" w:hAnsi="Wingdings" w:hint="default"/>
      </w:rPr>
    </w:lvl>
    <w:lvl w:ilvl="6" w:tplc="953457D0">
      <w:start w:val="1"/>
      <w:numFmt w:val="bullet"/>
      <w:lvlText w:val=""/>
      <w:lvlJc w:val="left"/>
      <w:pPr>
        <w:ind w:left="5040" w:hanging="360"/>
      </w:pPr>
      <w:rPr>
        <w:rFonts w:ascii="Symbol" w:hAnsi="Symbol" w:hint="default"/>
      </w:rPr>
    </w:lvl>
    <w:lvl w:ilvl="7" w:tplc="2BA84904">
      <w:start w:val="1"/>
      <w:numFmt w:val="bullet"/>
      <w:lvlText w:val="o"/>
      <w:lvlJc w:val="left"/>
      <w:pPr>
        <w:ind w:left="5760" w:hanging="360"/>
      </w:pPr>
      <w:rPr>
        <w:rFonts w:ascii="Courier New" w:hAnsi="Courier New" w:cs="Times New Roman" w:hint="default"/>
      </w:rPr>
    </w:lvl>
    <w:lvl w:ilvl="8" w:tplc="7D52480A">
      <w:start w:val="1"/>
      <w:numFmt w:val="bullet"/>
      <w:lvlText w:val=""/>
      <w:lvlJc w:val="left"/>
      <w:pPr>
        <w:ind w:left="6480" w:hanging="360"/>
      </w:pPr>
      <w:rPr>
        <w:rFonts w:ascii="Wingdings" w:hAnsi="Wingdings" w:hint="default"/>
      </w:rPr>
    </w:lvl>
  </w:abstractNum>
  <w:abstractNum w:abstractNumId="12" w15:restartNumberingAfterBreak="0">
    <w:nsid w:val="1B511E85"/>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13" w15:restartNumberingAfterBreak="0">
    <w:nsid w:val="1C7D1A8D"/>
    <w:multiLevelType w:val="singleLevel"/>
    <w:tmpl w:val="B086A94E"/>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204774F5"/>
    <w:multiLevelType w:val="multilevel"/>
    <w:tmpl w:val="D9F42482"/>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72162AA"/>
    <w:multiLevelType w:val="hybridMultilevel"/>
    <w:tmpl w:val="D4BE07C6"/>
    <w:lvl w:ilvl="0" w:tplc="BE50AD9E">
      <w:start w:val="1"/>
      <w:numFmt w:val="bullet"/>
      <w:lvlText w:val=""/>
      <w:lvlJc w:val="left"/>
      <w:pPr>
        <w:ind w:left="720" w:hanging="360"/>
      </w:pPr>
      <w:rPr>
        <w:rFonts w:ascii="Symbol" w:hAnsi="Symbol" w:hint="default"/>
        <w:sz w:val="21"/>
        <w:szCs w:val="24"/>
      </w:rPr>
    </w:lvl>
    <w:lvl w:ilvl="1" w:tplc="96AE0BB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352FFF"/>
    <w:multiLevelType w:val="hybridMultilevel"/>
    <w:tmpl w:val="548CD240"/>
    <w:lvl w:ilvl="0" w:tplc="69B2380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E667A"/>
    <w:multiLevelType w:val="hybridMultilevel"/>
    <w:tmpl w:val="087A7580"/>
    <w:lvl w:ilvl="0" w:tplc="BE50AD9E">
      <w:start w:val="1"/>
      <w:numFmt w:val="bullet"/>
      <w:lvlText w:val=""/>
      <w:lvlJc w:val="left"/>
      <w:pPr>
        <w:ind w:left="720" w:hanging="360"/>
      </w:pPr>
      <w:rPr>
        <w:rFonts w:ascii="Symbol" w:hAnsi="Symbol" w:hint="default"/>
      </w:rPr>
    </w:lvl>
    <w:lvl w:ilvl="1" w:tplc="BE50AD9E">
      <w:start w:val="1"/>
      <w:numFmt w:val="bullet"/>
      <w:lvlText w:val=""/>
      <w:lvlJc w:val="left"/>
      <w:pPr>
        <w:ind w:left="1440" w:hanging="360"/>
      </w:pPr>
      <w:rPr>
        <w:rFonts w:ascii="Symbol" w:hAnsi="Symbol" w:hint="default"/>
        <w:sz w:val="21"/>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737DD"/>
    <w:multiLevelType w:val="hybridMultilevel"/>
    <w:tmpl w:val="5C64EC24"/>
    <w:lvl w:ilvl="0" w:tplc="9294DFBC">
      <w:numFmt w:val="bullet"/>
      <w:lvlText w:val="•"/>
      <w:lvlJc w:val="left"/>
      <w:pPr>
        <w:ind w:left="1080" w:hanging="720"/>
      </w:pPr>
      <w:rPr>
        <w:rFonts w:ascii="Verdana" w:eastAsia="Times New Roman" w:hAnsi="Verdana" w:cs="Times New Roman" w:hint="default"/>
      </w:rPr>
    </w:lvl>
    <w:lvl w:ilvl="1" w:tplc="BE50AD9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475FA"/>
    <w:multiLevelType w:val="multilevel"/>
    <w:tmpl w:val="F65826E8"/>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5646B0E"/>
    <w:multiLevelType w:val="multilevel"/>
    <w:tmpl w:val="C51C4B2C"/>
    <w:lvl w:ilvl="0">
      <w:start w:val="1"/>
      <w:numFmt w:val="bullet"/>
      <w:pStyle w:val="ListBullet3"/>
      <w:lvlText w:val=""/>
      <w:lvlJc w:val="left"/>
      <w:pPr>
        <w:tabs>
          <w:tab w:val="num" w:pos="1723"/>
        </w:tabs>
        <w:ind w:left="172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346497"/>
    <w:multiLevelType w:val="hybridMultilevel"/>
    <w:tmpl w:val="9DF6880C"/>
    <w:lvl w:ilvl="0" w:tplc="24C6155C">
      <w:start w:val="1"/>
      <w:numFmt w:val="bullet"/>
      <w:lvlText w:val=""/>
      <w:lvlJc w:val="left"/>
      <w:pPr>
        <w:ind w:left="720"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641BA"/>
    <w:multiLevelType w:val="hybridMultilevel"/>
    <w:tmpl w:val="943A1348"/>
    <w:lvl w:ilvl="0" w:tplc="F1F85750">
      <w:start w:val="1"/>
      <w:numFmt w:val="bullet"/>
      <w:lvlText w:val=""/>
      <w:lvlJc w:val="left"/>
      <w:pPr>
        <w:ind w:left="720" w:hanging="360"/>
      </w:pPr>
      <w:rPr>
        <w:rFonts w:ascii="Symbol" w:hAnsi="Symbol" w:hint="default"/>
        <w:color w:val="5959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D7EE5"/>
    <w:multiLevelType w:val="hybridMultilevel"/>
    <w:tmpl w:val="5DF04E64"/>
    <w:lvl w:ilvl="0" w:tplc="BE50AD9E">
      <w:start w:val="1"/>
      <w:numFmt w:val="bullet"/>
      <w:lvlText w:val=""/>
      <w:lvlJc w:val="left"/>
      <w:pPr>
        <w:ind w:left="7023" w:hanging="360"/>
      </w:pPr>
      <w:rPr>
        <w:rFonts w:ascii="Symbol" w:hAnsi="Symbol" w:hint="default"/>
        <w:b/>
        <w:strike w:val="0"/>
        <w:dstrike w:val="0"/>
        <w:color w:val="auto"/>
        <w:sz w:val="24"/>
        <w:u w:val="none"/>
        <w:effect w:val="none"/>
      </w:rPr>
    </w:lvl>
    <w:lvl w:ilvl="1" w:tplc="44FE2B32">
      <w:start w:val="3"/>
      <w:numFmt w:val="bullet"/>
      <w:lvlText w:val="-"/>
      <w:lvlJc w:val="left"/>
      <w:pPr>
        <w:ind w:left="3381" w:hanging="360"/>
      </w:pPr>
      <w:rPr>
        <w:rFonts w:ascii="Times New Roman" w:eastAsia="Calibri" w:hAnsi="Times New Roman" w:cs="Times New Roman" w:hint="default"/>
        <w:color w:val="auto"/>
      </w:rPr>
    </w:lvl>
    <w:lvl w:ilvl="2" w:tplc="08090005">
      <w:start w:val="1"/>
      <w:numFmt w:val="bullet"/>
      <w:lvlText w:val=""/>
      <w:lvlJc w:val="left"/>
      <w:pPr>
        <w:ind w:left="4101" w:hanging="360"/>
      </w:pPr>
      <w:rPr>
        <w:rFonts w:ascii="Wingdings" w:hAnsi="Wingdings" w:hint="default"/>
      </w:rPr>
    </w:lvl>
    <w:lvl w:ilvl="3" w:tplc="08090001">
      <w:start w:val="1"/>
      <w:numFmt w:val="bullet"/>
      <w:lvlText w:val=""/>
      <w:lvlJc w:val="left"/>
      <w:pPr>
        <w:ind w:left="4821" w:hanging="360"/>
      </w:pPr>
      <w:rPr>
        <w:rFonts w:ascii="Symbol" w:hAnsi="Symbol" w:hint="default"/>
      </w:rPr>
    </w:lvl>
    <w:lvl w:ilvl="4" w:tplc="08090003" w:tentative="1">
      <w:start w:val="1"/>
      <w:numFmt w:val="bullet"/>
      <w:lvlText w:val="o"/>
      <w:lvlJc w:val="left"/>
      <w:pPr>
        <w:ind w:left="5541" w:hanging="360"/>
      </w:pPr>
      <w:rPr>
        <w:rFonts w:ascii="Courier New" w:hAnsi="Courier New" w:cs="Courier New" w:hint="default"/>
      </w:rPr>
    </w:lvl>
    <w:lvl w:ilvl="5" w:tplc="08090005" w:tentative="1">
      <w:start w:val="1"/>
      <w:numFmt w:val="bullet"/>
      <w:lvlText w:val=""/>
      <w:lvlJc w:val="left"/>
      <w:pPr>
        <w:ind w:left="6261" w:hanging="360"/>
      </w:pPr>
      <w:rPr>
        <w:rFonts w:ascii="Wingdings" w:hAnsi="Wingdings" w:hint="default"/>
      </w:rPr>
    </w:lvl>
    <w:lvl w:ilvl="6" w:tplc="08090001" w:tentative="1">
      <w:start w:val="1"/>
      <w:numFmt w:val="bullet"/>
      <w:lvlText w:val=""/>
      <w:lvlJc w:val="left"/>
      <w:pPr>
        <w:ind w:left="6981" w:hanging="360"/>
      </w:pPr>
      <w:rPr>
        <w:rFonts w:ascii="Symbol" w:hAnsi="Symbol" w:hint="default"/>
      </w:rPr>
    </w:lvl>
    <w:lvl w:ilvl="7" w:tplc="08090003" w:tentative="1">
      <w:start w:val="1"/>
      <w:numFmt w:val="bullet"/>
      <w:lvlText w:val="o"/>
      <w:lvlJc w:val="left"/>
      <w:pPr>
        <w:ind w:left="7701" w:hanging="360"/>
      </w:pPr>
      <w:rPr>
        <w:rFonts w:ascii="Courier New" w:hAnsi="Courier New" w:cs="Courier New" w:hint="default"/>
      </w:rPr>
    </w:lvl>
    <w:lvl w:ilvl="8" w:tplc="08090005" w:tentative="1">
      <w:start w:val="1"/>
      <w:numFmt w:val="bullet"/>
      <w:lvlText w:val=""/>
      <w:lvlJc w:val="left"/>
      <w:pPr>
        <w:ind w:left="8421" w:hanging="360"/>
      </w:pPr>
      <w:rPr>
        <w:rFonts w:ascii="Wingdings" w:hAnsi="Wingdings" w:hint="default"/>
      </w:rPr>
    </w:lvl>
  </w:abstractNum>
  <w:abstractNum w:abstractNumId="24" w15:restartNumberingAfterBreak="0">
    <w:nsid w:val="3E0216B9"/>
    <w:multiLevelType w:val="multilevel"/>
    <w:tmpl w:val="49C6B458"/>
    <w:lvl w:ilvl="0">
      <w:start w:val="1"/>
      <w:numFmt w:val="decimal"/>
      <w:lvlText w:val="%1."/>
      <w:lvlJc w:val="left"/>
      <w:pPr>
        <w:tabs>
          <w:tab w:val="num" w:pos="1440"/>
        </w:tabs>
        <w:ind w:left="1440" w:hanging="1440"/>
      </w:pPr>
      <w:rPr>
        <w:i w:val="0"/>
        <w:sz w:val="24"/>
        <w:szCs w:val="28"/>
      </w:rPr>
    </w:lvl>
    <w:lvl w:ilvl="1">
      <w:start w:val="1"/>
      <w:numFmt w:val="decimal"/>
      <w:lvlText w:val="%1.%2."/>
      <w:lvlJc w:val="left"/>
      <w:pPr>
        <w:tabs>
          <w:tab w:val="num" w:pos="1440"/>
        </w:tabs>
        <w:ind w:left="1440" w:hanging="1440"/>
      </w:pPr>
      <w:rPr>
        <w:rFonts w:ascii="Verdana" w:hAnsi="Verdana" w:hint="default"/>
        <w:b/>
        <w:sz w:val="22"/>
        <w:szCs w:val="22"/>
      </w:rPr>
    </w:lvl>
    <w:lvl w:ilvl="2">
      <w:start w:val="1"/>
      <w:numFmt w:val="decimal"/>
      <w:lvlText w:val="%1.%2.%3."/>
      <w:lvlJc w:val="left"/>
      <w:pPr>
        <w:tabs>
          <w:tab w:val="num" w:pos="1724"/>
        </w:tabs>
        <w:ind w:left="1724" w:hanging="1440"/>
      </w:pPr>
      <w:rPr>
        <w:i w:val="0"/>
        <w:sz w:val="24"/>
        <w:szCs w:val="24"/>
      </w:rPr>
    </w:lvl>
    <w:lvl w:ilvl="3">
      <w:start w:val="1"/>
      <w:numFmt w:val="decimal"/>
      <w:pStyle w:val="Heading4"/>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E60361F"/>
    <w:multiLevelType w:val="hybridMultilevel"/>
    <w:tmpl w:val="DF28AE3E"/>
    <w:lvl w:ilvl="0" w:tplc="239695B4">
      <w:start w:val="1"/>
      <w:numFmt w:val="bullet"/>
      <w:lvlText w:val=""/>
      <w:lvlJc w:val="left"/>
      <w:pPr>
        <w:ind w:left="720" w:hanging="360"/>
      </w:pPr>
      <w:rPr>
        <w:rFonts w:ascii="Symbol" w:hAnsi="Symbol" w:hint="default"/>
      </w:rPr>
    </w:lvl>
    <w:lvl w:ilvl="1" w:tplc="A6523FA2">
      <w:start w:val="1"/>
      <w:numFmt w:val="bullet"/>
      <w:lvlText w:val="o"/>
      <w:lvlJc w:val="left"/>
      <w:pPr>
        <w:ind w:left="1440" w:hanging="360"/>
      </w:pPr>
      <w:rPr>
        <w:rFonts w:ascii="Courier New" w:hAnsi="Courier New" w:cs="Times New Roman" w:hint="default"/>
      </w:rPr>
    </w:lvl>
    <w:lvl w:ilvl="2" w:tplc="AE2A2790">
      <w:start w:val="1"/>
      <w:numFmt w:val="bullet"/>
      <w:lvlText w:val=""/>
      <w:lvlJc w:val="left"/>
      <w:pPr>
        <w:ind w:left="2160" w:hanging="360"/>
      </w:pPr>
      <w:rPr>
        <w:rFonts w:ascii="Wingdings" w:hAnsi="Wingdings" w:hint="default"/>
      </w:rPr>
    </w:lvl>
    <w:lvl w:ilvl="3" w:tplc="27403B40">
      <w:start w:val="1"/>
      <w:numFmt w:val="bullet"/>
      <w:lvlText w:val=""/>
      <w:lvlJc w:val="left"/>
      <w:pPr>
        <w:ind w:left="2880" w:hanging="360"/>
      </w:pPr>
      <w:rPr>
        <w:rFonts w:ascii="Symbol" w:hAnsi="Symbol" w:hint="default"/>
      </w:rPr>
    </w:lvl>
    <w:lvl w:ilvl="4" w:tplc="4E4AC0A0">
      <w:start w:val="1"/>
      <w:numFmt w:val="bullet"/>
      <w:lvlText w:val="o"/>
      <w:lvlJc w:val="left"/>
      <w:pPr>
        <w:ind w:left="3600" w:hanging="360"/>
      </w:pPr>
      <w:rPr>
        <w:rFonts w:ascii="Courier New" w:hAnsi="Courier New" w:cs="Times New Roman" w:hint="default"/>
      </w:rPr>
    </w:lvl>
    <w:lvl w:ilvl="5" w:tplc="419A324E">
      <w:start w:val="1"/>
      <w:numFmt w:val="bullet"/>
      <w:lvlText w:val=""/>
      <w:lvlJc w:val="left"/>
      <w:pPr>
        <w:ind w:left="4320" w:hanging="360"/>
      </w:pPr>
      <w:rPr>
        <w:rFonts w:ascii="Wingdings" w:hAnsi="Wingdings" w:hint="default"/>
      </w:rPr>
    </w:lvl>
    <w:lvl w:ilvl="6" w:tplc="4656E830">
      <w:start w:val="1"/>
      <w:numFmt w:val="bullet"/>
      <w:lvlText w:val=""/>
      <w:lvlJc w:val="left"/>
      <w:pPr>
        <w:ind w:left="5040" w:hanging="360"/>
      </w:pPr>
      <w:rPr>
        <w:rFonts w:ascii="Symbol" w:hAnsi="Symbol" w:hint="default"/>
      </w:rPr>
    </w:lvl>
    <w:lvl w:ilvl="7" w:tplc="12B2BECA">
      <w:start w:val="1"/>
      <w:numFmt w:val="bullet"/>
      <w:lvlText w:val="o"/>
      <w:lvlJc w:val="left"/>
      <w:pPr>
        <w:ind w:left="5760" w:hanging="360"/>
      </w:pPr>
      <w:rPr>
        <w:rFonts w:ascii="Courier New" w:hAnsi="Courier New" w:cs="Times New Roman" w:hint="default"/>
      </w:rPr>
    </w:lvl>
    <w:lvl w:ilvl="8" w:tplc="02C8FA5A">
      <w:start w:val="1"/>
      <w:numFmt w:val="bullet"/>
      <w:lvlText w:val=""/>
      <w:lvlJc w:val="left"/>
      <w:pPr>
        <w:ind w:left="6480" w:hanging="360"/>
      </w:pPr>
      <w:rPr>
        <w:rFonts w:ascii="Wingdings" w:hAnsi="Wingdings" w:hint="default"/>
      </w:rPr>
    </w:lvl>
  </w:abstractNum>
  <w:abstractNum w:abstractNumId="26" w15:restartNumberingAfterBreak="0">
    <w:nsid w:val="420D3041"/>
    <w:multiLevelType w:val="hybridMultilevel"/>
    <w:tmpl w:val="D00CEF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64731"/>
    <w:multiLevelType w:val="hybridMultilevel"/>
    <w:tmpl w:val="E1C86960"/>
    <w:lvl w:ilvl="0" w:tplc="038A179E">
      <w:start w:val="1"/>
      <w:numFmt w:val="bullet"/>
      <w:pStyle w:val="ListDash2"/>
      <w:lvlText w:val="–"/>
      <w:lvlJc w:val="left"/>
      <w:pPr>
        <w:tabs>
          <w:tab w:val="num" w:pos="1723"/>
        </w:tabs>
        <w:ind w:left="1723" w:hanging="283"/>
      </w:pPr>
      <w:rPr>
        <w:rFonts w:ascii="Times New Roman" w:hAnsi="Times New Roman"/>
      </w:rPr>
    </w:lvl>
    <w:lvl w:ilvl="1" w:tplc="7C264ED0">
      <w:numFmt w:val="decimal"/>
      <w:lvlText w:val=""/>
      <w:lvlJc w:val="left"/>
    </w:lvl>
    <w:lvl w:ilvl="2" w:tplc="00D2EBD8">
      <w:numFmt w:val="decimal"/>
      <w:lvlText w:val=""/>
      <w:lvlJc w:val="left"/>
    </w:lvl>
    <w:lvl w:ilvl="3" w:tplc="676E3FC4">
      <w:numFmt w:val="decimal"/>
      <w:lvlText w:val=""/>
      <w:lvlJc w:val="left"/>
    </w:lvl>
    <w:lvl w:ilvl="4" w:tplc="A87C3F26">
      <w:numFmt w:val="decimal"/>
      <w:lvlText w:val=""/>
      <w:lvlJc w:val="left"/>
    </w:lvl>
    <w:lvl w:ilvl="5" w:tplc="E5627EE0">
      <w:numFmt w:val="decimal"/>
      <w:lvlText w:val=""/>
      <w:lvlJc w:val="left"/>
    </w:lvl>
    <w:lvl w:ilvl="6" w:tplc="D9E606CA">
      <w:numFmt w:val="decimal"/>
      <w:lvlText w:val=""/>
      <w:lvlJc w:val="left"/>
    </w:lvl>
    <w:lvl w:ilvl="7" w:tplc="DF82021A">
      <w:numFmt w:val="decimal"/>
      <w:lvlText w:val=""/>
      <w:lvlJc w:val="left"/>
    </w:lvl>
    <w:lvl w:ilvl="8" w:tplc="DDA6C10A">
      <w:numFmt w:val="decimal"/>
      <w:lvlText w:val=""/>
      <w:lvlJc w:val="left"/>
    </w:lvl>
  </w:abstractNum>
  <w:abstractNum w:abstractNumId="28" w15:restartNumberingAfterBreak="0">
    <w:nsid w:val="491C066E"/>
    <w:multiLevelType w:val="hybridMultilevel"/>
    <w:tmpl w:val="D5A26558"/>
    <w:lvl w:ilvl="0" w:tplc="8D7666F0">
      <w:start w:val="1"/>
      <w:numFmt w:val="lowerLetter"/>
      <w:lvlText w:val="%1)"/>
      <w:lvlJc w:val="left"/>
      <w:pPr>
        <w:ind w:left="720" w:hanging="360"/>
      </w:pPr>
      <w:rPr>
        <w:rFonts w:ascii="Verdana" w:hAnsi="Verdana" w:hint="default"/>
        <w:b w:val="0"/>
        <w:i w:val="0"/>
        <w:sz w:val="20"/>
        <w:szCs w:val="22"/>
        <w:u w:val="none"/>
      </w:rPr>
    </w:lvl>
    <w:lvl w:ilvl="1" w:tplc="8D7666F0">
      <w:start w:val="1"/>
      <w:numFmt w:val="lowerLetter"/>
      <w:lvlText w:val="%2)"/>
      <w:lvlJc w:val="left"/>
      <w:pPr>
        <w:ind w:left="1440" w:hanging="360"/>
      </w:pPr>
      <w:rPr>
        <w:rFonts w:ascii="Verdana" w:hAnsi="Verdana" w:hint="default"/>
        <w:b w:val="0"/>
        <w:i w:val="0"/>
        <w:sz w:val="20"/>
        <w:szCs w:val="22"/>
        <w:u w:val="none"/>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4C801BB6"/>
    <w:multiLevelType w:val="hybridMultilevel"/>
    <w:tmpl w:val="8F32D7DE"/>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24C6155C">
      <w:start w:val="1"/>
      <w:numFmt w:val="bullet"/>
      <w:lvlText w:val=""/>
      <w:lvlJc w:val="left"/>
      <w:pPr>
        <w:ind w:left="1800" w:hanging="360"/>
      </w:pPr>
      <w:rPr>
        <w:rFonts w:ascii="Symbol" w:hAnsi="Symbol"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D22A24"/>
    <w:multiLevelType w:val="hybridMultilevel"/>
    <w:tmpl w:val="67A0E23E"/>
    <w:lvl w:ilvl="0" w:tplc="BE50AD9E">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1" w15:restartNumberingAfterBreak="0">
    <w:nsid w:val="500A42E9"/>
    <w:multiLevelType w:val="hybridMultilevel"/>
    <w:tmpl w:val="3BCC837E"/>
    <w:lvl w:ilvl="0" w:tplc="BE50AD9E">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6041FE"/>
    <w:multiLevelType w:val="hybridMultilevel"/>
    <w:tmpl w:val="F96417D2"/>
    <w:lvl w:ilvl="0" w:tplc="69B23806">
      <w:start w:val="1"/>
      <w:numFmt w:val="bullet"/>
      <w:lvlText w:val=""/>
      <w:lvlJc w:val="left"/>
      <w:pPr>
        <w:ind w:left="720" w:hanging="360"/>
      </w:pPr>
      <w:rPr>
        <w:rFonts w:ascii="Symbol" w:hAnsi="Symbol" w:hint="default"/>
        <w:color w:val="auto"/>
      </w:rPr>
    </w:lvl>
    <w:lvl w:ilvl="1" w:tplc="8DA6C39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B45DE7"/>
    <w:multiLevelType w:val="hybridMultilevel"/>
    <w:tmpl w:val="53C4DB58"/>
    <w:lvl w:ilvl="0" w:tplc="EE3C0108">
      <w:start w:val="1"/>
      <w:numFmt w:val="decimal"/>
      <w:pStyle w:val="ListNumber4"/>
      <w:lvlText w:val="(%1)"/>
      <w:lvlJc w:val="left"/>
      <w:pPr>
        <w:tabs>
          <w:tab w:val="num" w:pos="2149"/>
        </w:tabs>
        <w:ind w:left="2149" w:hanging="709"/>
      </w:pPr>
    </w:lvl>
    <w:lvl w:ilvl="1" w:tplc="D8749A26">
      <w:start w:val="1"/>
      <w:numFmt w:val="lowerLetter"/>
      <w:pStyle w:val="ListNumber4Level2"/>
      <w:lvlText w:val="(%2)"/>
      <w:lvlJc w:val="left"/>
      <w:pPr>
        <w:tabs>
          <w:tab w:val="num" w:pos="2857"/>
        </w:tabs>
        <w:ind w:left="2857" w:hanging="708"/>
      </w:pPr>
    </w:lvl>
    <w:lvl w:ilvl="2" w:tplc="21AE8B46">
      <w:start w:val="1"/>
      <w:numFmt w:val="bullet"/>
      <w:pStyle w:val="ListNumber4Level3"/>
      <w:lvlText w:val="–"/>
      <w:lvlJc w:val="left"/>
      <w:pPr>
        <w:tabs>
          <w:tab w:val="num" w:pos="3566"/>
        </w:tabs>
        <w:ind w:left="3566" w:hanging="709"/>
      </w:pPr>
      <w:rPr>
        <w:rFonts w:ascii="Times New Roman" w:hAnsi="Times New Roman" w:hint="default"/>
      </w:rPr>
    </w:lvl>
    <w:lvl w:ilvl="3" w:tplc="99840AC4">
      <w:start w:val="1"/>
      <w:numFmt w:val="bullet"/>
      <w:pStyle w:val="ListNumber4Level4"/>
      <w:lvlText w:val=""/>
      <w:lvlJc w:val="left"/>
      <w:pPr>
        <w:tabs>
          <w:tab w:val="num" w:pos="4275"/>
        </w:tabs>
        <w:ind w:left="4275" w:hanging="709"/>
      </w:pPr>
      <w:rPr>
        <w:rFonts w:ascii="Symbol" w:hAnsi="Symbol" w:hint="default"/>
      </w:rPr>
    </w:lvl>
    <w:lvl w:ilvl="4" w:tplc="654EBFD8">
      <w:start w:val="1"/>
      <w:numFmt w:val="lowerLetter"/>
      <w:lvlText w:val="(%5)"/>
      <w:lvlJc w:val="left"/>
      <w:pPr>
        <w:tabs>
          <w:tab w:val="num" w:pos="1800"/>
        </w:tabs>
        <w:ind w:left="1800" w:hanging="360"/>
      </w:pPr>
    </w:lvl>
    <w:lvl w:ilvl="5" w:tplc="6DF8574A">
      <w:start w:val="1"/>
      <w:numFmt w:val="lowerRoman"/>
      <w:lvlText w:val="(%6)"/>
      <w:lvlJc w:val="left"/>
      <w:pPr>
        <w:tabs>
          <w:tab w:val="num" w:pos="2160"/>
        </w:tabs>
        <w:ind w:left="2160" w:hanging="360"/>
      </w:pPr>
    </w:lvl>
    <w:lvl w:ilvl="6" w:tplc="4ABA14C0">
      <w:start w:val="1"/>
      <w:numFmt w:val="decimal"/>
      <w:lvlText w:val="%7."/>
      <w:lvlJc w:val="left"/>
      <w:pPr>
        <w:tabs>
          <w:tab w:val="num" w:pos="2520"/>
        </w:tabs>
        <w:ind w:left="2520" w:hanging="360"/>
      </w:pPr>
    </w:lvl>
    <w:lvl w:ilvl="7" w:tplc="47D2BEBC">
      <w:start w:val="1"/>
      <w:numFmt w:val="lowerLetter"/>
      <w:lvlText w:val="%8."/>
      <w:lvlJc w:val="left"/>
      <w:pPr>
        <w:tabs>
          <w:tab w:val="num" w:pos="2880"/>
        </w:tabs>
        <w:ind w:left="2880" w:hanging="360"/>
      </w:pPr>
    </w:lvl>
    <w:lvl w:ilvl="8" w:tplc="CB2E1996">
      <w:start w:val="1"/>
      <w:numFmt w:val="lowerRoman"/>
      <w:lvlText w:val="%9."/>
      <w:lvlJc w:val="left"/>
      <w:pPr>
        <w:tabs>
          <w:tab w:val="num" w:pos="3240"/>
        </w:tabs>
        <w:ind w:left="3240" w:hanging="360"/>
      </w:pPr>
    </w:lvl>
  </w:abstractNum>
  <w:abstractNum w:abstractNumId="34" w15:restartNumberingAfterBreak="0">
    <w:nsid w:val="52106FC3"/>
    <w:multiLevelType w:val="hybridMultilevel"/>
    <w:tmpl w:val="A5BA5E8C"/>
    <w:lvl w:ilvl="0" w:tplc="E72635F0">
      <w:start w:val="1"/>
      <w:numFmt w:val="bullet"/>
      <w:pStyle w:val="ListBullet1"/>
      <w:lvlText w:val=""/>
      <w:lvlJc w:val="left"/>
      <w:pPr>
        <w:tabs>
          <w:tab w:val="num" w:pos="1723"/>
        </w:tabs>
        <w:ind w:left="1723" w:hanging="283"/>
      </w:pPr>
      <w:rPr>
        <w:rFonts w:ascii="Symbol" w:hAnsi="Symbol"/>
      </w:rPr>
    </w:lvl>
    <w:lvl w:ilvl="1" w:tplc="A2A40ACA">
      <w:numFmt w:val="decimal"/>
      <w:lvlText w:val=""/>
      <w:lvlJc w:val="left"/>
    </w:lvl>
    <w:lvl w:ilvl="2" w:tplc="626E7278">
      <w:numFmt w:val="decimal"/>
      <w:lvlText w:val=""/>
      <w:lvlJc w:val="left"/>
    </w:lvl>
    <w:lvl w:ilvl="3" w:tplc="EF52CEAC">
      <w:numFmt w:val="decimal"/>
      <w:lvlText w:val=""/>
      <w:lvlJc w:val="left"/>
    </w:lvl>
    <w:lvl w:ilvl="4" w:tplc="5AB65512">
      <w:numFmt w:val="decimal"/>
      <w:lvlText w:val=""/>
      <w:lvlJc w:val="left"/>
    </w:lvl>
    <w:lvl w:ilvl="5" w:tplc="EFB80F84">
      <w:numFmt w:val="decimal"/>
      <w:lvlText w:val=""/>
      <w:lvlJc w:val="left"/>
    </w:lvl>
    <w:lvl w:ilvl="6" w:tplc="AB7EABD2">
      <w:numFmt w:val="decimal"/>
      <w:lvlText w:val=""/>
      <w:lvlJc w:val="left"/>
    </w:lvl>
    <w:lvl w:ilvl="7" w:tplc="434E9688">
      <w:numFmt w:val="decimal"/>
      <w:lvlText w:val=""/>
      <w:lvlJc w:val="left"/>
    </w:lvl>
    <w:lvl w:ilvl="8" w:tplc="5B6A80F4">
      <w:numFmt w:val="decimal"/>
      <w:lvlText w:val=""/>
      <w:lvlJc w:val="left"/>
    </w:lvl>
  </w:abstractNum>
  <w:abstractNum w:abstractNumId="35" w15:restartNumberingAfterBreak="0">
    <w:nsid w:val="526B09AB"/>
    <w:multiLevelType w:val="hybridMultilevel"/>
    <w:tmpl w:val="463012AC"/>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6" w15:restartNumberingAfterBreak="0">
    <w:nsid w:val="532C7B77"/>
    <w:multiLevelType w:val="hybridMultilevel"/>
    <w:tmpl w:val="632852C2"/>
    <w:lvl w:ilvl="0" w:tplc="BE50AD9E">
      <w:start w:val="1"/>
      <w:numFmt w:val="bullet"/>
      <w:lvlText w:val=""/>
      <w:lvlJc w:val="left"/>
      <w:pPr>
        <w:ind w:left="786"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5CE46C29"/>
    <w:multiLevelType w:val="hybridMultilevel"/>
    <w:tmpl w:val="1A929C5E"/>
    <w:lvl w:ilvl="0" w:tplc="C86EA79A">
      <w:start w:val="1"/>
      <w:numFmt w:val="bullet"/>
      <w:pStyle w:val="ListBullet2"/>
      <w:lvlText w:val=""/>
      <w:lvlJc w:val="left"/>
      <w:pPr>
        <w:tabs>
          <w:tab w:val="num" w:pos="1723"/>
        </w:tabs>
        <w:ind w:left="1723" w:hanging="283"/>
      </w:pPr>
      <w:rPr>
        <w:rFonts w:ascii="Symbol" w:hAnsi="Symbol"/>
      </w:rPr>
    </w:lvl>
    <w:lvl w:ilvl="1" w:tplc="3F225D00">
      <w:numFmt w:val="decimal"/>
      <w:lvlText w:val=""/>
      <w:lvlJc w:val="left"/>
    </w:lvl>
    <w:lvl w:ilvl="2" w:tplc="6080728C">
      <w:numFmt w:val="decimal"/>
      <w:lvlText w:val=""/>
      <w:lvlJc w:val="left"/>
    </w:lvl>
    <w:lvl w:ilvl="3" w:tplc="C8A63B92">
      <w:numFmt w:val="decimal"/>
      <w:lvlText w:val=""/>
      <w:lvlJc w:val="left"/>
    </w:lvl>
    <w:lvl w:ilvl="4" w:tplc="CD3870E0">
      <w:numFmt w:val="decimal"/>
      <w:lvlText w:val=""/>
      <w:lvlJc w:val="left"/>
    </w:lvl>
    <w:lvl w:ilvl="5" w:tplc="BCF45F38">
      <w:numFmt w:val="decimal"/>
      <w:lvlText w:val=""/>
      <w:lvlJc w:val="left"/>
    </w:lvl>
    <w:lvl w:ilvl="6" w:tplc="5FE2F52E">
      <w:numFmt w:val="decimal"/>
      <w:lvlText w:val=""/>
      <w:lvlJc w:val="left"/>
    </w:lvl>
    <w:lvl w:ilvl="7" w:tplc="993402E2">
      <w:numFmt w:val="decimal"/>
      <w:lvlText w:val=""/>
      <w:lvlJc w:val="left"/>
    </w:lvl>
    <w:lvl w:ilvl="8" w:tplc="030A0664">
      <w:numFmt w:val="decimal"/>
      <w:lvlText w:val=""/>
      <w:lvlJc w:val="left"/>
    </w:lvl>
  </w:abstractNum>
  <w:abstractNum w:abstractNumId="38" w15:restartNumberingAfterBreak="0">
    <w:nsid w:val="628C6C8B"/>
    <w:multiLevelType w:val="hybridMultilevel"/>
    <w:tmpl w:val="D9A29BEA"/>
    <w:lvl w:ilvl="0" w:tplc="0A1E9640">
      <w:start w:val="1"/>
      <w:numFmt w:val="bullet"/>
      <w:pStyle w:val="ListDash"/>
      <w:lvlText w:val="–"/>
      <w:lvlJc w:val="left"/>
      <w:pPr>
        <w:tabs>
          <w:tab w:val="num" w:pos="283"/>
        </w:tabs>
        <w:ind w:left="283" w:hanging="283"/>
      </w:pPr>
      <w:rPr>
        <w:rFonts w:ascii="Times New Roman" w:hAnsi="Times New Roman"/>
      </w:rPr>
    </w:lvl>
    <w:lvl w:ilvl="1" w:tplc="C202729E">
      <w:numFmt w:val="decimal"/>
      <w:lvlText w:val=""/>
      <w:lvlJc w:val="left"/>
    </w:lvl>
    <w:lvl w:ilvl="2" w:tplc="BA8642BA">
      <w:numFmt w:val="decimal"/>
      <w:lvlText w:val=""/>
      <w:lvlJc w:val="left"/>
    </w:lvl>
    <w:lvl w:ilvl="3" w:tplc="43D48606">
      <w:numFmt w:val="decimal"/>
      <w:lvlText w:val=""/>
      <w:lvlJc w:val="left"/>
    </w:lvl>
    <w:lvl w:ilvl="4" w:tplc="1CC893D6">
      <w:numFmt w:val="decimal"/>
      <w:lvlText w:val=""/>
      <w:lvlJc w:val="left"/>
    </w:lvl>
    <w:lvl w:ilvl="5" w:tplc="F7341166">
      <w:numFmt w:val="decimal"/>
      <w:lvlText w:val=""/>
      <w:lvlJc w:val="left"/>
    </w:lvl>
    <w:lvl w:ilvl="6" w:tplc="CAAE128C">
      <w:numFmt w:val="decimal"/>
      <w:lvlText w:val=""/>
      <w:lvlJc w:val="left"/>
    </w:lvl>
    <w:lvl w:ilvl="7" w:tplc="D408AFE0">
      <w:numFmt w:val="decimal"/>
      <w:lvlText w:val=""/>
      <w:lvlJc w:val="left"/>
    </w:lvl>
    <w:lvl w:ilvl="8" w:tplc="D842D462">
      <w:numFmt w:val="decimal"/>
      <w:lvlText w:val=""/>
      <w:lvlJc w:val="left"/>
    </w:lvl>
  </w:abstractNum>
  <w:abstractNum w:abstractNumId="39" w15:restartNumberingAfterBreak="0">
    <w:nsid w:val="630D466A"/>
    <w:multiLevelType w:val="hybridMultilevel"/>
    <w:tmpl w:val="938CC7DE"/>
    <w:lvl w:ilvl="0" w:tplc="0AD28318">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0" w15:restartNumberingAfterBreak="0">
    <w:nsid w:val="66CD13BD"/>
    <w:multiLevelType w:val="hybridMultilevel"/>
    <w:tmpl w:val="79B82EE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1" w15:restartNumberingAfterBreak="0">
    <w:nsid w:val="699543D1"/>
    <w:multiLevelType w:val="hybridMultilevel"/>
    <w:tmpl w:val="D5A60282"/>
    <w:lvl w:ilvl="0" w:tplc="B55E7CD0">
      <w:start w:val="1"/>
      <w:numFmt w:val="bullet"/>
      <w:pStyle w:val="ListDash1"/>
      <w:lvlText w:val="–"/>
      <w:lvlJc w:val="left"/>
      <w:pPr>
        <w:tabs>
          <w:tab w:val="num" w:pos="1723"/>
        </w:tabs>
        <w:ind w:left="1723" w:hanging="283"/>
      </w:pPr>
      <w:rPr>
        <w:rFonts w:ascii="Times New Roman" w:hAnsi="Times New Roman"/>
      </w:rPr>
    </w:lvl>
    <w:lvl w:ilvl="1" w:tplc="9976E3C8">
      <w:numFmt w:val="decimal"/>
      <w:lvlText w:val=""/>
      <w:lvlJc w:val="left"/>
    </w:lvl>
    <w:lvl w:ilvl="2" w:tplc="ECECE028">
      <w:numFmt w:val="decimal"/>
      <w:lvlText w:val=""/>
      <w:lvlJc w:val="left"/>
    </w:lvl>
    <w:lvl w:ilvl="3" w:tplc="13343134">
      <w:numFmt w:val="decimal"/>
      <w:lvlText w:val=""/>
      <w:lvlJc w:val="left"/>
    </w:lvl>
    <w:lvl w:ilvl="4" w:tplc="239C91A4">
      <w:numFmt w:val="decimal"/>
      <w:lvlText w:val=""/>
      <w:lvlJc w:val="left"/>
    </w:lvl>
    <w:lvl w:ilvl="5" w:tplc="C59210FE">
      <w:numFmt w:val="decimal"/>
      <w:lvlText w:val=""/>
      <w:lvlJc w:val="left"/>
    </w:lvl>
    <w:lvl w:ilvl="6" w:tplc="65447814">
      <w:numFmt w:val="decimal"/>
      <w:lvlText w:val=""/>
      <w:lvlJc w:val="left"/>
    </w:lvl>
    <w:lvl w:ilvl="7" w:tplc="17E4CECE">
      <w:numFmt w:val="decimal"/>
      <w:lvlText w:val=""/>
      <w:lvlJc w:val="left"/>
    </w:lvl>
    <w:lvl w:ilvl="8" w:tplc="4E324D6A">
      <w:numFmt w:val="decimal"/>
      <w:lvlText w:val=""/>
      <w:lvlJc w:val="left"/>
    </w:lvl>
  </w:abstractNum>
  <w:abstractNum w:abstractNumId="42" w15:restartNumberingAfterBreak="0">
    <w:nsid w:val="69CC7ACA"/>
    <w:multiLevelType w:val="hybridMultilevel"/>
    <w:tmpl w:val="C5749B60"/>
    <w:lvl w:ilvl="0" w:tplc="BE50AD9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A7E3CD3"/>
    <w:multiLevelType w:val="hybridMultilevel"/>
    <w:tmpl w:val="598221D0"/>
    <w:lvl w:ilvl="0" w:tplc="08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5A5E87"/>
    <w:multiLevelType w:val="hybridMultilevel"/>
    <w:tmpl w:val="3A58C910"/>
    <w:lvl w:ilvl="0" w:tplc="3CDE6F60">
      <w:start w:val="1"/>
      <w:numFmt w:val="decimal"/>
      <w:pStyle w:val="ListNumber3"/>
      <w:lvlText w:val="(%1)"/>
      <w:lvlJc w:val="left"/>
      <w:pPr>
        <w:tabs>
          <w:tab w:val="num" w:pos="2149"/>
        </w:tabs>
        <w:ind w:left="2149" w:hanging="709"/>
      </w:pPr>
    </w:lvl>
    <w:lvl w:ilvl="1" w:tplc="4724B3C4">
      <w:start w:val="1"/>
      <w:numFmt w:val="lowerLetter"/>
      <w:pStyle w:val="ListNumber3Level2"/>
      <w:lvlText w:val="(%2)"/>
      <w:lvlJc w:val="left"/>
      <w:pPr>
        <w:tabs>
          <w:tab w:val="num" w:pos="2857"/>
        </w:tabs>
        <w:ind w:left="2857" w:hanging="708"/>
      </w:pPr>
    </w:lvl>
    <w:lvl w:ilvl="2" w:tplc="E75672D8">
      <w:start w:val="1"/>
      <w:numFmt w:val="bullet"/>
      <w:pStyle w:val="ListNumber3Level3"/>
      <w:lvlText w:val="–"/>
      <w:lvlJc w:val="left"/>
      <w:pPr>
        <w:tabs>
          <w:tab w:val="num" w:pos="3566"/>
        </w:tabs>
        <w:ind w:left="3566" w:hanging="709"/>
      </w:pPr>
      <w:rPr>
        <w:rFonts w:ascii="Times New Roman" w:hAnsi="Times New Roman" w:hint="default"/>
      </w:rPr>
    </w:lvl>
    <w:lvl w:ilvl="3" w:tplc="582C2598">
      <w:start w:val="1"/>
      <w:numFmt w:val="bullet"/>
      <w:pStyle w:val="ListNumber3Level4"/>
      <w:lvlText w:val=""/>
      <w:lvlJc w:val="left"/>
      <w:pPr>
        <w:tabs>
          <w:tab w:val="num" w:pos="4275"/>
        </w:tabs>
        <w:ind w:left="4275" w:hanging="709"/>
      </w:pPr>
      <w:rPr>
        <w:rFonts w:ascii="Symbol" w:hAnsi="Symbol" w:hint="default"/>
      </w:rPr>
    </w:lvl>
    <w:lvl w:ilvl="4" w:tplc="BCE06DD8">
      <w:start w:val="1"/>
      <w:numFmt w:val="lowerLetter"/>
      <w:lvlText w:val="(%5)"/>
      <w:lvlJc w:val="left"/>
      <w:pPr>
        <w:tabs>
          <w:tab w:val="num" w:pos="1800"/>
        </w:tabs>
        <w:ind w:left="1800" w:hanging="360"/>
      </w:pPr>
    </w:lvl>
    <w:lvl w:ilvl="5" w:tplc="4FDE5DF6">
      <w:start w:val="1"/>
      <w:numFmt w:val="lowerRoman"/>
      <w:lvlText w:val="(%6)"/>
      <w:lvlJc w:val="left"/>
      <w:pPr>
        <w:tabs>
          <w:tab w:val="num" w:pos="2160"/>
        </w:tabs>
        <w:ind w:left="2160" w:hanging="360"/>
      </w:pPr>
    </w:lvl>
    <w:lvl w:ilvl="6" w:tplc="22301246">
      <w:start w:val="1"/>
      <w:numFmt w:val="decimal"/>
      <w:lvlText w:val="%7."/>
      <w:lvlJc w:val="left"/>
      <w:pPr>
        <w:tabs>
          <w:tab w:val="num" w:pos="2520"/>
        </w:tabs>
        <w:ind w:left="2520" w:hanging="360"/>
      </w:pPr>
    </w:lvl>
    <w:lvl w:ilvl="7" w:tplc="51D24918">
      <w:start w:val="1"/>
      <w:numFmt w:val="lowerLetter"/>
      <w:lvlText w:val="%8."/>
      <w:lvlJc w:val="left"/>
      <w:pPr>
        <w:tabs>
          <w:tab w:val="num" w:pos="2880"/>
        </w:tabs>
        <w:ind w:left="2880" w:hanging="360"/>
      </w:pPr>
    </w:lvl>
    <w:lvl w:ilvl="8" w:tplc="ADF2AA4C">
      <w:start w:val="1"/>
      <w:numFmt w:val="lowerRoman"/>
      <w:lvlText w:val="%9."/>
      <w:lvlJc w:val="left"/>
      <w:pPr>
        <w:tabs>
          <w:tab w:val="num" w:pos="3240"/>
        </w:tabs>
        <w:ind w:left="3240" w:hanging="360"/>
      </w:pPr>
    </w:lvl>
  </w:abstractNum>
  <w:abstractNum w:abstractNumId="45" w15:restartNumberingAfterBreak="0">
    <w:nsid w:val="6F1A03D0"/>
    <w:multiLevelType w:val="hybridMultilevel"/>
    <w:tmpl w:val="3AB00464"/>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22A0FA3"/>
    <w:multiLevelType w:val="hybridMultilevel"/>
    <w:tmpl w:val="1D8E4896"/>
    <w:lvl w:ilvl="0" w:tplc="8DBE542A">
      <w:start w:val="1"/>
      <w:numFmt w:val="bullet"/>
      <w:lvlText w:val="o"/>
      <w:lvlJc w:val="left"/>
      <w:rPr>
        <w:rFonts w:ascii="Courier New" w:hAnsi="Courier New" w:cs="Courier New" w:hint="default"/>
        <w:b w:val="0"/>
        <w:bCs w:val="0"/>
        <w:i w:val="0"/>
        <w:iCs w:val="0"/>
        <w:smallCaps w:val="0"/>
        <w:strike w:val="0"/>
        <w:color w:val="595959"/>
        <w:spacing w:val="0"/>
        <w:w w:val="100"/>
        <w:position w:val="0"/>
        <w:sz w:val="22"/>
        <w:szCs w:val="22"/>
        <w:u w:val="none"/>
        <w:lang w:val="en-US" w:eastAsia="en-US" w:bidi="en-US"/>
      </w:rPr>
    </w:lvl>
    <w:lvl w:ilvl="1" w:tplc="60227D96">
      <w:numFmt w:val="decimal"/>
      <w:lvlText w:val=""/>
      <w:lvlJc w:val="left"/>
    </w:lvl>
    <w:lvl w:ilvl="2" w:tplc="828C9C76">
      <w:numFmt w:val="decimal"/>
      <w:lvlText w:val=""/>
      <w:lvlJc w:val="left"/>
    </w:lvl>
    <w:lvl w:ilvl="3" w:tplc="E598A570">
      <w:numFmt w:val="decimal"/>
      <w:lvlText w:val=""/>
      <w:lvlJc w:val="left"/>
    </w:lvl>
    <w:lvl w:ilvl="4" w:tplc="5596BD84">
      <w:numFmt w:val="decimal"/>
      <w:lvlText w:val=""/>
      <w:lvlJc w:val="left"/>
    </w:lvl>
    <w:lvl w:ilvl="5" w:tplc="EC8AF6D8">
      <w:numFmt w:val="decimal"/>
      <w:lvlText w:val=""/>
      <w:lvlJc w:val="left"/>
    </w:lvl>
    <w:lvl w:ilvl="6" w:tplc="5EE62D2C">
      <w:numFmt w:val="decimal"/>
      <w:lvlText w:val=""/>
      <w:lvlJc w:val="left"/>
    </w:lvl>
    <w:lvl w:ilvl="7" w:tplc="497C6DA8">
      <w:numFmt w:val="decimal"/>
      <w:lvlText w:val=""/>
      <w:lvlJc w:val="left"/>
    </w:lvl>
    <w:lvl w:ilvl="8" w:tplc="4A200BEE">
      <w:numFmt w:val="decimal"/>
      <w:lvlText w:val=""/>
      <w:lvlJc w:val="left"/>
    </w:lvl>
  </w:abstractNum>
  <w:abstractNum w:abstractNumId="47"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57E2C4B"/>
    <w:multiLevelType w:val="hybridMultilevel"/>
    <w:tmpl w:val="0E9023D8"/>
    <w:lvl w:ilvl="0" w:tplc="24C6155C">
      <w:start w:val="1"/>
      <w:numFmt w:val="bullet"/>
      <w:lvlText w:val=""/>
      <w:lvlJc w:val="left"/>
      <w:pPr>
        <w:ind w:left="720" w:hanging="360"/>
      </w:pPr>
      <w:rPr>
        <w:rFonts w:ascii="Symbol" w:hAnsi="Symbol" w:hint="default"/>
      </w:rPr>
    </w:lvl>
    <w:lvl w:ilvl="1" w:tplc="24C6155C">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63A5E4B"/>
    <w:multiLevelType w:val="hybridMultilevel"/>
    <w:tmpl w:val="9BF8F262"/>
    <w:lvl w:ilvl="0" w:tplc="08B6A2BE">
      <w:start w:val="1"/>
      <w:numFmt w:val="decimal"/>
      <w:pStyle w:val="ListNumber2"/>
      <w:lvlText w:val="(%1)"/>
      <w:lvlJc w:val="left"/>
      <w:pPr>
        <w:tabs>
          <w:tab w:val="num" w:pos="2149"/>
        </w:tabs>
        <w:ind w:left="2149" w:hanging="709"/>
      </w:pPr>
    </w:lvl>
    <w:lvl w:ilvl="1" w:tplc="02E20676">
      <w:start w:val="1"/>
      <w:numFmt w:val="lowerLetter"/>
      <w:pStyle w:val="ListNumber2Level2"/>
      <w:lvlText w:val="(%2)"/>
      <w:lvlJc w:val="left"/>
      <w:pPr>
        <w:tabs>
          <w:tab w:val="num" w:pos="2857"/>
        </w:tabs>
        <w:ind w:left="2857" w:hanging="708"/>
      </w:pPr>
    </w:lvl>
    <w:lvl w:ilvl="2" w:tplc="2CB0D676">
      <w:start w:val="1"/>
      <w:numFmt w:val="bullet"/>
      <w:pStyle w:val="ListNumber2Level3"/>
      <w:lvlText w:val="–"/>
      <w:lvlJc w:val="left"/>
      <w:pPr>
        <w:tabs>
          <w:tab w:val="num" w:pos="3566"/>
        </w:tabs>
        <w:ind w:left="3566" w:hanging="709"/>
      </w:pPr>
      <w:rPr>
        <w:rFonts w:ascii="Times New Roman" w:hAnsi="Times New Roman" w:hint="default"/>
      </w:rPr>
    </w:lvl>
    <w:lvl w:ilvl="3" w:tplc="1758E3A2">
      <w:start w:val="1"/>
      <w:numFmt w:val="bullet"/>
      <w:pStyle w:val="ListNumber2Level4"/>
      <w:lvlText w:val=""/>
      <w:lvlJc w:val="left"/>
      <w:pPr>
        <w:tabs>
          <w:tab w:val="num" w:pos="4275"/>
        </w:tabs>
        <w:ind w:left="4275" w:hanging="709"/>
      </w:pPr>
      <w:rPr>
        <w:rFonts w:ascii="Symbol" w:hAnsi="Symbol" w:hint="default"/>
      </w:rPr>
    </w:lvl>
    <w:lvl w:ilvl="4" w:tplc="3E86EE16">
      <w:start w:val="1"/>
      <w:numFmt w:val="lowerLetter"/>
      <w:lvlText w:val="(%5)"/>
      <w:lvlJc w:val="left"/>
      <w:pPr>
        <w:tabs>
          <w:tab w:val="num" w:pos="1800"/>
        </w:tabs>
        <w:ind w:left="1800" w:hanging="360"/>
      </w:pPr>
    </w:lvl>
    <w:lvl w:ilvl="5" w:tplc="54666906">
      <w:start w:val="1"/>
      <w:numFmt w:val="lowerRoman"/>
      <w:lvlText w:val="(%6)"/>
      <w:lvlJc w:val="left"/>
      <w:pPr>
        <w:tabs>
          <w:tab w:val="num" w:pos="2160"/>
        </w:tabs>
        <w:ind w:left="2160" w:hanging="360"/>
      </w:pPr>
    </w:lvl>
    <w:lvl w:ilvl="6" w:tplc="A5F098B0">
      <w:start w:val="1"/>
      <w:numFmt w:val="decimal"/>
      <w:lvlText w:val="%7."/>
      <w:lvlJc w:val="left"/>
      <w:pPr>
        <w:tabs>
          <w:tab w:val="num" w:pos="2520"/>
        </w:tabs>
        <w:ind w:left="2520" w:hanging="360"/>
      </w:pPr>
    </w:lvl>
    <w:lvl w:ilvl="7" w:tplc="2EC2265A">
      <w:start w:val="1"/>
      <w:numFmt w:val="lowerLetter"/>
      <w:lvlText w:val="%8."/>
      <w:lvlJc w:val="left"/>
      <w:pPr>
        <w:tabs>
          <w:tab w:val="num" w:pos="2880"/>
        </w:tabs>
        <w:ind w:left="2880" w:hanging="360"/>
      </w:pPr>
    </w:lvl>
    <w:lvl w:ilvl="8" w:tplc="BBF2C824">
      <w:start w:val="1"/>
      <w:numFmt w:val="lowerRoman"/>
      <w:lvlText w:val="%9."/>
      <w:lvlJc w:val="left"/>
      <w:pPr>
        <w:tabs>
          <w:tab w:val="num" w:pos="3240"/>
        </w:tabs>
        <w:ind w:left="3240" w:hanging="360"/>
      </w:pPr>
    </w:lvl>
  </w:abstractNum>
  <w:abstractNum w:abstractNumId="50" w15:restartNumberingAfterBreak="0">
    <w:nsid w:val="792B473D"/>
    <w:multiLevelType w:val="hybridMultilevel"/>
    <w:tmpl w:val="15E08760"/>
    <w:lvl w:ilvl="0" w:tplc="FFFFFFFF">
      <w:start w:val="1"/>
      <w:numFmt w:val="bullet"/>
      <w:lvlText w:val=""/>
      <w:lvlJc w:val="left"/>
      <w:pPr>
        <w:ind w:left="927" w:hanging="360"/>
      </w:pPr>
      <w:rPr>
        <w:rFonts w:ascii="Symbol" w:hAnsi="Symbol" w:hint="default"/>
      </w:rPr>
    </w:lvl>
    <w:lvl w:ilvl="1" w:tplc="BE50AD9E">
      <w:start w:val="1"/>
      <w:numFmt w:val="bullet"/>
      <w:lvlText w:val=""/>
      <w:lvlJc w:val="left"/>
      <w:pPr>
        <w:ind w:left="1647" w:hanging="360"/>
      </w:pPr>
      <w:rPr>
        <w:rFonts w:ascii="Symbol" w:hAnsi="Symbol"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1" w15:restartNumberingAfterBreak="0">
    <w:nsid w:val="7A8B752A"/>
    <w:multiLevelType w:val="hybridMultilevel"/>
    <w:tmpl w:val="5E1E11F0"/>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2" w15:restartNumberingAfterBreak="0">
    <w:nsid w:val="7B6658A8"/>
    <w:multiLevelType w:val="hybridMultilevel"/>
    <w:tmpl w:val="B910093C"/>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num w:numId="1">
    <w:abstractNumId w:val="1"/>
  </w:num>
  <w:num w:numId="2">
    <w:abstractNumId w:val="0"/>
  </w:num>
  <w:num w:numId="3">
    <w:abstractNumId w:val="24"/>
  </w:num>
  <w:num w:numId="4">
    <w:abstractNumId w:val="13"/>
  </w:num>
  <w:num w:numId="5">
    <w:abstractNumId w:val="34"/>
  </w:num>
  <w:num w:numId="6">
    <w:abstractNumId w:val="37"/>
  </w:num>
  <w:num w:numId="7">
    <w:abstractNumId w:val="20"/>
  </w:num>
  <w:num w:numId="8">
    <w:abstractNumId w:val="12"/>
  </w:num>
  <w:num w:numId="9">
    <w:abstractNumId w:val="38"/>
  </w:num>
  <w:num w:numId="10">
    <w:abstractNumId w:val="41"/>
  </w:num>
  <w:num w:numId="11">
    <w:abstractNumId w:val="27"/>
  </w:num>
  <w:num w:numId="12">
    <w:abstractNumId w:val="5"/>
  </w:num>
  <w:num w:numId="13">
    <w:abstractNumId w:val="7"/>
  </w:num>
  <w:num w:numId="14">
    <w:abstractNumId w:val="19"/>
  </w:num>
  <w:num w:numId="15">
    <w:abstractNumId w:val="14"/>
  </w:num>
  <w:num w:numId="16">
    <w:abstractNumId w:val="49"/>
  </w:num>
  <w:num w:numId="17">
    <w:abstractNumId w:val="44"/>
  </w:num>
  <w:num w:numId="18">
    <w:abstractNumId w:val="33"/>
  </w:num>
  <w:num w:numId="19">
    <w:abstractNumId w:val="45"/>
  </w:num>
  <w:num w:numId="20">
    <w:abstractNumId w:val="29"/>
  </w:num>
  <w:num w:numId="21">
    <w:abstractNumId w:val="15"/>
  </w:num>
  <w:num w:numId="22">
    <w:abstractNumId w:val="50"/>
  </w:num>
  <w:num w:numId="23">
    <w:abstractNumId w:val="26"/>
  </w:num>
  <w:num w:numId="24">
    <w:abstractNumId w:val="16"/>
  </w:num>
  <w:num w:numId="25">
    <w:abstractNumId w:val="10"/>
  </w:num>
  <w:num w:numId="26">
    <w:abstractNumId w:val="22"/>
  </w:num>
  <w:num w:numId="27">
    <w:abstractNumId w:val="46"/>
  </w:num>
  <w:num w:numId="28">
    <w:abstractNumId w:val="47"/>
  </w:num>
  <w:num w:numId="29">
    <w:abstractNumId w:val="31"/>
  </w:num>
  <w:num w:numId="30">
    <w:abstractNumId w:val="43"/>
  </w:num>
  <w:num w:numId="31">
    <w:abstractNumId w:val="30"/>
  </w:num>
  <w:num w:numId="32">
    <w:abstractNumId w:val="4"/>
  </w:num>
  <w:num w:numId="33">
    <w:abstractNumId w:val="23"/>
  </w:num>
  <w:num w:numId="34">
    <w:abstractNumId w:val="35"/>
  </w:num>
  <w:num w:numId="35">
    <w:abstractNumId w:val="21"/>
  </w:num>
  <w:num w:numId="36">
    <w:abstractNumId w:val="51"/>
  </w:num>
  <w:num w:numId="37">
    <w:abstractNumId w:val="52"/>
  </w:num>
  <w:num w:numId="38">
    <w:abstractNumId w:val="36"/>
  </w:num>
  <w:num w:numId="39">
    <w:abstractNumId w:val="8"/>
  </w:num>
  <w:num w:numId="40">
    <w:abstractNumId w:val="32"/>
  </w:num>
  <w:num w:numId="41">
    <w:abstractNumId w:val="18"/>
  </w:num>
  <w:num w:numId="42">
    <w:abstractNumId w:val="17"/>
  </w:num>
  <w:num w:numId="43">
    <w:abstractNumId w:val="9"/>
  </w:num>
  <w:num w:numId="44">
    <w:abstractNumId w:val="42"/>
  </w:num>
  <w:num w:numId="45">
    <w:abstractNumId w:val="48"/>
  </w:num>
  <w:num w:numId="46">
    <w:abstractNumId w:val="3"/>
  </w:num>
  <w:num w:numId="47">
    <w:abstractNumId w:val="25"/>
  </w:num>
  <w:num w:numId="48">
    <w:abstractNumId w:val="40"/>
  </w:num>
  <w:num w:numId="49">
    <w:abstractNumId w:val="11"/>
  </w:num>
  <w:num w:numId="50">
    <w:abstractNumId w:val="6"/>
  </w:num>
  <w:num w:numId="51">
    <w:abstractNumId w:val="17"/>
  </w:num>
  <w:num w:numId="52">
    <w:abstractNumId w:val="51"/>
  </w:num>
  <w:num w:numId="53">
    <w:abstractNumId w:val="52"/>
  </w:num>
  <w:num w:numId="54">
    <w:abstractNumId w:val="39"/>
  </w:num>
  <w:num w:numId="55">
    <w:abstractNumId w:val="2"/>
  </w:num>
  <w:num w:numId="56">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BE" w:vendorID="64" w:dllVersion="4096" w:nlCheck="1" w:checkStyle="0"/>
  <w:attachedTemplate r:id="rId1"/>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SPE"/>
  </w:docVars>
  <w:rsids>
    <w:rsidRoot w:val="002D3B73"/>
    <w:rsid w:val="0000051B"/>
    <w:rsid w:val="00000525"/>
    <w:rsid w:val="00000A48"/>
    <w:rsid w:val="00000A5A"/>
    <w:rsid w:val="0000139E"/>
    <w:rsid w:val="00001DD9"/>
    <w:rsid w:val="00001F8C"/>
    <w:rsid w:val="00003286"/>
    <w:rsid w:val="000035EC"/>
    <w:rsid w:val="000037EF"/>
    <w:rsid w:val="00003FA6"/>
    <w:rsid w:val="000048FF"/>
    <w:rsid w:val="00004B82"/>
    <w:rsid w:val="00005C2E"/>
    <w:rsid w:val="000106C7"/>
    <w:rsid w:val="00010FB3"/>
    <w:rsid w:val="000110C1"/>
    <w:rsid w:val="0001201B"/>
    <w:rsid w:val="00012DE2"/>
    <w:rsid w:val="00012E3D"/>
    <w:rsid w:val="00012F11"/>
    <w:rsid w:val="0001352B"/>
    <w:rsid w:val="000141AD"/>
    <w:rsid w:val="0001483A"/>
    <w:rsid w:val="000159B8"/>
    <w:rsid w:val="0001642E"/>
    <w:rsid w:val="00017CFE"/>
    <w:rsid w:val="000202D7"/>
    <w:rsid w:val="000207FE"/>
    <w:rsid w:val="0002123A"/>
    <w:rsid w:val="0002138E"/>
    <w:rsid w:val="00022D50"/>
    <w:rsid w:val="00023D49"/>
    <w:rsid w:val="0002436C"/>
    <w:rsid w:val="000259B5"/>
    <w:rsid w:val="00027143"/>
    <w:rsid w:val="0003074D"/>
    <w:rsid w:val="00032658"/>
    <w:rsid w:val="000327FC"/>
    <w:rsid w:val="00032BE9"/>
    <w:rsid w:val="00033DEA"/>
    <w:rsid w:val="000347CD"/>
    <w:rsid w:val="00034DB1"/>
    <w:rsid w:val="00035C88"/>
    <w:rsid w:val="00037DE7"/>
    <w:rsid w:val="000403DA"/>
    <w:rsid w:val="000406B2"/>
    <w:rsid w:val="0004070D"/>
    <w:rsid w:val="000409E8"/>
    <w:rsid w:val="00040B22"/>
    <w:rsid w:val="00040C05"/>
    <w:rsid w:val="00040EE2"/>
    <w:rsid w:val="00042813"/>
    <w:rsid w:val="00042873"/>
    <w:rsid w:val="00042C91"/>
    <w:rsid w:val="000430E6"/>
    <w:rsid w:val="00043815"/>
    <w:rsid w:val="000441AC"/>
    <w:rsid w:val="00044AB8"/>
    <w:rsid w:val="00044C55"/>
    <w:rsid w:val="00045CDD"/>
    <w:rsid w:val="0004651F"/>
    <w:rsid w:val="00047391"/>
    <w:rsid w:val="000476F5"/>
    <w:rsid w:val="00050892"/>
    <w:rsid w:val="000519CE"/>
    <w:rsid w:val="000533A2"/>
    <w:rsid w:val="00053E40"/>
    <w:rsid w:val="000540F7"/>
    <w:rsid w:val="00054936"/>
    <w:rsid w:val="00055750"/>
    <w:rsid w:val="00055DFD"/>
    <w:rsid w:val="00055DFF"/>
    <w:rsid w:val="000564AA"/>
    <w:rsid w:val="00056563"/>
    <w:rsid w:val="00056731"/>
    <w:rsid w:val="000574C6"/>
    <w:rsid w:val="000579AF"/>
    <w:rsid w:val="00057FF3"/>
    <w:rsid w:val="000603B7"/>
    <w:rsid w:val="0006041C"/>
    <w:rsid w:val="00062A81"/>
    <w:rsid w:val="00063141"/>
    <w:rsid w:val="000631BD"/>
    <w:rsid w:val="0006410B"/>
    <w:rsid w:val="0006529A"/>
    <w:rsid w:val="0006612A"/>
    <w:rsid w:val="00066732"/>
    <w:rsid w:val="000669DF"/>
    <w:rsid w:val="00066C05"/>
    <w:rsid w:val="00067BF2"/>
    <w:rsid w:val="00067F09"/>
    <w:rsid w:val="000705E3"/>
    <w:rsid w:val="00070E82"/>
    <w:rsid w:val="00071CBE"/>
    <w:rsid w:val="000720E9"/>
    <w:rsid w:val="00072B1A"/>
    <w:rsid w:val="00072FAA"/>
    <w:rsid w:val="0007449D"/>
    <w:rsid w:val="000748C0"/>
    <w:rsid w:val="00076EE7"/>
    <w:rsid w:val="000775A9"/>
    <w:rsid w:val="00077DA3"/>
    <w:rsid w:val="0008000A"/>
    <w:rsid w:val="00080676"/>
    <w:rsid w:val="00080CD4"/>
    <w:rsid w:val="00081050"/>
    <w:rsid w:val="00083038"/>
    <w:rsid w:val="000844D0"/>
    <w:rsid w:val="00084A8B"/>
    <w:rsid w:val="00084F8A"/>
    <w:rsid w:val="00085A43"/>
    <w:rsid w:val="00085C68"/>
    <w:rsid w:val="00085D55"/>
    <w:rsid w:val="00086B61"/>
    <w:rsid w:val="000874E2"/>
    <w:rsid w:val="000877BA"/>
    <w:rsid w:val="000900C2"/>
    <w:rsid w:val="00090A5C"/>
    <w:rsid w:val="00090C7F"/>
    <w:rsid w:val="00091DCA"/>
    <w:rsid w:val="00092B41"/>
    <w:rsid w:val="0009406D"/>
    <w:rsid w:val="000940AB"/>
    <w:rsid w:val="00095DCB"/>
    <w:rsid w:val="000961CB"/>
    <w:rsid w:val="00096F77"/>
    <w:rsid w:val="0009731E"/>
    <w:rsid w:val="000A2D67"/>
    <w:rsid w:val="000A44D2"/>
    <w:rsid w:val="000A52A2"/>
    <w:rsid w:val="000A7529"/>
    <w:rsid w:val="000B0E7F"/>
    <w:rsid w:val="000B1110"/>
    <w:rsid w:val="000B1BA5"/>
    <w:rsid w:val="000B3314"/>
    <w:rsid w:val="000B3566"/>
    <w:rsid w:val="000B3B01"/>
    <w:rsid w:val="000B4A09"/>
    <w:rsid w:val="000B4B19"/>
    <w:rsid w:val="000B5D31"/>
    <w:rsid w:val="000B616B"/>
    <w:rsid w:val="000B6CED"/>
    <w:rsid w:val="000B7AAC"/>
    <w:rsid w:val="000C0763"/>
    <w:rsid w:val="000C07E1"/>
    <w:rsid w:val="000C16B4"/>
    <w:rsid w:val="000C1E59"/>
    <w:rsid w:val="000C25DF"/>
    <w:rsid w:val="000C270E"/>
    <w:rsid w:val="000C3756"/>
    <w:rsid w:val="000C3922"/>
    <w:rsid w:val="000C4CCF"/>
    <w:rsid w:val="000C4EB7"/>
    <w:rsid w:val="000C6DE8"/>
    <w:rsid w:val="000C7A98"/>
    <w:rsid w:val="000C7B7C"/>
    <w:rsid w:val="000D1C8D"/>
    <w:rsid w:val="000D3C05"/>
    <w:rsid w:val="000D4912"/>
    <w:rsid w:val="000D50F6"/>
    <w:rsid w:val="000D51E7"/>
    <w:rsid w:val="000D56C6"/>
    <w:rsid w:val="000D5E35"/>
    <w:rsid w:val="000D6EA6"/>
    <w:rsid w:val="000D76FB"/>
    <w:rsid w:val="000D7BF7"/>
    <w:rsid w:val="000D7F89"/>
    <w:rsid w:val="000E019B"/>
    <w:rsid w:val="000E1047"/>
    <w:rsid w:val="000E1ECB"/>
    <w:rsid w:val="000E2A38"/>
    <w:rsid w:val="000E2BBE"/>
    <w:rsid w:val="000E44DA"/>
    <w:rsid w:val="000E45DE"/>
    <w:rsid w:val="000E5797"/>
    <w:rsid w:val="000E7913"/>
    <w:rsid w:val="000F0038"/>
    <w:rsid w:val="000F05DF"/>
    <w:rsid w:val="000F076B"/>
    <w:rsid w:val="000F12E4"/>
    <w:rsid w:val="000F1647"/>
    <w:rsid w:val="000F2BA5"/>
    <w:rsid w:val="000F2CDF"/>
    <w:rsid w:val="000F42B6"/>
    <w:rsid w:val="000F4465"/>
    <w:rsid w:val="000F4F5F"/>
    <w:rsid w:val="000F5190"/>
    <w:rsid w:val="000F7C97"/>
    <w:rsid w:val="00100A73"/>
    <w:rsid w:val="00100E82"/>
    <w:rsid w:val="0010315E"/>
    <w:rsid w:val="00103386"/>
    <w:rsid w:val="00104A19"/>
    <w:rsid w:val="00105745"/>
    <w:rsid w:val="00106AA7"/>
    <w:rsid w:val="00110267"/>
    <w:rsid w:val="00110F16"/>
    <w:rsid w:val="00110FFB"/>
    <w:rsid w:val="00112304"/>
    <w:rsid w:val="001126AE"/>
    <w:rsid w:val="00113044"/>
    <w:rsid w:val="00113B96"/>
    <w:rsid w:val="00114C13"/>
    <w:rsid w:val="001154D2"/>
    <w:rsid w:val="001160B5"/>
    <w:rsid w:val="00116930"/>
    <w:rsid w:val="00117796"/>
    <w:rsid w:val="00120B0A"/>
    <w:rsid w:val="001213F5"/>
    <w:rsid w:val="00122451"/>
    <w:rsid w:val="00122581"/>
    <w:rsid w:val="00124050"/>
    <w:rsid w:val="00124570"/>
    <w:rsid w:val="00124700"/>
    <w:rsid w:val="00125355"/>
    <w:rsid w:val="00126429"/>
    <w:rsid w:val="00126457"/>
    <w:rsid w:val="0013083E"/>
    <w:rsid w:val="001308C1"/>
    <w:rsid w:val="00130A12"/>
    <w:rsid w:val="0013108F"/>
    <w:rsid w:val="00131E3D"/>
    <w:rsid w:val="0013220F"/>
    <w:rsid w:val="00132D48"/>
    <w:rsid w:val="0013453E"/>
    <w:rsid w:val="0013535F"/>
    <w:rsid w:val="001353AE"/>
    <w:rsid w:val="00135608"/>
    <w:rsid w:val="00137215"/>
    <w:rsid w:val="0013737B"/>
    <w:rsid w:val="001411B2"/>
    <w:rsid w:val="001414A1"/>
    <w:rsid w:val="00141525"/>
    <w:rsid w:val="001419A7"/>
    <w:rsid w:val="001423B4"/>
    <w:rsid w:val="00142C5E"/>
    <w:rsid w:val="0014507F"/>
    <w:rsid w:val="001459B6"/>
    <w:rsid w:val="00146F2C"/>
    <w:rsid w:val="001472F2"/>
    <w:rsid w:val="001474DC"/>
    <w:rsid w:val="0014766E"/>
    <w:rsid w:val="00150E42"/>
    <w:rsid w:val="001517B5"/>
    <w:rsid w:val="00153478"/>
    <w:rsid w:val="0015357F"/>
    <w:rsid w:val="00153739"/>
    <w:rsid w:val="00153A24"/>
    <w:rsid w:val="00153B98"/>
    <w:rsid w:val="0015466F"/>
    <w:rsid w:val="0015637F"/>
    <w:rsid w:val="00157676"/>
    <w:rsid w:val="001576C9"/>
    <w:rsid w:val="00160B9C"/>
    <w:rsid w:val="00161D60"/>
    <w:rsid w:val="0016264E"/>
    <w:rsid w:val="00162E65"/>
    <w:rsid w:val="001635D2"/>
    <w:rsid w:val="00163978"/>
    <w:rsid w:val="00163D11"/>
    <w:rsid w:val="0016419A"/>
    <w:rsid w:val="00164967"/>
    <w:rsid w:val="00165594"/>
    <w:rsid w:val="0016636F"/>
    <w:rsid w:val="0016763E"/>
    <w:rsid w:val="001676F2"/>
    <w:rsid w:val="001700CE"/>
    <w:rsid w:val="001726C0"/>
    <w:rsid w:val="00172ED6"/>
    <w:rsid w:val="001748F1"/>
    <w:rsid w:val="00175DFA"/>
    <w:rsid w:val="00176C03"/>
    <w:rsid w:val="001779E7"/>
    <w:rsid w:val="0018247A"/>
    <w:rsid w:val="001829E2"/>
    <w:rsid w:val="00182DAD"/>
    <w:rsid w:val="0018363C"/>
    <w:rsid w:val="00183AE4"/>
    <w:rsid w:val="00183D94"/>
    <w:rsid w:val="00184020"/>
    <w:rsid w:val="001843A6"/>
    <w:rsid w:val="001861E8"/>
    <w:rsid w:val="00186842"/>
    <w:rsid w:val="00187D00"/>
    <w:rsid w:val="001902B0"/>
    <w:rsid w:val="001908CC"/>
    <w:rsid w:val="00193767"/>
    <w:rsid w:val="00193DFE"/>
    <w:rsid w:val="00196064"/>
    <w:rsid w:val="0019779F"/>
    <w:rsid w:val="001A072F"/>
    <w:rsid w:val="001A1008"/>
    <w:rsid w:val="001A2CE3"/>
    <w:rsid w:val="001A46FD"/>
    <w:rsid w:val="001A6421"/>
    <w:rsid w:val="001A6893"/>
    <w:rsid w:val="001A6F61"/>
    <w:rsid w:val="001A7098"/>
    <w:rsid w:val="001B0962"/>
    <w:rsid w:val="001B1FCC"/>
    <w:rsid w:val="001B2045"/>
    <w:rsid w:val="001B2811"/>
    <w:rsid w:val="001B2CB1"/>
    <w:rsid w:val="001B3E9F"/>
    <w:rsid w:val="001B474E"/>
    <w:rsid w:val="001B502B"/>
    <w:rsid w:val="001B50C2"/>
    <w:rsid w:val="001B5BE8"/>
    <w:rsid w:val="001B6BA4"/>
    <w:rsid w:val="001B6BCF"/>
    <w:rsid w:val="001B7701"/>
    <w:rsid w:val="001B7B9F"/>
    <w:rsid w:val="001C00CC"/>
    <w:rsid w:val="001C0AD9"/>
    <w:rsid w:val="001C0E99"/>
    <w:rsid w:val="001C1672"/>
    <w:rsid w:val="001C2FB2"/>
    <w:rsid w:val="001C3263"/>
    <w:rsid w:val="001C3D41"/>
    <w:rsid w:val="001C475C"/>
    <w:rsid w:val="001C4949"/>
    <w:rsid w:val="001C4C95"/>
    <w:rsid w:val="001C500C"/>
    <w:rsid w:val="001C5EA3"/>
    <w:rsid w:val="001C662D"/>
    <w:rsid w:val="001C6816"/>
    <w:rsid w:val="001C72D4"/>
    <w:rsid w:val="001C7B38"/>
    <w:rsid w:val="001D0AB4"/>
    <w:rsid w:val="001D0E54"/>
    <w:rsid w:val="001D2DE2"/>
    <w:rsid w:val="001D30CB"/>
    <w:rsid w:val="001D31BD"/>
    <w:rsid w:val="001D43BB"/>
    <w:rsid w:val="001D4463"/>
    <w:rsid w:val="001D55FB"/>
    <w:rsid w:val="001D5814"/>
    <w:rsid w:val="001E01C6"/>
    <w:rsid w:val="001E04FA"/>
    <w:rsid w:val="001E0C5C"/>
    <w:rsid w:val="001E15BE"/>
    <w:rsid w:val="001E1800"/>
    <w:rsid w:val="001E1AEC"/>
    <w:rsid w:val="001E1BE2"/>
    <w:rsid w:val="001E1CBA"/>
    <w:rsid w:val="001E255E"/>
    <w:rsid w:val="001E2740"/>
    <w:rsid w:val="001E2EBB"/>
    <w:rsid w:val="001E2F81"/>
    <w:rsid w:val="001E30E9"/>
    <w:rsid w:val="001E3955"/>
    <w:rsid w:val="001E3EA8"/>
    <w:rsid w:val="001E4200"/>
    <w:rsid w:val="001E4B93"/>
    <w:rsid w:val="001E5AB8"/>
    <w:rsid w:val="001E5EE2"/>
    <w:rsid w:val="001E6C28"/>
    <w:rsid w:val="001E7636"/>
    <w:rsid w:val="001E79F5"/>
    <w:rsid w:val="001F0617"/>
    <w:rsid w:val="001F0FF9"/>
    <w:rsid w:val="001F1744"/>
    <w:rsid w:val="001F2C8E"/>
    <w:rsid w:val="001F3514"/>
    <w:rsid w:val="001F41D6"/>
    <w:rsid w:val="001F48DD"/>
    <w:rsid w:val="001F496B"/>
    <w:rsid w:val="001F5633"/>
    <w:rsid w:val="001F5C93"/>
    <w:rsid w:val="001F5F4B"/>
    <w:rsid w:val="001F71FE"/>
    <w:rsid w:val="001F7AA8"/>
    <w:rsid w:val="002009C9"/>
    <w:rsid w:val="00200E29"/>
    <w:rsid w:val="00200E9E"/>
    <w:rsid w:val="002021BA"/>
    <w:rsid w:val="0020287A"/>
    <w:rsid w:val="00202AF1"/>
    <w:rsid w:val="00203A19"/>
    <w:rsid w:val="00203BEE"/>
    <w:rsid w:val="002043EA"/>
    <w:rsid w:val="002043F8"/>
    <w:rsid w:val="0020658B"/>
    <w:rsid w:val="002075A1"/>
    <w:rsid w:val="002076E6"/>
    <w:rsid w:val="00207BC7"/>
    <w:rsid w:val="002102D6"/>
    <w:rsid w:val="002106EC"/>
    <w:rsid w:val="0021096D"/>
    <w:rsid w:val="00211623"/>
    <w:rsid w:val="00211FA8"/>
    <w:rsid w:val="00212608"/>
    <w:rsid w:val="002126F7"/>
    <w:rsid w:val="00213368"/>
    <w:rsid w:val="00215EBF"/>
    <w:rsid w:val="00215FE6"/>
    <w:rsid w:val="002162FB"/>
    <w:rsid w:val="00216695"/>
    <w:rsid w:val="00216B86"/>
    <w:rsid w:val="00216E4E"/>
    <w:rsid w:val="00217CDB"/>
    <w:rsid w:val="00217F79"/>
    <w:rsid w:val="002213F5"/>
    <w:rsid w:val="002223F4"/>
    <w:rsid w:val="00222569"/>
    <w:rsid w:val="002249CB"/>
    <w:rsid w:val="00224B98"/>
    <w:rsid w:val="00225CDB"/>
    <w:rsid w:val="002262D8"/>
    <w:rsid w:val="00226925"/>
    <w:rsid w:val="00226E81"/>
    <w:rsid w:val="00227897"/>
    <w:rsid w:val="00227920"/>
    <w:rsid w:val="00227E2C"/>
    <w:rsid w:val="00227F45"/>
    <w:rsid w:val="00230B1A"/>
    <w:rsid w:val="002316D2"/>
    <w:rsid w:val="00232672"/>
    <w:rsid w:val="00232714"/>
    <w:rsid w:val="00232AAB"/>
    <w:rsid w:val="002331E1"/>
    <w:rsid w:val="00233324"/>
    <w:rsid w:val="002335B4"/>
    <w:rsid w:val="002337F3"/>
    <w:rsid w:val="00233DD6"/>
    <w:rsid w:val="0023435A"/>
    <w:rsid w:val="00234787"/>
    <w:rsid w:val="0023497E"/>
    <w:rsid w:val="00234D67"/>
    <w:rsid w:val="0023505E"/>
    <w:rsid w:val="00235136"/>
    <w:rsid w:val="00235353"/>
    <w:rsid w:val="002367CF"/>
    <w:rsid w:val="00237101"/>
    <w:rsid w:val="002379D7"/>
    <w:rsid w:val="00240B89"/>
    <w:rsid w:val="00241A83"/>
    <w:rsid w:val="00245408"/>
    <w:rsid w:val="00246005"/>
    <w:rsid w:val="0024698E"/>
    <w:rsid w:val="00251391"/>
    <w:rsid w:val="00251717"/>
    <w:rsid w:val="00251796"/>
    <w:rsid w:val="00251A4A"/>
    <w:rsid w:val="002525BF"/>
    <w:rsid w:val="002530F5"/>
    <w:rsid w:val="00253342"/>
    <w:rsid w:val="00254BF2"/>
    <w:rsid w:val="00255991"/>
    <w:rsid w:val="00255B9B"/>
    <w:rsid w:val="00255D06"/>
    <w:rsid w:val="0025760C"/>
    <w:rsid w:val="00260449"/>
    <w:rsid w:val="00260EAA"/>
    <w:rsid w:val="002617A8"/>
    <w:rsid w:val="00263630"/>
    <w:rsid w:val="00264DEA"/>
    <w:rsid w:val="00265517"/>
    <w:rsid w:val="00265DC9"/>
    <w:rsid w:val="00267060"/>
    <w:rsid w:val="00267836"/>
    <w:rsid w:val="00267F07"/>
    <w:rsid w:val="002708CB"/>
    <w:rsid w:val="00271AB7"/>
    <w:rsid w:val="002729E1"/>
    <w:rsid w:val="00272B57"/>
    <w:rsid w:val="00272BB5"/>
    <w:rsid w:val="00272D41"/>
    <w:rsid w:val="00273127"/>
    <w:rsid w:val="00273926"/>
    <w:rsid w:val="00273AA8"/>
    <w:rsid w:val="00275734"/>
    <w:rsid w:val="00275C13"/>
    <w:rsid w:val="00275F15"/>
    <w:rsid w:val="00276A20"/>
    <w:rsid w:val="00276AD7"/>
    <w:rsid w:val="00277012"/>
    <w:rsid w:val="00280015"/>
    <w:rsid w:val="00281602"/>
    <w:rsid w:val="00281EE3"/>
    <w:rsid w:val="00281FD3"/>
    <w:rsid w:val="002831DC"/>
    <w:rsid w:val="0028341F"/>
    <w:rsid w:val="002838AF"/>
    <w:rsid w:val="00283FD1"/>
    <w:rsid w:val="002848E9"/>
    <w:rsid w:val="00285FAD"/>
    <w:rsid w:val="00286CD6"/>
    <w:rsid w:val="00287A04"/>
    <w:rsid w:val="00287C90"/>
    <w:rsid w:val="00287DA1"/>
    <w:rsid w:val="00290E14"/>
    <w:rsid w:val="00292B1E"/>
    <w:rsid w:val="002940C5"/>
    <w:rsid w:val="00294E84"/>
    <w:rsid w:val="0029520E"/>
    <w:rsid w:val="00295890"/>
    <w:rsid w:val="002961CB"/>
    <w:rsid w:val="00296418"/>
    <w:rsid w:val="00296BAF"/>
    <w:rsid w:val="002A0310"/>
    <w:rsid w:val="002A0377"/>
    <w:rsid w:val="002A0D54"/>
    <w:rsid w:val="002A0D8F"/>
    <w:rsid w:val="002A2349"/>
    <w:rsid w:val="002A2DCC"/>
    <w:rsid w:val="002A32D8"/>
    <w:rsid w:val="002A3A8F"/>
    <w:rsid w:val="002A40EA"/>
    <w:rsid w:val="002A4C1A"/>
    <w:rsid w:val="002A58F5"/>
    <w:rsid w:val="002A6432"/>
    <w:rsid w:val="002A65C3"/>
    <w:rsid w:val="002A73C4"/>
    <w:rsid w:val="002A7E19"/>
    <w:rsid w:val="002B0EB1"/>
    <w:rsid w:val="002B160C"/>
    <w:rsid w:val="002B1C03"/>
    <w:rsid w:val="002B1E9E"/>
    <w:rsid w:val="002B457A"/>
    <w:rsid w:val="002B46C0"/>
    <w:rsid w:val="002B4F5E"/>
    <w:rsid w:val="002B5BD3"/>
    <w:rsid w:val="002B5DFF"/>
    <w:rsid w:val="002B5F2A"/>
    <w:rsid w:val="002B5FF8"/>
    <w:rsid w:val="002B620A"/>
    <w:rsid w:val="002B6833"/>
    <w:rsid w:val="002B7DA9"/>
    <w:rsid w:val="002C0EE6"/>
    <w:rsid w:val="002C0FED"/>
    <w:rsid w:val="002C10A7"/>
    <w:rsid w:val="002C1210"/>
    <w:rsid w:val="002C20A1"/>
    <w:rsid w:val="002C23D9"/>
    <w:rsid w:val="002C2980"/>
    <w:rsid w:val="002C2F1C"/>
    <w:rsid w:val="002C4129"/>
    <w:rsid w:val="002C4532"/>
    <w:rsid w:val="002C4717"/>
    <w:rsid w:val="002C50CE"/>
    <w:rsid w:val="002C533F"/>
    <w:rsid w:val="002C59EC"/>
    <w:rsid w:val="002C6F35"/>
    <w:rsid w:val="002C767E"/>
    <w:rsid w:val="002C7B37"/>
    <w:rsid w:val="002D033E"/>
    <w:rsid w:val="002D0C6B"/>
    <w:rsid w:val="002D1390"/>
    <w:rsid w:val="002D27D8"/>
    <w:rsid w:val="002D2A17"/>
    <w:rsid w:val="002D34E3"/>
    <w:rsid w:val="002D38BA"/>
    <w:rsid w:val="002D3B73"/>
    <w:rsid w:val="002D4583"/>
    <w:rsid w:val="002D5C6E"/>
    <w:rsid w:val="002D5FF3"/>
    <w:rsid w:val="002D6FA3"/>
    <w:rsid w:val="002E0795"/>
    <w:rsid w:val="002E161C"/>
    <w:rsid w:val="002E1642"/>
    <w:rsid w:val="002E166B"/>
    <w:rsid w:val="002E432D"/>
    <w:rsid w:val="002E58E3"/>
    <w:rsid w:val="002E5DAF"/>
    <w:rsid w:val="002E5F62"/>
    <w:rsid w:val="002E648A"/>
    <w:rsid w:val="002E64EF"/>
    <w:rsid w:val="002E66FE"/>
    <w:rsid w:val="002E6A2B"/>
    <w:rsid w:val="002E7203"/>
    <w:rsid w:val="002F1583"/>
    <w:rsid w:val="002F1E99"/>
    <w:rsid w:val="002F2FA5"/>
    <w:rsid w:val="002F5CEF"/>
    <w:rsid w:val="002F5F41"/>
    <w:rsid w:val="002F62D3"/>
    <w:rsid w:val="002F6C8E"/>
    <w:rsid w:val="002F749B"/>
    <w:rsid w:val="002F7EBB"/>
    <w:rsid w:val="0030065F"/>
    <w:rsid w:val="00300B20"/>
    <w:rsid w:val="003010B4"/>
    <w:rsid w:val="00301FE1"/>
    <w:rsid w:val="00304D48"/>
    <w:rsid w:val="00304EAE"/>
    <w:rsid w:val="0030558C"/>
    <w:rsid w:val="00306761"/>
    <w:rsid w:val="003069C4"/>
    <w:rsid w:val="00306BA1"/>
    <w:rsid w:val="00306E47"/>
    <w:rsid w:val="00307C01"/>
    <w:rsid w:val="00307C2C"/>
    <w:rsid w:val="00310A7B"/>
    <w:rsid w:val="00310FF1"/>
    <w:rsid w:val="003113BA"/>
    <w:rsid w:val="00311927"/>
    <w:rsid w:val="00311E4D"/>
    <w:rsid w:val="00312A94"/>
    <w:rsid w:val="0031505F"/>
    <w:rsid w:val="003164D2"/>
    <w:rsid w:val="00320922"/>
    <w:rsid w:val="00321BAD"/>
    <w:rsid w:val="00322207"/>
    <w:rsid w:val="00322FF6"/>
    <w:rsid w:val="003242ED"/>
    <w:rsid w:val="00324907"/>
    <w:rsid w:val="00326330"/>
    <w:rsid w:val="0032716B"/>
    <w:rsid w:val="00330493"/>
    <w:rsid w:val="00330BDA"/>
    <w:rsid w:val="00330C5F"/>
    <w:rsid w:val="00331565"/>
    <w:rsid w:val="0033172F"/>
    <w:rsid w:val="00331A7C"/>
    <w:rsid w:val="00331D11"/>
    <w:rsid w:val="00331DA4"/>
    <w:rsid w:val="00332576"/>
    <w:rsid w:val="00334426"/>
    <w:rsid w:val="00334A57"/>
    <w:rsid w:val="00335282"/>
    <w:rsid w:val="003355ED"/>
    <w:rsid w:val="00337943"/>
    <w:rsid w:val="00340303"/>
    <w:rsid w:val="00340A6F"/>
    <w:rsid w:val="003438B0"/>
    <w:rsid w:val="00343F5C"/>
    <w:rsid w:val="003445B7"/>
    <w:rsid w:val="00344979"/>
    <w:rsid w:val="0034512F"/>
    <w:rsid w:val="00350A5F"/>
    <w:rsid w:val="0035258B"/>
    <w:rsid w:val="00352749"/>
    <w:rsid w:val="00352D94"/>
    <w:rsid w:val="00354247"/>
    <w:rsid w:val="003554D8"/>
    <w:rsid w:val="00355AA9"/>
    <w:rsid w:val="00356109"/>
    <w:rsid w:val="00357478"/>
    <w:rsid w:val="003577AB"/>
    <w:rsid w:val="00360B0F"/>
    <w:rsid w:val="00360DB7"/>
    <w:rsid w:val="003611DE"/>
    <w:rsid w:val="00361B67"/>
    <w:rsid w:val="00361E4C"/>
    <w:rsid w:val="00362228"/>
    <w:rsid w:val="00362DC6"/>
    <w:rsid w:val="0036370D"/>
    <w:rsid w:val="00364E24"/>
    <w:rsid w:val="00365131"/>
    <w:rsid w:val="00365722"/>
    <w:rsid w:val="0036681E"/>
    <w:rsid w:val="00366F83"/>
    <w:rsid w:val="003679CC"/>
    <w:rsid w:val="00367C90"/>
    <w:rsid w:val="00370644"/>
    <w:rsid w:val="00370822"/>
    <w:rsid w:val="003711D5"/>
    <w:rsid w:val="0037136D"/>
    <w:rsid w:val="00371666"/>
    <w:rsid w:val="003719A3"/>
    <w:rsid w:val="00371F9B"/>
    <w:rsid w:val="003723B9"/>
    <w:rsid w:val="00372A37"/>
    <w:rsid w:val="00372CBD"/>
    <w:rsid w:val="003754DD"/>
    <w:rsid w:val="003755AF"/>
    <w:rsid w:val="00376DCA"/>
    <w:rsid w:val="003772C3"/>
    <w:rsid w:val="0038046E"/>
    <w:rsid w:val="003829CC"/>
    <w:rsid w:val="00383B16"/>
    <w:rsid w:val="0038460A"/>
    <w:rsid w:val="003851DF"/>
    <w:rsid w:val="003853C8"/>
    <w:rsid w:val="003867AC"/>
    <w:rsid w:val="00386D0C"/>
    <w:rsid w:val="00387C5A"/>
    <w:rsid w:val="00392518"/>
    <w:rsid w:val="00393A61"/>
    <w:rsid w:val="00394579"/>
    <w:rsid w:val="00394787"/>
    <w:rsid w:val="00394AAD"/>
    <w:rsid w:val="00395054"/>
    <w:rsid w:val="00395473"/>
    <w:rsid w:val="0039604C"/>
    <w:rsid w:val="003961E3"/>
    <w:rsid w:val="00396223"/>
    <w:rsid w:val="00396DE5"/>
    <w:rsid w:val="003A0D64"/>
    <w:rsid w:val="003A176D"/>
    <w:rsid w:val="003A212F"/>
    <w:rsid w:val="003A2E53"/>
    <w:rsid w:val="003A3372"/>
    <w:rsid w:val="003A3FD0"/>
    <w:rsid w:val="003A4148"/>
    <w:rsid w:val="003A4575"/>
    <w:rsid w:val="003A47F8"/>
    <w:rsid w:val="003A715F"/>
    <w:rsid w:val="003B09DE"/>
    <w:rsid w:val="003B0F74"/>
    <w:rsid w:val="003B1405"/>
    <w:rsid w:val="003B1582"/>
    <w:rsid w:val="003B178A"/>
    <w:rsid w:val="003B264C"/>
    <w:rsid w:val="003B32E9"/>
    <w:rsid w:val="003B4B40"/>
    <w:rsid w:val="003B5707"/>
    <w:rsid w:val="003B6715"/>
    <w:rsid w:val="003B7331"/>
    <w:rsid w:val="003C0A79"/>
    <w:rsid w:val="003C2252"/>
    <w:rsid w:val="003C26DC"/>
    <w:rsid w:val="003C3B59"/>
    <w:rsid w:val="003C3F4B"/>
    <w:rsid w:val="003C5C9B"/>
    <w:rsid w:val="003C67AF"/>
    <w:rsid w:val="003C6B28"/>
    <w:rsid w:val="003C730A"/>
    <w:rsid w:val="003C7CBB"/>
    <w:rsid w:val="003D1DEB"/>
    <w:rsid w:val="003D2AA7"/>
    <w:rsid w:val="003D3330"/>
    <w:rsid w:val="003D3369"/>
    <w:rsid w:val="003D34A7"/>
    <w:rsid w:val="003D3B6A"/>
    <w:rsid w:val="003D41B5"/>
    <w:rsid w:val="003D4771"/>
    <w:rsid w:val="003D5920"/>
    <w:rsid w:val="003D5D72"/>
    <w:rsid w:val="003D6480"/>
    <w:rsid w:val="003D69DA"/>
    <w:rsid w:val="003D6D73"/>
    <w:rsid w:val="003E00C8"/>
    <w:rsid w:val="003E0309"/>
    <w:rsid w:val="003E0560"/>
    <w:rsid w:val="003E05B4"/>
    <w:rsid w:val="003E06B2"/>
    <w:rsid w:val="003E0820"/>
    <w:rsid w:val="003E0BEB"/>
    <w:rsid w:val="003E2FD9"/>
    <w:rsid w:val="003E316A"/>
    <w:rsid w:val="003E31C6"/>
    <w:rsid w:val="003E3699"/>
    <w:rsid w:val="003E37CB"/>
    <w:rsid w:val="003E4D65"/>
    <w:rsid w:val="003E5A36"/>
    <w:rsid w:val="003E7C49"/>
    <w:rsid w:val="003F067A"/>
    <w:rsid w:val="003F0C0A"/>
    <w:rsid w:val="003F24E7"/>
    <w:rsid w:val="003F2D19"/>
    <w:rsid w:val="003F3371"/>
    <w:rsid w:val="003F3479"/>
    <w:rsid w:val="003F3649"/>
    <w:rsid w:val="003F39D2"/>
    <w:rsid w:val="003F3B36"/>
    <w:rsid w:val="003F56D1"/>
    <w:rsid w:val="003F639F"/>
    <w:rsid w:val="003F75AA"/>
    <w:rsid w:val="003F79A6"/>
    <w:rsid w:val="00400B20"/>
    <w:rsid w:val="004024EC"/>
    <w:rsid w:val="00402508"/>
    <w:rsid w:val="004037C4"/>
    <w:rsid w:val="00403B3A"/>
    <w:rsid w:val="0040586A"/>
    <w:rsid w:val="0040589D"/>
    <w:rsid w:val="00405FC0"/>
    <w:rsid w:val="00406905"/>
    <w:rsid w:val="00407269"/>
    <w:rsid w:val="00407ACF"/>
    <w:rsid w:val="00410071"/>
    <w:rsid w:val="004101B3"/>
    <w:rsid w:val="0041062C"/>
    <w:rsid w:val="0041083A"/>
    <w:rsid w:val="00410FA2"/>
    <w:rsid w:val="00411A36"/>
    <w:rsid w:val="004128FF"/>
    <w:rsid w:val="00413349"/>
    <w:rsid w:val="004143E6"/>
    <w:rsid w:val="00414CC3"/>
    <w:rsid w:val="00414FC5"/>
    <w:rsid w:val="00415040"/>
    <w:rsid w:val="00415ABA"/>
    <w:rsid w:val="00416404"/>
    <w:rsid w:val="00416CB5"/>
    <w:rsid w:val="0041720D"/>
    <w:rsid w:val="00417249"/>
    <w:rsid w:val="004176C8"/>
    <w:rsid w:val="00417F25"/>
    <w:rsid w:val="00421A53"/>
    <w:rsid w:val="00422FE5"/>
    <w:rsid w:val="004233D4"/>
    <w:rsid w:val="004239B1"/>
    <w:rsid w:val="00423E86"/>
    <w:rsid w:val="00424BCF"/>
    <w:rsid w:val="00424FB5"/>
    <w:rsid w:val="00424FD8"/>
    <w:rsid w:val="004255C9"/>
    <w:rsid w:val="004259A8"/>
    <w:rsid w:val="00425BCE"/>
    <w:rsid w:val="00430D18"/>
    <w:rsid w:val="00430DBF"/>
    <w:rsid w:val="00431177"/>
    <w:rsid w:val="0043128A"/>
    <w:rsid w:val="0043197C"/>
    <w:rsid w:val="00432CB9"/>
    <w:rsid w:val="00433592"/>
    <w:rsid w:val="00435348"/>
    <w:rsid w:val="004369FD"/>
    <w:rsid w:val="004371EE"/>
    <w:rsid w:val="004374ED"/>
    <w:rsid w:val="004403D3"/>
    <w:rsid w:val="004405F0"/>
    <w:rsid w:val="00440CB7"/>
    <w:rsid w:val="004418C7"/>
    <w:rsid w:val="0044312F"/>
    <w:rsid w:val="004433CF"/>
    <w:rsid w:val="004445E3"/>
    <w:rsid w:val="00445C60"/>
    <w:rsid w:val="00445C7B"/>
    <w:rsid w:val="00447716"/>
    <w:rsid w:val="00447B43"/>
    <w:rsid w:val="00447CF5"/>
    <w:rsid w:val="00447FA0"/>
    <w:rsid w:val="00450006"/>
    <w:rsid w:val="00450AB1"/>
    <w:rsid w:val="0045120F"/>
    <w:rsid w:val="004530AE"/>
    <w:rsid w:val="00453C2A"/>
    <w:rsid w:val="00453F2C"/>
    <w:rsid w:val="004568AA"/>
    <w:rsid w:val="00456BF0"/>
    <w:rsid w:val="004575B9"/>
    <w:rsid w:val="00460C4C"/>
    <w:rsid w:val="00462AC2"/>
    <w:rsid w:val="00463462"/>
    <w:rsid w:val="004636A3"/>
    <w:rsid w:val="0046495B"/>
    <w:rsid w:val="00464BE2"/>
    <w:rsid w:val="00464E7E"/>
    <w:rsid w:val="0046574F"/>
    <w:rsid w:val="004657E0"/>
    <w:rsid w:val="00465C62"/>
    <w:rsid w:val="0046713C"/>
    <w:rsid w:val="00467975"/>
    <w:rsid w:val="004679F2"/>
    <w:rsid w:val="00467F3D"/>
    <w:rsid w:val="00470840"/>
    <w:rsid w:val="00470CD4"/>
    <w:rsid w:val="004721BB"/>
    <w:rsid w:val="004729C4"/>
    <w:rsid w:val="00473B5A"/>
    <w:rsid w:val="00474F7B"/>
    <w:rsid w:val="00476648"/>
    <w:rsid w:val="00476BF1"/>
    <w:rsid w:val="0047776D"/>
    <w:rsid w:val="00480250"/>
    <w:rsid w:val="004804E3"/>
    <w:rsid w:val="00480C00"/>
    <w:rsid w:val="00480DEE"/>
    <w:rsid w:val="00480F4A"/>
    <w:rsid w:val="00481036"/>
    <w:rsid w:val="0048103F"/>
    <w:rsid w:val="00481ABA"/>
    <w:rsid w:val="00481D22"/>
    <w:rsid w:val="00482173"/>
    <w:rsid w:val="00483663"/>
    <w:rsid w:val="004838D8"/>
    <w:rsid w:val="00484A26"/>
    <w:rsid w:val="00484C34"/>
    <w:rsid w:val="00484EEC"/>
    <w:rsid w:val="004854C3"/>
    <w:rsid w:val="0048592A"/>
    <w:rsid w:val="00486C71"/>
    <w:rsid w:val="004872A5"/>
    <w:rsid w:val="00487DD1"/>
    <w:rsid w:val="0049105D"/>
    <w:rsid w:val="00491491"/>
    <w:rsid w:val="00492AB2"/>
    <w:rsid w:val="00492E32"/>
    <w:rsid w:val="00493027"/>
    <w:rsid w:val="004941EE"/>
    <w:rsid w:val="0049436F"/>
    <w:rsid w:val="00494E0C"/>
    <w:rsid w:val="0049524A"/>
    <w:rsid w:val="004966AF"/>
    <w:rsid w:val="004A0F49"/>
    <w:rsid w:val="004A0FF9"/>
    <w:rsid w:val="004A12F6"/>
    <w:rsid w:val="004A3506"/>
    <w:rsid w:val="004A4299"/>
    <w:rsid w:val="004A47F3"/>
    <w:rsid w:val="004A4A2F"/>
    <w:rsid w:val="004A50B2"/>
    <w:rsid w:val="004A5568"/>
    <w:rsid w:val="004A5C02"/>
    <w:rsid w:val="004A6DA6"/>
    <w:rsid w:val="004A7EE2"/>
    <w:rsid w:val="004B0632"/>
    <w:rsid w:val="004B3884"/>
    <w:rsid w:val="004B3D8D"/>
    <w:rsid w:val="004B3FF4"/>
    <w:rsid w:val="004B4431"/>
    <w:rsid w:val="004B4644"/>
    <w:rsid w:val="004B5D8F"/>
    <w:rsid w:val="004B656C"/>
    <w:rsid w:val="004B71C1"/>
    <w:rsid w:val="004B7E74"/>
    <w:rsid w:val="004C227D"/>
    <w:rsid w:val="004C3274"/>
    <w:rsid w:val="004C3708"/>
    <w:rsid w:val="004C3714"/>
    <w:rsid w:val="004C38A5"/>
    <w:rsid w:val="004C38EF"/>
    <w:rsid w:val="004C3B70"/>
    <w:rsid w:val="004C4D86"/>
    <w:rsid w:val="004C50BC"/>
    <w:rsid w:val="004C52CA"/>
    <w:rsid w:val="004C580F"/>
    <w:rsid w:val="004C6739"/>
    <w:rsid w:val="004C74B9"/>
    <w:rsid w:val="004C7933"/>
    <w:rsid w:val="004C7F26"/>
    <w:rsid w:val="004D0252"/>
    <w:rsid w:val="004D1A80"/>
    <w:rsid w:val="004D1C5D"/>
    <w:rsid w:val="004D29DC"/>
    <w:rsid w:val="004D3031"/>
    <w:rsid w:val="004D3345"/>
    <w:rsid w:val="004D4582"/>
    <w:rsid w:val="004D47EB"/>
    <w:rsid w:val="004D50AA"/>
    <w:rsid w:val="004D58AF"/>
    <w:rsid w:val="004D61CE"/>
    <w:rsid w:val="004D6A8F"/>
    <w:rsid w:val="004D6E09"/>
    <w:rsid w:val="004E0D0B"/>
    <w:rsid w:val="004E1FE8"/>
    <w:rsid w:val="004E2520"/>
    <w:rsid w:val="004E252C"/>
    <w:rsid w:val="004E31A1"/>
    <w:rsid w:val="004E3313"/>
    <w:rsid w:val="004E368D"/>
    <w:rsid w:val="004E3F9E"/>
    <w:rsid w:val="004E4956"/>
    <w:rsid w:val="004E562F"/>
    <w:rsid w:val="004E5815"/>
    <w:rsid w:val="004E5DDD"/>
    <w:rsid w:val="004E666E"/>
    <w:rsid w:val="004E6E2A"/>
    <w:rsid w:val="004E7351"/>
    <w:rsid w:val="004F0A46"/>
    <w:rsid w:val="004F0F5C"/>
    <w:rsid w:val="004F0F95"/>
    <w:rsid w:val="004F11F8"/>
    <w:rsid w:val="004F17FB"/>
    <w:rsid w:val="004F215D"/>
    <w:rsid w:val="004F2655"/>
    <w:rsid w:val="004F2AD7"/>
    <w:rsid w:val="004F2B24"/>
    <w:rsid w:val="004F3579"/>
    <w:rsid w:val="004F4573"/>
    <w:rsid w:val="004F567E"/>
    <w:rsid w:val="004F5A35"/>
    <w:rsid w:val="004F67D6"/>
    <w:rsid w:val="00500DB3"/>
    <w:rsid w:val="005017A9"/>
    <w:rsid w:val="0050192C"/>
    <w:rsid w:val="0050217F"/>
    <w:rsid w:val="005021DA"/>
    <w:rsid w:val="00502D61"/>
    <w:rsid w:val="00503830"/>
    <w:rsid w:val="00503E39"/>
    <w:rsid w:val="0050564B"/>
    <w:rsid w:val="005056C4"/>
    <w:rsid w:val="005056E3"/>
    <w:rsid w:val="005069FD"/>
    <w:rsid w:val="00510B7E"/>
    <w:rsid w:val="00511AFE"/>
    <w:rsid w:val="005124D8"/>
    <w:rsid w:val="00512ED6"/>
    <w:rsid w:val="005130D1"/>
    <w:rsid w:val="005139EE"/>
    <w:rsid w:val="00513B01"/>
    <w:rsid w:val="00513C67"/>
    <w:rsid w:val="0051495B"/>
    <w:rsid w:val="00516990"/>
    <w:rsid w:val="00516CE9"/>
    <w:rsid w:val="005177B9"/>
    <w:rsid w:val="00517B96"/>
    <w:rsid w:val="00517DDA"/>
    <w:rsid w:val="00520435"/>
    <w:rsid w:val="00520672"/>
    <w:rsid w:val="00521321"/>
    <w:rsid w:val="00521861"/>
    <w:rsid w:val="00521E96"/>
    <w:rsid w:val="005224A7"/>
    <w:rsid w:val="00523F5C"/>
    <w:rsid w:val="00524312"/>
    <w:rsid w:val="00524A7C"/>
    <w:rsid w:val="00524AEC"/>
    <w:rsid w:val="00524E9C"/>
    <w:rsid w:val="00524F18"/>
    <w:rsid w:val="00525B0A"/>
    <w:rsid w:val="00525EA4"/>
    <w:rsid w:val="0052619E"/>
    <w:rsid w:val="005262B6"/>
    <w:rsid w:val="005268B5"/>
    <w:rsid w:val="00526C3C"/>
    <w:rsid w:val="00526CED"/>
    <w:rsid w:val="005279BA"/>
    <w:rsid w:val="00527AC2"/>
    <w:rsid w:val="00531568"/>
    <w:rsid w:val="00533E74"/>
    <w:rsid w:val="00534454"/>
    <w:rsid w:val="005349BE"/>
    <w:rsid w:val="00534B3F"/>
    <w:rsid w:val="00535501"/>
    <w:rsid w:val="00535D88"/>
    <w:rsid w:val="005368DF"/>
    <w:rsid w:val="00536A72"/>
    <w:rsid w:val="00536AE5"/>
    <w:rsid w:val="005374C9"/>
    <w:rsid w:val="00540408"/>
    <w:rsid w:val="005409BA"/>
    <w:rsid w:val="00541C07"/>
    <w:rsid w:val="00541D60"/>
    <w:rsid w:val="00541DA7"/>
    <w:rsid w:val="0054222A"/>
    <w:rsid w:val="005422EA"/>
    <w:rsid w:val="00542F1C"/>
    <w:rsid w:val="00543394"/>
    <w:rsid w:val="00544348"/>
    <w:rsid w:val="0054443A"/>
    <w:rsid w:val="0054444E"/>
    <w:rsid w:val="00544DAC"/>
    <w:rsid w:val="00546332"/>
    <w:rsid w:val="005463DF"/>
    <w:rsid w:val="00546DD7"/>
    <w:rsid w:val="005472B1"/>
    <w:rsid w:val="00547324"/>
    <w:rsid w:val="00547BBA"/>
    <w:rsid w:val="005501B8"/>
    <w:rsid w:val="00551A3E"/>
    <w:rsid w:val="00551E2D"/>
    <w:rsid w:val="005544AC"/>
    <w:rsid w:val="00554ED5"/>
    <w:rsid w:val="00555C2A"/>
    <w:rsid w:val="00557037"/>
    <w:rsid w:val="005571F2"/>
    <w:rsid w:val="00557219"/>
    <w:rsid w:val="00557885"/>
    <w:rsid w:val="005579E1"/>
    <w:rsid w:val="00560625"/>
    <w:rsid w:val="00560BD8"/>
    <w:rsid w:val="00560F9D"/>
    <w:rsid w:val="005613D7"/>
    <w:rsid w:val="005616E6"/>
    <w:rsid w:val="005620CD"/>
    <w:rsid w:val="005636A7"/>
    <w:rsid w:val="00563E36"/>
    <w:rsid w:val="0056439B"/>
    <w:rsid w:val="00566371"/>
    <w:rsid w:val="005664DA"/>
    <w:rsid w:val="00566DC2"/>
    <w:rsid w:val="00566FD9"/>
    <w:rsid w:val="0056756C"/>
    <w:rsid w:val="0056758D"/>
    <w:rsid w:val="005710E5"/>
    <w:rsid w:val="005718C8"/>
    <w:rsid w:val="00571EC3"/>
    <w:rsid w:val="00572075"/>
    <w:rsid w:val="00573402"/>
    <w:rsid w:val="00573DD1"/>
    <w:rsid w:val="00574A2D"/>
    <w:rsid w:val="00575FDF"/>
    <w:rsid w:val="005764E8"/>
    <w:rsid w:val="00577C24"/>
    <w:rsid w:val="005802F4"/>
    <w:rsid w:val="00580417"/>
    <w:rsid w:val="00580F68"/>
    <w:rsid w:val="005822CA"/>
    <w:rsid w:val="00582E08"/>
    <w:rsid w:val="005834BE"/>
    <w:rsid w:val="00583CB8"/>
    <w:rsid w:val="00584316"/>
    <w:rsid w:val="00584CD8"/>
    <w:rsid w:val="0058666B"/>
    <w:rsid w:val="00586A26"/>
    <w:rsid w:val="0058799E"/>
    <w:rsid w:val="005906A6"/>
    <w:rsid w:val="00590F35"/>
    <w:rsid w:val="00591C2E"/>
    <w:rsid w:val="0059258C"/>
    <w:rsid w:val="00593F0C"/>
    <w:rsid w:val="0059459C"/>
    <w:rsid w:val="00596FFA"/>
    <w:rsid w:val="00597CCB"/>
    <w:rsid w:val="00597E79"/>
    <w:rsid w:val="005A0402"/>
    <w:rsid w:val="005A1518"/>
    <w:rsid w:val="005A1588"/>
    <w:rsid w:val="005A2014"/>
    <w:rsid w:val="005A21A0"/>
    <w:rsid w:val="005A33D5"/>
    <w:rsid w:val="005A34ED"/>
    <w:rsid w:val="005A3754"/>
    <w:rsid w:val="005A51C3"/>
    <w:rsid w:val="005A543F"/>
    <w:rsid w:val="005A6DF4"/>
    <w:rsid w:val="005A717A"/>
    <w:rsid w:val="005A7643"/>
    <w:rsid w:val="005A7B1E"/>
    <w:rsid w:val="005B0B1A"/>
    <w:rsid w:val="005B1B1A"/>
    <w:rsid w:val="005B2812"/>
    <w:rsid w:val="005B2A03"/>
    <w:rsid w:val="005B30C6"/>
    <w:rsid w:val="005B387C"/>
    <w:rsid w:val="005B4F3D"/>
    <w:rsid w:val="005B55B8"/>
    <w:rsid w:val="005B5B58"/>
    <w:rsid w:val="005B6AAE"/>
    <w:rsid w:val="005B6E73"/>
    <w:rsid w:val="005B7545"/>
    <w:rsid w:val="005C1535"/>
    <w:rsid w:val="005C3782"/>
    <w:rsid w:val="005C41F3"/>
    <w:rsid w:val="005C59D8"/>
    <w:rsid w:val="005C626D"/>
    <w:rsid w:val="005C6FC4"/>
    <w:rsid w:val="005C784E"/>
    <w:rsid w:val="005D16B4"/>
    <w:rsid w:val="005D1DCD"/>
    <w:rsid w:val="005D23EE"/>
    <w:rsid w:val="005D2CCB"/>
    <w:rsid w:val="005D2DA8"/>
    <w:rsid w:val="005D2FD4"/>
    <w:rsid w:val="005D30D4"/>
    <w:rsid w:val="005D31FA"/>
    <w:rsid w:val="005D3F74"/>
    <w:rsid w:val="005D44D0"/>
    <w:rsid w:val="005D4615"/>
    <w:rsid w:val="005D4693"/>
    <w:rsid w:val="005D4E8E"/>
    <w:rsid w:val="005D53CF"/>
    <w:rsid w:val="005D543A"/>
    <w:rsid w:val="005D55CF"/>
    <w:rsid w:val="005D5981"/>
    <w:rsid w:val="005D6631"/>
    <w:rsid w:val="005D7303"/>
    <w:rsid w:val="005D7CB2"/>
    <w:rsid w:val="005E0ACA"/>
    <w:rsid w:val="005E0FAD"/>
    <w:rsid w:val="005E1FE7"/>
    <w:rsid w:val="005E233B"/>
    <w:rsid w:val="005E3615"/>
    <w:rsid w:val="005E363C"/>
    <w:rsid w:val="005E4378"/>
    <w:rsid w:val="005E447B"/>
    <w:rsid w:val="005E5D68"/>
    <w:rsid w:val="005E6063"/>
    <w:rsid w:val="005E6551"/>
    <w:rsid w:val="005E7737"/>
    <w:rsid w:val="005E7B90"/>
    <w:rsid w:val="005F08FC"/>
    <w:rsid w:val="005F0EF2"/>
    <w:rsid w:val="005F20DB"/>
    <w:rsid w:val="005F35A8"/>
    <w:rsid w:val="005F3C2C"/>
    <w:rsid w:val="005F47DE"/>
    <w:rsid w:val="005F4D5E"/>
    <w:rsid w:val="005F534F"/>
    <w:rsid w:val="005F5C18"/>
    <w:rsid w:val="005F5D33"/>
    <w:rsid w:val="005F5E44"/>
    <w:rsid w:val="005F7319"/>
    <w:rsid w:val="005F7B9C"/>
    <w:rsid w:val="005F7FCC"/>
    <w:rsid w:val="006004D2"/>
    <w:rsid w:val="00600A46"/>
    <w:rsid w:val="00600EEA"/>
    <w:rsid w:val="006010BA"/>
    <w:rsid w:val="006016AA"/>
    <w:rsid w:val="006026A3"/>
    <w:rsid w:val="00603850"/>
    <w:rsid w:val="00603CF1"/>
    <w:rsid w:val="006046FD"/>
    <w:rsid w:val="00604B3E"/>
    <w:rsid w:val="00604EC0"/>
    <w:rsid w:val="00604FA0"/>
    <w:rsid w:val="00605221"/>
    <w:rsid w:val="00605D4F"/>
    <w:rsid w:val="0060629E"/>
    <w:rsid w:val="00606CD2"/>
    <w:rsid w:val="006071A7"/>
    <w:rsid w:val="006118FA"/>
    <w:rsid w:val="00611CA3"/>
    <w:rsid w:val="00611E28"/>
    <w:rsid w:val="00612ECF"/>
    <w:rsid w:val="00613EBF"/>
    <w:rsid w:val="006142A5"/>
    <w:rsid w:val="006149F6"/>
    <w:rsid w:val="0061544D"/>
    <w:rsid w:val="00615B82"/>
    <w:rsid w:val="00616089"/>
    <w:rsid w:val="0061648D"/>
    <w:rsid w:val="00616D6E"/>
    <w:rsid w:val="0061767B"/>
    <w:rsid w:val="00617F75"/>
    <w:rsid w:val="006206D7"/>
    <w:rsid w:val="00620DD0"/>
    <w:rsid w:val="006218DA"/>
    <w:rsid w:val="0062273B"/>
    <w:rsid w:val="00622A1F"/>
    <w:rsid w:val="00623078"/>
    <w:rsid w:val="006235EB"/>
    <w:rsid w:val="006238A9"/>
    <w:rsid w:val="00623D2A"/>
    <w:rsid w:val="006241E7"/>
    <w:rsid w:val="006243D0"/>
    <w:rsid w:val="00624941"/>
    <w:rsid w:val="00624EF9"/>
    <w:rsid w:val="006258BA"/>
    <w:rsid w:val="00625B4C"/>
    <w:rsid w:val="006262BB"/>
    <w:rsid w:val="006276A8"/>
    <w:rsid w:val="00630174"/>
    <w:rsid w:val="006312EF"/>
    <w:rsid w:val="00631868"/>
    <w:rsid w:val="006318BA"/>
    <w:rsid w:val="00631A4A"/>
    <w:rsid w:val="00631B5A"/>
    <w:rsid w:val="00633326"/>
    <w:rsid w:val="00633811"/>
    <w:rsid w:val="00634676"/>
    <w:rsid w:val="00635404"/>
    <w:rsid w:val="00636459"/>
    <w:rsid w:val="006367F2"/>
    <w:rsid w:val="00637C88"/>
    <w:rsid w:val="00640BD7"/>
    <w:rsid w:val="00641D36"/>
    <w:rsid w:val="00642048"/>
    <w:rsid w:val="00642572"/>
    <w:rsid w:val="00642650"/>
    <w:rsid w:val="00642769"/>
    <w:rsid w:val="00643041"/>
    <w:rsid w:val="00643CFC"/>
    <w:rsid w:val="006444B9"/>
    <w:rsid w:val="00644A3A"/>
    <w:rsid w:val="00644B4A"/>
    <w:rsid w:val="00644E7B"/>
    <w:rsid w:val="006455A9"/>
    <w:rsid w:val="006456B7"/>
    <w:rsid w:val="006471EB"/>
    <w:rsid w:val="0064752C"/>
    <w:rsid w:val="006511C4"/>
    <w:rsid w:val="00651353"/>
    <w:rsid w:val="00651B25"/>
    <w:rsid w:val="00651DB0"/>
    <w:rsid w:val="0065207E"/>
    <w:rsid w:val="006526A5"/>
    <w:rsid w:val="006527A4"/>
    <w:rsid w:val="00653541"/>
    <w:rsid w:val="00653789"/>
    <w:rsid w:val="00654814"/>
    <w:rsid w:val="00654AF2"/>
    <w:rsid w:val="00654B7A"/>
    <w:rsid w:val="00654C55"/>
    <w:rsid w:val="006557E6"/>
    <w:rsid w:val="00655C06"/>
    <w:rsid w:val="00656CD7"/>
    <w:rsid w:val="00657B32"/>
    <w:rsid w:val="00657ECA"/>
    <w:rsid w:val="0066007A"/>
    <w:rsid w:val="006609DB"/>
    <w:rsid w:val="00660EA8"/>
    <w:rsid w:val="006623D6"/>
    <w:rsid w:val="006629E7"/>
    <w:rsid w:val="00664BE9"/>
    <w:rsid w:val="00664F4F"/>
    <w:rsid w:val="00665256"/>
    <w:rsid w:val="006652B8"/>
    <w:rsid w:val="00665391"/>
    <w:rsid w:val="006654DE"/>
    <w:rsid w:val="006667ED"/>
    <w:rsid w:val="00666B16"/>
    <w:rsid w:val="00666E11"/>
    <w:rsid w:val="00670035"/>
    <w:rsid w:val="00670A9E"/>
    <w:rsid w:val="0067161E"/>
    <w:rsid w:val="00671752"/>
    <w:rsid w:val="00671C1A"/>
    <w:rsid w:val="00671D68"/>
    <w:rsid w:val="00671E3C"/>
    <w:rsid w:val="006727DB"/>
    <w:rsid w:val="00672E2F"/>
    <w:rsid w:val="00673398"/>
    <w:rsid w:val="00674179"/>
    <w:rsid w:val="0067455C"/>
    <w:rsid w:val="00674D50"/>
    <w:rsid w:val="00674DE6"/>
    <w:rsid w:val="00676206"/>
    <w:rsid w:val="00676E32"/>
    <w:rsid w:val="00676FB4"/>
    <w:rsid w:val="006771D1"/>
    <w:rsid w:val="00677403"/>
    <w:rsid w:val="00680756"/>
    <w:rsid w:val="00681690"/>
    <w:rsid w:val="0068190B"/>
    <w:rsid w:val="00682420"/>
    <w:rsid w:val="00682D6E"/>
    <w:rsid w:val="00682D91"/>
    <w:rsid w:val="00682F24"/>
    <w:rsid w:val="00683BCF"/>
    <w:rsid w:val="00683E57"/>
    <w:rsid w:val="00684A76"/>
    <w:rsid w:val="00686978"/>
    <w:rsid w:val="00686C74"/>
    <w:rsid w:val="006874A1"/>
    <w:rsid w:val="006876F8"/>
    <w:rsid w:val="00687F1D"/>
    <w:rsid w:val="00690560"/>
    <w:rsid w:val="0069161E"/>
    <w:rsid w:val="00692A4A"/>
    <w:rsid w:val="00692AF3"/>
    <w:rsid w:val="00692CDE"/>
    <w:rsid w:val="0069312C"/>
    <w:rsid w:val="0069324F"/>
    <w:rsid w:val="00693FD8"/>
    <w:rsid w:val="00694CCC"/>
    <w:rsid w:val="00697866"/>
    <w:rsid w:val="006A0DB8"/>
    <w:rsid w:val="006A25E0"/>
    <w:rsid w:val="006A2FB2"/>
    <w:rsid w:val="006A3894"/>
    <w:rsid w:val="006A4616"/>
    <w:rsid w:val="006A5007"/>
    <w:rsid w:val="006A54FC"/>
    <w:rsid w:val="006A60E1"/>
    <w:rsid w:val="006A6322"/>
    <w:rsid w:val="006A71C4"/>
    <w:rsid w:val="006A7545"/>
    <w:rsid w:val="006B0009"/>
    <w:rsid w:val="006B1AF0"/>
    <w:rsid w:val="006B226C"/>
    <w:rsid w:val="006B2482"/>
    <w:rsid w:val="006B2744"/>
    <w:rsid w:val="006B47BE"/>
    <w:rsid w:val="006B542A"/>
    <w:rsid w:val="006B6615"/>
    <w:rsid w:val="006B739D"/>
    <w:rsid w:val="006B7807"/>
    <w:rsid w:val="006B79E9"/>
    <w:rsid w:val="006C018E"/>
    <w:rsid w:val="006C04DC"/>
    <w:rsid w:val="006C0FBE"/>
    <w:rsid w:val="006C15A9"/>
    <w:rsid w:val="006C28D7"/>
    <w:rsid w:val="006C2D98"/>
    <w:rsid w:val="006C358B"/>
    <w:rsid w:val="006C3E12"/>
    <w:rsid w:val="006C5066"/>
    <w:rsid w:val="006C5768"/>
    <w:rsid w:val="006C6030"/>
    <w:rsid w:val="006C71CA"/>
    <w:rsid w:val="006D0B30"/>
    <w:rsid w:val="006D16C6"/>
    <w:rsid w:val="006D22B3"/>
    <w:rsid w:val="006D3248"/>
    <w:rsid w:val="006D3B46"/>
    <w:rsid w:val="006D52C9"/>
    <w:rsid w:val="006D55B1"/>
    <w:rsid w:val="006E0336"/>
    <w:rsid w:val="006E2A2A"/>
    <w:rsid w:val="006E36A4"/>
    <w:rsid w:val="006E38A9"/>
    <w:rsid w:val="006E39B9"/>
    <w:rsid w:val="006E3DE2"/>
    <w:rsid w:val="006E495F"/>
    <w:rsid w:val="006E4AEE"/>
    <w:rsid w:val="006E54E1"/>
    <w:rsid w:val="006E74C9"/>
    <w:rsid w:val="006F03B2"/>
    <w:rsid w:val="006F0478"/>
    <w:rsid w:val="006F137B"/>
    <w:rsid w:val="006F156E"/>
    <w:rsid w:val="006F18E6"/>
    <w:rsid w:val="006F1CE9"/>
    <w:rsid w:val="006F201C"/>
    <w:rsid w:val="006F2DBF"/>
    <w:rsid w:val="006F3878"/>
    <w:rsid w:val="006F4531"/>
    <w:rsid w:val="006F484D"/>
    <w:rsid w:val="006F58BD"/>
    <w:rsid w:val="006F6C37"/>
    <w:rsid w:val="006F6DCF"/>
    <w:rsid w:val="006F7CFD"/>
    <w:rsid w:val="0070044A"/>
    <w:rsid w:val="00703DF7"/>
    <w:rsid w:val="0070479F"/>
    <w:rsid w:val="00705BA8"/>
    <w:rsid w:val="00705FEB"/>
    <w:rsid w:val="00706677"/>
    <w:rsid w:val="00706BC3"/>
    <w:rsid w:val="007107C6"/>
    <w:rsid w:val="007112CE"/>
    <w:rsid w:val="0071138E"/>
    <w:rsid w:val="00711523"/>
    <w:rsid w:val="007126FD"/>
    <w:rsid w:val="007141CB"/>
    <w:rsid w:val="0071428A"/>
    <w:rsid w:val="00714345"/>
    <w:rsid w:val="00714DDD"/>
    <w:rsid w:val="007156D2"/>
    <w:rsid w:val="007162E1"/>
    <w:rsid w:val="007171E6"/>
    <w:rsid w:val="00720CB3"/>
    <w:rsid w:val="00722888"/>
    <w:rsid w:val="0072312A"/>
    <w:rsid w:val="00723167"/>
    <w:rsid w:val="00724B29"/>
    <w:rsid w:val="0072792C"/>
    <w:rsid w:val="007303E9"/>
    <w:rsid w:val="00731A6D"/>
    <w:rsid w:val="00731CDC"/>
    <w:rsid w:val="00731D94"/>
    <w:rsid w:val="00732079"/>
    <w:rsid w:val="0073229C"/>
    <w:rsid w:val="00732512"/>
    <w:rsid w:val="007325C4"/>
    <w:rsid w:val="00732A4F"/>
    <w:rsid w:val="00734AEB"/>
    <w:rsid w:val="00736C6F"/>
    <w:rsid w:val="007371F8"/>
    <w:rsid w:val="0074010C"/>
    <w:rsid w:val="007413EB"/>
    <w:rsid w:val="00741682"/>
    <w:rsid w:val="00741F4D"/>
    <w:rsid w:val="0074229C"/>
    <w:rsid w:val="007426B0"/>
    <w:rsid w:val="00743E49"/>
    <w:rsid w:val="0074458A"/>
    <w:rsid w:val="0074476D"/>
    <w:rsid w:val="00744BBC"/>
    <w:rsid w:val="00744C20"/>
    <w:rsid w:val="00746633"/>
    <w:rsid w:val="00746CFC"/>
    <w:rsid w:val="00747A07"/>
    <w:rsid w:val="00747C62"/>
    <w:rsid w:val="007502F1"/>
    <w:rsid w:val="00750472"/>
    <w:rsid w:val="007507E6"/>
    <w:rsid w:val="00750A15"/>
    <w:rsid w:val="0075170E"/>
    <w:rsid w:val="007518E7"/>
    <w:rsid w:val="00751EA6"/>
    <w:rsid w:val="0075255C"/>
    <w:rsid w:val="007525F4"/>
    <w:rsid w:val="00752D71"/>
    <w:rsid w:val="0075380A"/>
    <w:rsid w:val="0075433E"/>
    <w:rsid w:val="00755068"/>
    <w:rsid w:val="007554A9"/>
    <w:rsid w:val="00755607"/>
    <w:rsid w:val="00756662"/>
    <w:rsid w:val="00757159"/>
    <w:rsid w:val="007574E6"/>
    <w:rsid w:val="00757C59"/>
    <w:rsid w:val="00761EFB"/>
    <w:rsid w:val="00762230"/>
    <w:rsid w:val="00762400"/>
    <w:rsid w:val="00763267"/>
    <w:rsid w:val="00764030"/>
    <w:rsid w:val="007654F8"/>
    <w:rsid w:val="00765601"/>
    <w:rsid w:val="00766A37"/>
    <w:rsid w:val="0076737E"/>
    <w:rsid w:val="0077111C"/>
    <w:rsid w:val="00771274"/>
    <w:rsid w:val="00772620"/>
    <w:rsid w:val="0077298D"/>
    <w:rsid w:val="00772F99"/>
    <w:rsid w:val="0077300A"/>
    <w:rsid w:val="0077340E"/>
    <w:rsid w:val="00774448"/>
    <w:rsid w:val="00774559"/>
    <w:rsid w:val="00774727"/>
    <w:rsid w:val="007747C5"/>
    <w:rsid w:val="0077494B"/>
    <w:rsid w:val="00774D15"/>
    <w:rsid w:val="00774DF6"/>
    <w:rsid w:val="0077513B"/>
    <w:rsid w:val="00775996"/>
    <w:rsid w:val="00776410"/>
    <w:rsid w:val="00776A60"/>
    <w:rsid w:val="00777929"/>
    <w:rsid w:val="00780DBC"/>
    <w:rsid w:val="00781631"/>
    <w:rsid w:val="00781A0E"/>
    <w:rsid w:val="00781B27"/>
    <w:rsid w:val="007835FC"/>
    <w:rsid w:val="00783B85"/>
    <w:rsid w:val="00785E3A"/>
    <w:rsid w:val="00786C3F"/>
    <w:rsid w:val="0078771C"/>
    <w:rsid w:val="007903BC"/>
    <w:rsid w:val="00790E00"/>
    <w:rsid w:val="0079201A"/>
    <w:rsid w:val="0079258F"/>
    <w:rsid w:val="007926FA"/>
    <w:rsid w:val="00792736"/>
    <w:rsid w:val="0079408F"/>
    <w:rsid w:val="0079481B"/>
    <w:rsid w:val="00795629"/>
    <w:rsid w:val="00795A87"/>
    <w:rsid w:val="00796FE7"/>
    <w:rsid w:val="00797449"/>
    <w:rsid w:val="007A10F4"/>
    <w:rsid w:val="007A124A"/>
    <w:rsid w:val="007A1DB0"/>
    <w:rsid w:val="007A28DC"/>
    <w:rsid w:val="007A2CE7"/>
    <w:rsid w:val="007A32C9"/>
    <w:rsid w:val="007A34FC"/>
    <w:rsid w:val="007A412A"/>
    <w:rsid w:val="007A466F"/>
    <w:rsid w:val="007A4E97"/>
    <w:rsid w:val="007A5CED"/>
    <w:rsid w:val="007B0835"/>
    <w:rsid w:val="007B0D45"/>
    <w:rsid w:val="007B28BE"/>
    <w:rsid w:val="007B3F30"/>
    <w:rsid w:val="007B40D1"/>
    <w:rsid w:val="007B4F9E"/>
    <w:rsid w:val="007B50CC"/>
    <w:rsid w:val="007B557A"/>
    <w:rsid w:val="007B5B04"/>
    <w:rsid w:val="007B5D7F"/>
    <w:rsid w:val="007B5DAF"/>
    <w:rsid w:val="007B63D0"/>
    <w:rsid w:val="007B65CD"/>
    <w:rsid w:val="007B694E"/>
    <w:rsid w:val="007B74CA"/>
    <w:rsid w:val="007B7FDC"/>
    <w:rsid w:val="007C129E"/>
    <w:rsid w:val="007C1687"/>
    <w:rsid w:val="007C1BE1"/>
    <w:rsid w:val="007C1E0D"/>
    <w:rsid w:val="007C203E"/>
    <w:rsid w:val="007C37E2"/>
    <w:rsid w:val="007C3973"/>
    <w:rsid w:val="007C41C8"/>
    <w:rsid w:val="007C4A8B"/>
    <w:rsid w:val="007C52F1"/>
    <w:rsid w:val="007C5C6E"/>
    <w:rsid w:val="007C616D"/>
    <w:rsid w:val="007C75BC"/>
    <w:rsid w:val="007C7C0F"/>
    <w:rsid w:val="007D1F54"/>
    <w:rsid w:val="007D20C6"/>
    <w:rsid w:val="007D230F"/>
    <w:rsid w:val="007D23E3"/>
    <w:rsid w:val="007D2612"/>
    <w:rsid w:val="007D3D23"/>
    <w:rsid w:val="007D4818"/>
    <w:rsid w:val="007D4F29"/>
    <w:rsid w:val="007D638C"/>
    <w:rsid w:val="007D6BBF"/>
    <w:rsid w:val="007D7670"/>
    <w:rsid w:val="007E034A"/>
    <w:rsid w:val="007E0427"/>
    <w:rsid w:val="007E1697"/>
    <w:rsid w:val="007E174C"/>
    <w:rsid w:val="007E2137"/>
    <w:rsid w:val="007E21FD"/>
    <w:rsid w:val="007E2B67"/>
    <w:rsid w:val="007E376F"/>
    <w:rsid w:val="007E484C"/>
    <w:rsid w:val="007E569A"/>
    <w:rsid w:val="007E5CA1"/>
    <w:rsid w:val="007E5FF7"/>
    <w:rsid w:val="007E6808"/>
    <w:rsid w:val="007E6BA0"/>
    <w:rsid w:val="007E749F"/>
    <w:rsid w:val="007E7C4D"/>
    <w:rsid w:val="007F02E5"/>
    <w:rsid w:val="007F073F"/>
    <w:rsid w:val="007F0C28"/>
    <w:rsid w:val="007F10E7"/>
    <w:rsid w:val="007F225F"/>
    <w:rsid w:val="007F22F7"/>
    <w:rsid w:val="007F2725"/>
    <w:rsid w:val="007F3354"/>
    <w:rsid w:val="007F3889"/>
    <w:rsid w:val="007F3928"/>
    <w:rsid w:val="007F3A33"/>
    <w:rsid w:val="007F6354"/>
    <w:rsid w:val="007F78E9"/>
    <w:rsid w:val="008002FA"/>
    <w:rsid w:val="00800E94"/>
    <w:rsid w:val="008015CC"/>
    <w:rsid w:val="00801F80"/>
    <w:rsid w:val="00802BBC"/>
    <w:rsid w:val="00802D82"/>
    <w:rsid w:val="008040D1"/>
    <w:rsid w:val="00804FF8"/>
    <w:rsid w:val="00805CDD"/>
    <w:rsid w:val="00807292"/>
    <w:rsid w:val="0081060D"/>
    <w:rsid w:val="0081074A"/>
    <w:rsid w:val="0081075D"/>
    <w:rsid w:val="00810A03"/>
    <w:rsid w:val="00811502"/>
    <w:rsid w:val="008125C9"/>
    <w:rsid w:val="00812FBF"/>
    <w:rsid w:val="008133F5"/>
    <w:rsid w:val="008138BA"/>
    <w:rsid w:val="008138D1"/>
    <w:rsid w:val="008159CE"/>
    <w:rsid w:val="00816413"/>
    <w:rsid w:val="00821962"/>
    <w:rsid w:val="00821FEB"/>
    <w:rsid w:val="008246AA"/>
    <w:rsid w:val="00824768"/>
    <w:rsid w:val="00824952"/>
    <w:rsid w:val="00824987"/>
    <w:rsid w:val="00824B80"/>
    <w:rsid w:val="00825162"/>
    <w:rsid w:val="008255E9"/>
    <w:rsid w:val="008265EF"/>
    <w:rsid w:val="00826C03"/>
    <w:rsid w:val="0082724F"/>
    <w:rsid w:val="008272F3"/>
    <w:rsid w:val="00830A3D"/>
    <w:rsid w:val="00830D5E"/>
    <w:rsid w:val="00830E63"/>
    <w:rsid w:val="008316B1"/>
    <w:rsid w:val="00831954"/>
    <w:rsid w:val="00831A4F"/>
    <w:rsid w:val="00832213"/>
    <w:rsid w:val="0083246D"/>
    <w:rsid w:val="00832AA9"/>
    <w:rsid w:val="00833337"/>
    <w:rsid w:val="008340FE"/>
    <w:rsid w:val="008341B3"/>
    <w:rsid w:val="00835164"/>
    <w:rsid w:val="00835670"/>
    <w:rsid w:val="0083731A"/>
    <w:rsid w:val="00837FA4"/>
    <w:rsid w:val="0084030A"/>
    <w:rsid w:val="00840F59"/>
    <w:rsid w:val="00841E94"/>
    <w:rsid w:val="008420D4"/>
    <w:rsid w:val="00842367"/>
    <w:rsid w:val="00842DFB"/>
    <w:rsid w:val="00843C38"/>
    <w:rsid w:val="00844EDB"/>
    <w:rsid w:val="00844F8E"/>
    <w:rsid w:val="00845575"/>
    <w:rsid w:val="0084666C"/>
    <w:rsid w:val="0084678C"/>
    <w:rsid w:val="0084765B"/>
    <w:rsid w:val="00847E71"/>
    <w:rsid w:val="008514C7"/>
    <w:rsid w:val="00851E37"/>
    <w:rsid w:val="008523DB"/>
    <w:rsid w:val="00852C40"/>
    <w:rsid w:val="0085393C"/>
    <w:rsid w:val="008543F6"/>
    <w:rsid w:val="00854BCD"/>
    <w:rsid w:val="00855D97"/>
    <w:rsid w:val="0085668A"/>
    <w:rsid w:val="00856E7B"/>
    <w:rsid w:val="0086024E"/>
    <w:rsid w:val="008618C0"/>
    <w:rsid w:val="0086397D"/>
    <w:rsid w:val="0086432C"/>
    <w:rsid w:val="0086598B"/>
    <w:rsid w:val="0086772C"/>
    <w:rsid w:val="008678CD"/>
    <w:rsid w:val="00867C05"/>
    <w:rsid w:val="008701CE"/>
    <w:rsid w:val="0087095E"/>
    <w:rsid w:val="00871398"/>
    <w:rsid w:val="00871F59"/>
    <w:rsid w:val="0087354F"/>
    <w:rsid w:val="00874AFD"/>
    <w:rsid w:val="00874D78"/>
    <w:rsid w:val="00875BB5"/>
    <w:rsid w:val="00875C5F"/>
    <w:rsid w:val="00875D2E"/>
    <w:rsid w:val="00876180"/>
    <w:rsid w:val="00876693"/>
    <w:rsid w:val="00877924"/>
    <w:rsid w:val="0088112F"/>
    <w:rsid w:val="008814FB"/>
    <w:rsid w:val="00881EBA"/>
    <w:rsid w:val="008823F6"/>
    <w:rsid w:val="00882768"/>
    <w:rsid w:val="00884C69"/>
    <w:rsid w:val="00885375"/>
    <w:rsid w:val="00885F14"/>
    <w:rsid w:val="008869B6"/>
    <w:rsid w:val="00887331"/>
    <w:rsid w:val="00890183"/>
    <w:rsid w:val="008907BD"/>
    <w:rsid w:val="00890A15"/>
    <w:rsid w:val="00890C95"/>
    <w:rsid w:val="008917AF"/>
    <w:rsid w:val="00891A55"/>
    <w:rsid w:val="00892458"/>
    <w:rsid w:val="00892642"/>
    <w:rsid w:val="00893332"/>
    <w:rsid w:val="008934FA"/>
    <w:rsid w:val="008936B8"/>
    <w:rsid w:val="00893B13"/>
    <w:rsid w:val="00894F92"/>
    <w:rsid w:val="008958A0"/>
    <w:rsid w:val="008961E0"/>
    <w:rsid w:val="008967FD"/>
    <w:rsid w:val="008975C9"/>
    <w:rsid w:val="008A0398"/>
    <w:rsid w:val="008A08EE"/>
    <w:rsid w:val="008A0A01"/>
    <w:rsid w:val="008A0DE0"/>
    <w:rsid w:val="008A1BC3"/>
    <w:rsid w:val="008A1F70"/>
    <w:rsid w:val="008A2093"/>
    <w:rsid w:val="008A2A0C"/>
    <w:rsid w:val="008A3F8E"/>
    <w:rsid w:val="008A406C"/>
    <w:rsid w:val="008A45CA"/>
    <w:rsid w:val="008A483B"/>
    <w:rsid w:val="008A4860"/>
    <w:rsid w:val="008A56D2"/>
    <w:rsid w:val="008B06C5"/>
    <w:rsid w:val="008B100A"/>
    <w:rsid w:val="008B13F1"/>
    <w:rsid w:val="008B1F42"/>
    <w:rsid w:val="008B23B3"/>
    <w:rsid w:val="008B2433"/>
    <w:rsid w:val="008B2566"/>
    <w:rsid w:val="008B2AE2"/>
    <w:rsid w:val="008B30EA"/>
    <w:rsid w:val="008B5590"/>
    <w:rsid w:val="008B5715"/>
    <w:rsid w:val="008B590C"/>
    <w:rsid w:val="008B6B85"/>
    <w:rsid w:val="008C0F8C"/>
    <w:rsid w:val="008C2A2F"/>
    <w:rsid w:val="008C31CE"/>
    <w:rsid w:val="008C334F"/>
    <w:rsid w:val="008C3D9D"/>
    <w:rsid w:val="008C4755"/>
    <w:rsid w:val="008C58B6"/>
    <w:rsid w:val="008C6F8F"/>
    <w:rsid w:val="008C7F3F"/>
    <w:rsid w:val="008D0264"/>
    <w:rsid w:val="008D1490"/>
    <w:rsid w:val="008D14DC"/>
    <w:rsid w:val="008D2D3C"/>
    <w:rsid w:val="008D3191"/>
    <w:rsid w:val="008D31F6"/>
    <w:rsid w:val="008D357E"/>
    <w:rsid w:val="008D3E14"/>
    <w:rsid w:val="008D44D1"/>
    <w:rsid w:val="008D4CEF"/>
    <w:rsid w:val="008D6C30"/>
    <w:rsid w:val="008D6F09"/>
    <w:rsid w:val="008D7360"/>
    <w:rsid w:val="008D7F37"/>
    <w:rsid w:val="008E1A87"/>
    <w:rsid w:val="008E1F99"/>
    <w:rsid w:val="008E2FA3"/>
    <w:rsid w:val="008E3C7B"/>
    <w:rsid w:val="008E4FE9"/>
    <w:rsid w:val="008E5007"/>
    <w:rsid w:val="008E5A7E"/>
    <w:rsid w:val="008E5E46"/>
    <w:rsid w:val="008E5ED9"/>
    <w:rsid w:val="008E699D"/>
    <w:rsid w:val="008E7B20"/>
    <w:rsid w:val="008E7F84"/>
    <w:rsid w:val="008F05C0"/>
    <w:rsid w:val="008F0D17"/>
    <w:rsid w:val="008F0ED2"/>
    <w:rsid w:val="008F1B78"/>
    <w:rsid w:val="008F22D2"/>
    <w:rsid w:val="008F27B9"/>
    <w:rsid w:val="008F2C1D"/>
    <w:rsid w:val="008F36CE"/>
    <w:rsid w:val="008F44CD"/>
    <w:rsid w:val="008F44DE"/>
    <w:rsid w:val="008F4965"/>
    <w:rsid w:val="008F4A23"/>
    <w:rsid w:val="008F4A88"/>
    <w:rsid w:val="008F59E0"/>
    <w:rsid w:val="008F61EC"/>
    <w:rsid w:val="008F7D65"/>
    <w:rsid w:val="008F7F92"/>
    <w:rsid w:val="0090225F"/>
    <w:rsid w:val="00902697"/>
    <w:rsid w:val="009035F2"/>
    <w:rsid w:val="00903B12"/>
    <w:rsid w:val="00903F3F"/>
    <w:rsid w:val="00904018"/>
    <w:rsid w:val="00904473"/>
    <w:rsid w:val="00904912"/>
    <w:rsid w:val="00905D4D"/>
    <w:rsid w:val="00906C25"/>
    <w:rsid w:val="009117C5"/>
    <w:rsid w:val="00911C93"/>
    <w:rsid w:val="00911E7D"/>
    <w:rsid w:val="00912369"/>
    <w:rsid w:val="00912372"/>
    <w:rsid w:val="00912404"/>
    <w:rsid w:val="00912766"/>
    <w:rsid w:val="00913BD0"/>
    <w:rsid w:val="0091480A"/>
    <w:rsid w:val="0091507B"/>
    <w:rsid w:val="009150A0"/>
    <w:rsid w:val="00915126"/>
    <w:rsid w:val="0091527B"/>
    <w:rsid w:val="00916192"/>
    <w:rsid w:val="009164A9"/>
    <w:rsid w:val="0091731A"/>
    <w:rsid w:val="00917C30"/>
    <w:rsid w:val="00917DB4"/>
    <w:rsid w:val="00920160"/>
    <w:rsid w:val="0092016C"/>
    <w:rsid w:val="0092017B"/>
    <w:rsid w:val="0092146B"/>
    <w:rsid w:val="00921D5D"/>
    <w:rsid w:val="009226C3"/>
    <w:rsid w:val="00922748"/>
    <w:rsid w:val="00922769"/>
    <w:rsid w:val="0092325F"/>
    <w:rsid w:val="009235DC"/>
    <w:rsid w:val="00924362"/>
    <w:rsid w:val="009248E3"/>
    <w:rsid w:val="0092504C"/>
    <w:rsid w:val="00927E57"/>
    <w:rsid w:val="0093038B"/>
    <w:rsid w:val="00930985"/>
    <w:rsid w:val="00930D04"/>
    <w:rsid w:val="009328B6"/>
    <w:rsid w:val="009331BA"/>
    <w:rsid w:val="0093325A"/>
    <w:rsid w:val="0093379C"/>
    <w:rsid w:val="00933F3B"/>
    <w:rsid w:val="00933F52"/>
    <w:rsid w:val="00934283"/>
    <w:rsid w:val="0093644B"/>
    <w:rsid w:val="00937D4E"/>
    <w:rsid w:val="00940515"/>
    <w:rsid w:val="00940A8D"/>
    <w:rsid w:val="00940FDE"/>
    <w:rsid w:val="00941044"/>
    <w:rsid w:val="00941602"/>
    <w:rsid w:val="00941676"/>
    <w:rsid w:val="00942A22"/>
    <w:rsid w:val="00942BB9"/>
    <w:rsid w:val="00943292"/>
    <w:rsid w:val="00943FF6"/>
    <w:rsid w:val="0094597E"/>
    <w:rsid w:val="00946457"/>
    <w:rsid w:val="00952464"/>
    <w:rsid w:val="009529BE"/>
    <w:rsid w:val="00952A60"/>
    <w:rsid w:val="00952D8E"/>
    <w:rsid w:val="00952FDB"/>
    <w:rsid w:val="009540B6"/>
    <w:rsid w:val="00954148"/>
    <w:rsid w:val="00954378"/>
    <w:rsid w:val="0095485F"/>
    <w:rsid w:val="00954D4E"/>
    <w:rsid w:val="00955423"/>
    <w:rsid w:val="00955786"/>
    <w:rsid w:val="00955D93"/>
    <w:rsid w:val="009579FC"/>
    <w:rsid w:val="009604A9"/>
    <w:rsid w:val="009613C5"/>
    <w:rsid w:val="00961E86"/>
    <w:rsid w:val="0096248E"/>
    <w:rsid w:val="009644AC"/>
    <w:rsid w:val="00964627"/>
    <w:rsid w:val="00964CEF"/>
    <w:rsid w:val="00965369"/>
    <w:rsid w:val="0096549C"/>
    <w:rsid w:val="009659E7"/>
    <w:rsid w:val="00965D18"/>
    <w:rsid w:val="00966069"/>
    <w:rsid w:val="0096691B"/>
    <w:rsid w:val="009700B2"/>
    <w:rsid w:val="009704FF"/>
    <w:rsid w:val="009710D8"/>
    <w:rsid w:val="0097177E"/>
    <w:rsid w:val="00971780"/>
    <w:rsid w:val="00971DFD"/>
    <w:rsid w:val="009720DB"/>
    <w:rsid w:val="00972CEB"/>
    <w:rsid w:val="0097311F"/>
    <w:rsid w:val="00974D17"/>
    <w:rsid w:val="009757BC"/>
    <w:rsid w:val="00975A34"/>
    <w:rsid w:val="0097600C"/>
    <w:rsid w:val="00976899"/>
    <w:rsid w:val="00977508"/>
    <w:rsid w:val="00977618"/>
    <w:rsid w:val="0098039D"/>
    <w:rsid w:val="00980998"/>
    <w:rsid w:val="00981CAD"/>
    <w:rsid w:val="00982532"/>
    <w:rsid w:val="00982B47"/>
    <w:rsid w:val="00982B51"/>
    <w:rsid w:val="00982C03"/>
    <w:rsid w:val="00983BC0"/>
    <w:rsid w:val="00985A98"/>
    <w:rsid w:val="00985AB1"/>
    <w:rsid w:val="009860F1"/>
    <w:rsid w:val="009862C3"/>
    <w:rsid w:val="009866A7"/>
    <w:rsid w:val="009869F1"/>
    <w:rsid w:val="00986A4A"/>
    <w:rsid w:val="00986AA2"/>
    <w:rsid w:val="00987086"/>
    <w:rsid w:val="00987376"/>
    <w:rsid w:val="0098767D"/>
    <w:rsid w:val="0098791D"/>
    <w:rsid w:val="00987A03"/>
    <w:rsid w:val="00987F4B"/>
    <w:rsid w:val="0099063F"/>
    <w:rsid w:val="00990FF8"/>
    <w:rsid w:val="009910D3"/>
    <w:rsid w:val="0099157F"/>
    <w:rsid w:val="00991692"/>
    <w:rsid w:val="00991F9D"/>
    <w:rsid w:val="0099263C"/>
    <w:rsid w:val="00992A26"/>
    <w:rsid w:val="009933F6"/>
    <w:rsid w:val="009952EC"/>
    <w:rsid w:val="009955C9"/>
    <w:rsid w:val="00995EC8"/>
    <w:rsid w:val="0099672A"/>
    <w:rsid w:val="00996856"/>
    <w:rsid w:val="00997299"/>
    <w:rsid w:val="009A167A"/>
    <w:rsid w:val="009A22C6"/>
    <w:rsid w:val="009A2B08"/>
    <w:rsid w:val="009A2DEB"/>
    <w:rsid w:val="009A2EB7"/>
    <w:rsid w:val="009A3283"/>
    <w:rsid w:val="009A4762"/>
    <w:rsid w:val="009A4A08"/>
    <w:rsid w:val="009A54AA"/>
    <w:rsid w:val="009A57EA"/>
    <w:rsid w:val="009A5F02"/>
    <w:rsid w:val="009B076E"/>
    <w:rsid w:val="009B2350"/>
    <w:rsid w:val="009B273D"/>
    <w:rsid w:val="009B3251"/>
    <w:rsid w:val="009B4ECF"/>
    <w:rsid w:val="009B617F"/>
    <w:rsid w:val="009C148E"/>
    <w:rsid w:val="009C2F5F"/>
    <w:rsid w:val="009C3DB9"/>
    <w:rsid w:val="009C453A"/>
    <w:rsid w:val="009C572B"/>
    <w:rsid w:val="009C65D6"/>
    <w:rsid w:val="009C6A77"/>
    <w:rsid w:val="009C6B57"/>
    <w:rsid w:val="009C78E7"/>
    <w:rsid w:val="009C7F6F"/>
    <w:rsid w:val="009C7FC2"/>
    <w:rsid w:val="009D01F7"/>
    <w:rsid w:val="009D0585"/>
    <w:rsid w:val="009D17D3"/>
    <w:rsid w:val="009D21BF"/>
    <w:rsid w:val="009D32F8"/>
    <w:rsid w:val="009D4FC3"/>
    <w:rsid w:val="009D6322"/>
    <w:rsid w:val="009D7754"/>
    <w:rsid w:val="009D791C"/>
    <w:rsid w:val="009D7CA9"/>
    <w:rsid w:val="009D7CBA"/>
    <w:rsid w:val="009D7DE4"/>
    <w:rsid w:val="009E08C3"/>
    <w:rsid w:val="009E0B19"/>
    <w:rsid w:val="009E0E8F"/>
    <w:rsid w:val="009E0F0D"/>
    <w:rsid w:val="009E1814"/>
    <w:rsid w:val="009E1BA1"/>
    <w:rsid w:val="009E209A"/>
    <w:rsid w:val="009E2BC2"/>
    <w:rsid w:val="009E33A3"/>
    <w:rsid w:val="009E491C"/>
    <w:rsid w:val="009E49B4"/>
    <w:rsid w:val="009E564A"/>
    <w:rsid w:val="009E6900"/>
    <w:rsid w:val="009E6AE8"/>
    <w:rsid w:val="009E6E4E"/>
    <w:rsid w:val="009F009E"/>
    <w:rsid w:val="009F0186"/>
    <w:rsid w:val="009F04DB"/>
    <w:rsid w:val="009F1DC8"/>
    <w:rsid w:val="009F229A"/>
    <w:rsid w:val="009F2C08"/>
    <w:rsid w:val="009F51AC"/>
    <w:rsid w:val="009F5235"/>
    <w:rsid w:val="009F5905"/>
    <w:rsid w:val="009F675F"/>
    <w:rsid w:val="009F683C"/>
    <w:rsid w:val="009F6C61"/>
    <w:rsid w:val="009F7CE9"/>
    <w:rsid w:val="00A00AB5"/>
    <w:rsid w:val="00A01654"/>
    <w:rsid w:val="00A01F5F"/>
    <w:rsid w:val="00A0271E"/>
    <w:rsid w:val="00A02B74"/>
    <w:rsid w:val="00A02BFD"/>
    <w:rsid w:val="00A03082"/>
    <w:rsid w:val="00A038ED"/>
    <w:rsid w:val="00A03CCF"/>
    <w:rsid w:val="00A03CD2"/>
    <w:rsid w:val="00A04B6B"/>
    <w:rsid w:val="00A04C1D"/>
    <w:rsid w:val="00A054C3"/>
    <w:rsid w:val="00A05C5B"/>
    <w:rsid w:val="00A06BBF"/>
    <w:rsid w:val="00A07DD8"/>
    <w:rsid w:val="00A1039B"/>
    <w:rsid w:val="00A11091"/>
    <w:rsid w:val="00A11EC4"/>
    <w:rsid w:val="00A1311A"/>
    <w:rsid w:val="00A14120"/>
    <w:rsid w:val="00A15626"/>
    <w:rsid w:val="00A16FE1"/>
    <w:rsid w:val="00A21C99"/>
    <w:rsid w:val="00A2214E"/>
    <w:rsid w:val="00A228AA"/>
    <w:rsid w:val="00A2422B"/>
    <w:rsid w:val="00A2572D"/>
    <w:rsid w:val="00A25ACE"/>
    <w:rsid w:val="00A26646"/>
    <w:rsid w:val="00A30385"/>
    <w:rsid w:val="00A30FF5"/>
    <w:rsid w:val="00A318F7"/>
    <w:rsid w:val="00A32077"/>
    <w:rsid w:val="00A322D7"/>
    <w:rsid w:val="00A32612"/>
    <w:rsid w:val="00A32895"/>
    <w:rsid w:val="00A329F7"/>
    <w:rsid w:val="00A3376A"/>
    <w:rsid w:val="00A347F0"/>
    <w:rsid w:val="00A34802"/>
    <w:rsid w:val="00A35812"/>
    <w:rsid w:val="00A3598A"/>
    <w:rsid w:val="00A35C76"/>
    <w:rsid w:val="00A35D36"/>
    <w:rsid w:val="00A362F4"/>
    <w:rsid w:val="00A36D6F"/>
    <w:rsid w:val="00A378AB"/>
    <w:rsid w:val="00A37CB3"/>
    <w:rsid w:val="00A40AEE"/>
    <w:rsid w:val="00A4150D"/>
    <w:rsid w:val="00A4393E"/>
    <w:rsid w:val="00A464AB"/>
    <w:rsid w:val="00A47C3A"/>
    <w:rsid w:val="00A47F83"/>
    <w:rsid w:val="00A508ED"/>
    <w:rsid w:val="00A509A5"/>
    <w:rsid w:val="00A50AEF"/>
    <w:rsid w:val="00A52249"/>
    <w:rsid w:val="00A53E20"/>
    <w:rsid w:val="00A54C2F"/>
    <w:rsid w:val="00A55E10"/>
    <w:rsid w:val="00A56471"/>
    <w:rsid w:val="00A57D8F"/>
    <w:rsid w:val="00A57F61"/>
    <w:rsid w:val="00A60B48"/>
    <w:rsid w:val="00A60D92"/>
    <w:rsid w:val="00A60E54"/>
    <w:rsid w:val="00A619D1"/>
    <w:rsid w:val="00A62F56"/>
    <w:rsid w:val="00A63A8D"/>
    <w:rsid w:val="00A65948"/>
    <w:rsid w:val="00A66A11"/>
    <w:rsid w:val="00A66E73"/>
    <w:rsid w:val="00A67DF3"/>
    <w:rsid w:val="00A70843"/>
    <w:rsid w:val="00A70963"/>
    <w:rsid w:val="00A71306"/>
    <w:rsid w:val="00A71487"/>
    <w:rsid w:val="00A717A8"/>
    <w:rsid w:val="00A71B7D"/>
    <w:rsid w:val="00A727C8"/>
    <w:rsid w:val="00A73503"/>
    <w:rsid w:val="00A74894"/>
    <w:rsid w:val="00A75244"/>
    <w:rsid w:val="00A7560D"/>
    <w:rsid w:val="00A756C6"/>
    <w:rsid w:val="00A76856"/>
    <w:rsid w:val="00A80495"/>
    <w:rsid w:val="00A80D47"/>
    <w:rsid w:val="00A812AF"/>
    <w:rsid w:val="00A82601"/>
    <w:rsid w:val="00A82A40"/>
    <w:rsid w:val="00A82A58"/>
    <w:rsid w:val="00A8317E"/>
    <w:rsid w:val="00A83BA4"/>
    <w:rsid w:val="00A83E3B"/>
    <w:rsid w:val="00A83E7E"/>
    <w:rsid w:val="00A84159"/>
    <w:rsid w:val="00A84C73"/>
    <w:rsid w:val="00A85AE2"/>
    <w:rsid w:val="00A85B6B"/>
    <w:rsid w:val="00A85CC8"/>
    <w:rsid w:val="00A863FA"/>
    <w:rsid w:val="00A86519"/>
    <w:rsid w:val="00A86D0E"/>
    <w:rsid w:val="00A90E6D"/>
    <w:rsid w:val="00A9139A"/>
    <w:rsid w:val="00A91468"/>
    <w:rsid w:val="00A93637"/>
    <w:rsid w:val="00A93C4C"/>
    <w:rsid w:val="00A94F4F"/>
    <w:rsid w:val="00A95D21"/>
    <w:rsid w:val="00A95E1B"/>
    <w:rsid w:val="00A9686B"/>
    <w:rsid w:val="00A96C1B"/>
    <w:rsid w:val="00A97867"/>
    <w:rsid w:val="00A97D07"/>
    <w:rsid w:val="00AA028E"/>
    <w:rsid w:val="00AA0338"/>
    <w:rsid w:val="00AA0769"/>
    <w:rsid w:val="00AA0FEF"/>
    <w:rsid w:val="00AA2B7A"/>
    <w:rsid w:val="00AA2C39"/>
    <w:rsid w:val="00AA3789"/>
    <w:rsid w:val="00AA3E41"/>
    <w:rsid w:val="00AA550A"/>
    <w:rsid w:val="00AB1889"/>
    <w:rsid w:val="00AB1E1D"/>
    <w:rsid w:val="00AB1FA2"/>
    <w:rsid w:val="00AB27A8"/>
    <w:rsid w:val="00AB2F53"/>
    <w:rsid w:val="00AB3535"/>
    <w:rsid w:val="00AB388E"/>
    <w:rsid w:val="00AB3FE1"/>
    <w:rsid w:val="00AB4343"/>
    <w:rsid w:val="00AB45C5"/>
    <w:rsid w:val="00AB5199"/>
    <w:rsid w:val="00AB60B1"/>
    <w:rsid w:val="00AB6A88"/>
    <w:rsid w:val="00AB6C6C"/>
    <w:rsid w:val="00AB6F4F"/>
    <w:rsid w:val="00AB78BF"/>
    <w:rsid w:val="00AC00E9"/>
    <w:rsid w:val="00AC175E"/>
    <w:rsid w:val="00AC187E"/>
    <w:rsid w:val="00AC2775"/>
    <w:rsid w:val="00AC3EE9"/>
    <w:rsid w:val="00AC444E"/>
    <w:rsid w:val="00AC4F1D"/>
    <w:rsid w:val="00AC643E"/>
    <w:rsid w:val="00AC755E"/>
    <w:rsid w:val="00AC77E8"/>
    <w:rsid w:val="00AC7B1B"/>
    <w:rsid w:val="00AD043E"/>
    <w:rsid w:val="00AD0E7E"/>
    <w:rsid w:val="00AD2684"/>
    <w:rsid w:val="00AD27B4"/>
    <w:rsid w:val="00AD2ABF"/>
    <w:rsid w:val="00AD34CB"/>
    <w:rsid w:val="00AD39F9"/>
    <w:rsid w:val="00AD584E"/>
    <w:rsid w:val="00AD59F8"/>
    <w:rsid w:val="00AD5FA9"/>
    <w:rsid w:val="00AD64BE"/>
    <w:rsid w:val="00AD6576"/>
    <w:rsid w:val="00AD723B"/>
    <w:rsid w:val="00AD770D"/>
    <w:rsid w:val="00AE0F2A"/>
    <w:rsid w:val="00AE12B0"/>
    <w:rsid w:val="00AE188D"/>
    <w:rsid w:val="00AE2B4D"/>
    <w:rsid w:val="00AE4100"/>
    <w:rsid w:val="00AE555B"/>
    <w:rsid w:val="00AE5C30"/>
    <w:rsid w:val="00AE64C9"/>
    <w:rsid w:val="00AE684B"/>
    <w:rsid w:val="00AE70EF"/>
    <w:rsid w:val="00AE7886"/>
    <w:rsid w:val="00AE7E1C"/>
    <w:rsid w:val="00AF0C79"/>
    <w:rsid w:val="00AF11FB"/>
    <w:rsid w:val="00AF1AC3"/>
    <w:rsid w:val="00AF1F1A"/>
    <w:rsid w:val="00AF20CA"/>
    <w:rsid w:val="00AF23D1"/>
    <w:rsid w:val="00AF32E6"/>
    <w:rsid w:val="00AF3C11"/>
    <w:rsid w:val="00AF3E59"/>
    <w:rsid w:val="00AF41ED"/>
    <w:rsid w:val="00AF4219"/>
    <w:rsid w:val="00AF5714"/>
    <w:rsid w:val="00AF5E5A"/>
    <w:rsid w:val="00AF6761"/>
    <w:rsid w:val="00AF68D5"/>
    <w:rsid w:val="00AF75BD"/>
    <w:rsid w:val="00AF7C74"/>
    <w:rsid w:val="00B00300"/>
    <w:rsid w:val="00B004CB"/>
    <w:rsid w:val="00B00662"/>
    <w:rsid w:val="00B00FCF"/>
    <w:rsid w:val="00B0103B"/>
    <w:rsid w:val="00B017E5"/>
    <w:rsid w:val="00B0269C"/>
    <w:rsid w:val="00B02821"/>
    <w:rsid w:val="00B0465C"/>
    <w:rsid w:val="00B06002"/>
    <w:rsid w:val="00B064BD"/>
    <w:rsid w:val="00B06872"/>
    <w:rsid w:val="00B07FAD"/>
    <w:rsid w:val="00B103C0"/>
    <w:rsid w:val="00B11BC0"/>
    <w:rsid w:val="00B13DBA"/>
    <w:rsid w:val="00B142A6"/>
    <w:rsid w:val="00B14EF5"/>
    <w:rsid w:val="00B15328"/>
    <w:rsid w:val="00B159A8"/>
    <w:rsid w:val="00B16723"/>
    <w:rsid w:val="00B16D8A"/>
    <w:rsid w:val="00B2086B"/>
    <w:rsid w:val="00B21D14"/>
    <w:rsid w:val="00B21F85"/>
    <w:rsid w:val="00B22F79"/>
    <w:rsid w:val="00B241BD"/>
    <w:rsid w:val="00B24B35"/>
    <w:rsid w:val="00B24D1D"/>
    <w:rsid w:val="00B25D95"/>
    <w:rsid w:val="00B263DE"/>
    <w:rsid w:val="00B264E6"/>
    <w:rsid w:val="00B27706"/>
    <w:rsid w:val="00B3014C"/>
    <w:rsid w:val="00B30966"/>
    <w:rsid w:val="00B313B6"/>
    <w:rsid w:val="00B31960"/>
    <w:rsid w:val="00B31972"/>
    <w:rsid w:val="00B3253A"/>
    <w:rsid w:val="00B327E7"/>
    <w:rsid w:val="00B34582"/>
    <w:rsid w:val="00B34E8C"/>
    <w:rsid w:val="00B3649F"/>
    <w:rsid w:val="00B41972"/>
    <w:rsid w:val="00B41E81"/>
    <w:rsid w:val="00B42145"/>
    <w:rsid w:val="00B42F5D"/>
    <w:rsid w:val="00B42FC6"/>
    <w:rsid w:val="00B43097"/>
    <w:rsid w:val="00B43184"/>
    <w:rsid w:val="00B44ED9"/>
    <w:rsid w:val="00B45127"/>
    <w:rsid w:val="00B455FE"/>
    <w:rsid w:val="00B45779"/>
    <w:rsid w:val="00B4695C"/>
    <w:rsid w:val="00B46BB0"/>
    <w:rsid w:val="00B47148"/>
    <w:rsid w:val="00B4733D"/>
    <w:rsid w:val="00B47C1D"/>
    <w:rsid w:val="00B50DF8"/>
    <w:rsid w:val="00B5194C"/>
    <w:rsid w:val="00B51D0D"/>
    <w:rsid w:val="00B526CA"/>
    <w:rsid w:val="00B5281A"/>
    <w:rsid w:val="00B53840"/>
    <w:rsid w:val="00B53AA5"/>
    <w:rsid w:val="00B53B32"/>
    <w:rsid w:val="00B54502"/>
    <w:rsid w:val="00B54D19"/>
    <w:rsid w:val="00B5525F"/>
    <w:rsid w:val="00B5544F"/>
    <w:rsid w:val="00B56133"/>
    <w:rsid w:val="00B56B56"/>
    <w:rsid w:val="00B56B63"/>
    <w:rsid w:val="00B57534"/>
    <w:rsid w:val="00B6066D"/>
    <w:rsid w:val="00B6075E"/>
    <w:rsid w:val="00B612F2"/>
    <w:rsid w:val="00B6184E"/>
    <w:rsid w:val="00B61DAF"/>
    <w:rsid w:val="00B63826"/>
    <w:rsid w:val="00B63BD8"/>
    <w:rsid w:val="00B64001"/>
    <w:rsid w:val="00B6417C"/>
    <w:rsid w:val="00B6437F"/>
    <w:rsid w:val="00B672EE"/>
    <w:rsid w:val="00B673F3"/>
    <w:rsid w:val="00B675E7"/>
    <w:rsid w:val="00B703B7"/>
    <w:rsid w:val="00B70489"/>
    <w:rsid w:val="00B7081A"/>
    <w:rsid w:val="00B7199D"/>
    <w:rsid w:val="00B71FD5"/>
    <w:rsid w:val="00B7214C"/>
    <w:rsid w:val="00B72CA5"/>
    <w:rsid w:val="00B730E0"/>
    <w:rsid w:val="00B7349E"/>
    <w:rsid w:val="00B75FA0"/>
    <w:rsid w:val="00B76294"/>
    <w:rsid w:val="00B76417"/>
    <w:rsid w:val="00B76E4A"/>
    <w:rsid w:val="00B773BB"/>
    <w:rsid w:val="00B80740"/>
    <w:rsid w:val="00B808FA"/>
    <w:rsid w:val="00B80C2A"/>
    <w:rsid w:val="00B81657"/>
    <w:rsid w:val="00B827D7"/>
    <w:rsid w:val="00B82C9C"/>
    <w:rsid w:val="00B836FF"/>
    <w:rsid w:val="00B83821"/>
    <w:rsid w:val="00B84124"/>
    <w:rsid w:val="00B84C6D"/>
    <w:rsid w:val="00B85204"/>
    <w:rsid w:val="00B8563B"/>
    <w:rsid w:val="00B857EE"/>
    <w:rsid w:val="00B870D7"/>
    <w:rsid w:val="00B8773D"/>
    <w:rsid w:val="00B9007C"/>
    <w:rsid w:val="00B90B4C"/>
    <w:rsid w:val="00B91DF9"/>
    <w:rsid w:val="00B9295E"/>
    <w:rsid w:val="00B929AF"/>
    <w:rsid w:val="00B93D17"/>
    <w:rsid w:val="00B949B5"/>
    <w:rsid w:val="00B95670"/>
    <w:rsid w:val="00B9631B"/>
    <w:rsid w:val="00B96DCB"/>
    <w:rsid w:val="00BA0343"/>
    <w:rsid w:val="00BA0482"/>
    <w:rsid w:val="00BA0AF9"/>
    <w:rsid w:val="00BA16BA"/>
    <w:rsid w:val="00BA26DF"/>
    <w:rsid w:val="00BA38DB"/>
    <w:rsid w:val="00BA3BAB"/>
    <w:rsid w:val="00BA41D4"/>
    <w:rsid w:val="00BA4F02"/>
    <w:rsid w:val="00BA5378"/>
    <w:rsid w:val="00BA5437"/>
    <w:rsid w:val="00BA57BE"/>
    <w:rsid w:val="00BA6752"/>
    <w:rsid w:val="00BA69DD"/>
    <w:rsid w:val="00BA6D7E"/>
    <w:rsid w:val="00BA7EB3"/>
    <w:rsid w:val="00BA7FF0"/>
    <w:rsid w:val="00BB0516"/>
    <w:rsid w:val="00BB0823"/>
    <w:rsid w:val="00BB1B94"/>
    <w:rsid w:val="00BB40BA"/>
    <w:rsid w:val="00BB54C5"/>
    <w:rsid w:val="00BB63ED"/>
    <w:rsid w:val="00BB74B0"/>
    <w:rsid w:val="00BB761E"/>
    <w:rsid w:val="00BC06B3"/>
    <w:rsid w:val="00BC06E5"/>
    <w:rsid w:val="00BC0BC9"/>
    <w:rsid w:val="00BC0C23"/>
    <w:rsid w:val="00BC0D60"/>
    <w:rsid w:val="00BC0F75"/>
    <w:rsid w:val="00BC20F4"/>
    <w:rsid w:val="00BC378F"/>
    <w:rsid w:val="00BC5759"/>
    <w:rsid w:val="00BC5E2B"/>
    <w:rsid w:val="00BC6280"/>
    <w:rsid w:val="00BC6341"/>
    <w:rsid w:val="00BC6762"/>
    <w:rsid w:val="00BC6AA7"/>
    <w:rsid w:val="00BC6FF4"/>
    <w:rsid w:val="00BC72DC"/>
    <w:rsid w:val="00BC74FD"/>
    <w:rsid w:val="00BC77C3"/>
    <w:rsid w:val="00BC77D2"/>
    <w:rsid w:val="00BC7CEC"/>
    <w:rsid w:val="00BD43F5"/>
    <w:rsid w:val="00BD5BC1"/>
    <w:rsid w:val="00BD5FB0"/>
    <w:rsid w:val="00BD67F7"/>
    <w:rsid w:val="00BD7C62"/>
    <w:rsid w:val="00BD7E37"/>
    <w:rsid w:val="00BE09D3"/>
    <w:rsid w:val="00BE0EB6"/>
    <w:rsid w:val="00BE4197"/>
    <w:rsid w:val="00BE471D"/>
    <w:rsid w:val="00BE48CC"/>
    <w:rsid w:val="00BE4BCE"/>
    <w:rsid w:val="00BE4CEF"/>
    <w:rsid w:val="00BE537C"/>
    <w:rsid w:val="00BE632C"/>
    <w:rsid w:val="00BE6627"/>
    <w:rsid w:val="00BE67B6"/>
    <w:rsid w:val="00BE6F8B"/>
    <w:rsid w:val="00BE7E07"/>
    <w:rsid w:val="00BF07C4"/>
    <w:rsid w:val="00BF109A"/>
    <w:rsid w:val="00BF18FE"/>
    <w:rsid w:val="00BF2F05"/>
    <w:rsid w:val="00BF2F2D"/>
    <w:rsid w:val="00BF3DDD"/>
    <w:rsid w:val="00BF4033"/>
    <w:rsid w:val="00BF4CF1"/>
    <w:rsid w:val="00BF4D1C"/>
    <w:rsid w:val="00BF5947"/>
    <w:rsid w:val="00BF5F74"/>
    <w:rsid w:val="00BF64FB"/>
    <w:rsid w:val="00BF671E"/>
    <w:rsid w:val="00BF69B0"/>
    <w:rsid w:val="00BF7239"/>
    <w:rsid w:val="00C00DC1"/>
    <w:rsid w:val="00C017D2"/>
    <w:rsid w:val="00C01E49"/>
    <w:rsid w:val="00C026E6"/>
    <w:rsid w:val="00C02A6F"/>
    <w:rsid w:val="00C02CD4"/>
    <w:rsid w:val="00C038C5"/>
    <w:rsid w:val="00C03E41"/>
    <w:rsid w:val="00C046A4"/>
    <w:rsid w:val="00C04FD7"/>
    <w:rsid w:val="00C05874"/>
    <w:rsid w:val="00C06118"/>
    <w:rsid w:val="00C07571"/>
    <w:rsid w:val="00C07C07"/>
    <w:rsid w:val="00C07D4F"/>
    <w:rsid w:val="00C07DC2"/>
    <w:rsid w:val="00C104A0"/>
    <w:rsid w:val="00C10E45"/>
    <w:rsid w:val="00C11817"/>
    <w:rsid w:val="00C11C2F"/>
    <w:rsid w:val="00C12D2A"/>
    <w:rsid w:val="00C13C90"/>
    <w:rsid w:val="00C13FD2"/>
    <w:rsid w:val="00C15793"/>
    <w:rsid w:val="00C16D93"/>
    <w:rsid w:val="00C17FFC"/>
    <w:rsid w:val="00C208B6"/>
    <w:rsid w:val="00C208C8"/>
    <w:rsid w:val="00C20D32"/>
    <w:rsid w:val="00C22177"/>
    <w:rsid w:val="00C237F7"/>
    <w:rsid w:val="00C2396C"/>
    <w:rsid w:val="00C23A1F"/>
    <w:rsid w:val="00C23CC0"/>
    <w:rsid w:val="00C24FE6"/>
    <w:rsid w:val="00C25C6D"/>
    <w:rsid w:val="00C25D2B"/>
    <w:rsid w:val="00C2761F"/>
    <w:rsid w:val="00C32CEB"/>
    <w:rsid w:val="00C3341E"/>
    <w:rsid w:val="00C33D61"/>
    <w:rsid w:val="00C35405"/>
    <w:rsid w:val="00C3565C"/>
    <w:rsid w:val="00C35C41"/>
    <w:rsid w:val="00C35FDF"/>
    <w:rsid w:val="00C361FB"/>
    <w:rsid w:val="00C362F5"/>
    <w:rsid w:val="00C365B4"/>
    <w:rsid w:val="00C36932"/>
    <w:rsid w:val="00C36F1F"/>
    <w:rsid w:val="00C4054E"/>
    <w:rsid w:val="00C406C2"/>
    <w:rsid w:val="00C41B03"/>
    <w:rsid w:val="00C41E84"/>
    <w:rsid w:val="00C430A3"/>
    <w:rsid w:val="00C442EE"/>
    <w:rsid w:val="00C4477F"/>
    <w:rsid w:val="00C44A40"/>
    <w:rsid w:val="00C44D66"/>
    <w:rsid w:val="00C45A7B"/>
    <w:rsid w:val="00C46052"/>
    <w:rsid w:val="00C46378"/>
    <w:rsid w:val="00C464F3"/>
    <w:rsid w:val="00C46B74"/>
    <w:rsid w:val="00C47725"/>
    <w:rsid w:val="00C477B1"/>
    <w:rsid w:val="00C47EAF"/>
    <w:rsid w:val="00C50357"/>
    <w:rsid w:val="00C50389"/>
    <w:rsid w:val="00C506C4"/>
    <w:rsid w:val="00C50DC1"/>
    <w:rsid w:val="00C50F86"/>
    <w:rsid w:val="00C51461"/>
    <w:rsid w:val="00C517A7"/>
    <w:rsid w:val="00C51A9B"/>
    <w:rsid w:val="00C51E37"/>
    <w:rsid w:val="00C5286D"/>
    <w:rsid w:val="00C54482"/>
    <w:rsid w:val="00C55BB8"/>
    <w:rsid w:val="00C56028"/>
    <w:rsid w:val="00C56244"/>
    <w:rsid w:val="00C576B0"/>
    <w:rsid w:val="00C577C7"/>
    <w:rsid w:val="00C579D1"/>
    <w:rsid w:val="00C60A62"/>
    <w:rsid w:val="00C6171B"/>
    <w:rsid w:val="00C61D45"/>
    <w:rsid w:val="00C621EF"/>
    <w:rsid w:val="00C62BD4"/>
    <w:rsid w:val="00C64674"/>
    <w:rsid w:val="00C65E77"/>
    <w:rsid w:val="00C66F75"/>
    <w:rsid w:val="00C67B80"/>
    <w:rsid w:val="00C722E2"/>
    <w:rsid w:val="00C73430"/>
    <w:rsid w:val="00C73C1B"/>
    <w:rsid w:val="00C74B49"/>
    <w:rsid w:val="00C75485"/>
    <w:rsid w:val="00C75A45"/>
    <w:rsid w:val="00C75E22"/>
    <w:rsid w:val="00C76084"/>
    <w:rsid w:val="00C764B3"/>
    <w:rsid w:val="00C76B32"/>
    <w:rsid w:val="00C8061E"/>
    <w:rsid w:val="00C806D7"/>
    <w:rsid w:val="00C808EE"/>
    <w:rsid w:val="00C80B62"/>
    <w:rsid w:val="00C811BF"/>
    <w:rsid w:val="00C82072"/>
    <w:rsid w:val="00C82433"/>
    <w:rsid w:val="00C83C09"/>
    <w:rsid w:val="00C85519"/>
    <w:rsid w:val="00C86026"/>
    <w:rsid w:val="00C8657D"/>
    <w:rsid w:val="00C86D26"/>
    <w:rsid w:val="00C8774B"/>
    <w:rsid w:val="00C878BA"/>
    <w:rsid w:val="00C9027A"/>
    <w:rsid w:val="00C90311"/>
    <w:rsid w:val="00C90797"/>
    <w:rsid w:val="00C909EF"/>
    <w:rsid w:val="00C90F39"/>
    <w:rsid w:val="00C93535"/>
    <w:rsid w:val="00C93C87"/>
    <w:rsid w:val="00C96229"/>
    <w:rsid w:val="00C971BD"/>
    <w:rsid w:val="00C971DA"/>
    <w:rsid w:val="00CA0814"/>
    <w:rsid w:val="00CA178C"/>
    <w:rsid w:val="00CA28CE"/>
    <w:rsid w:val="00CA2E5A"/>
    <w:rsid w:val="00CA3110"/>
    <w:rsid w:val="00CA43C6"/>
    <w:rsid w:val="00CA4C88"/>
    <w:rsid w:val="00CA599D"/>
    <w:rsid w:val="00CA64FC"/>
    <w:rsid w:val="00CA67E0"/>
    <w:rsid w:val="00CA6B15"/>
    <w:rsid w:val="00CA7530"/>
    <w:rsid w:val="00CB07A3"/>
    <w:rsid w:val="00CB0884"/>
    <w:rsid w:val="00CB16AB"/>
    <w:rsid w:val="00CB1F10"/>
    <w:rsid w:val="00CB2C89"/>
    <w:rsid w:val="00CB2D32"/>
    <w:rsid w:val="00CB2F51"/>
    <w:rsid w:val="00CB3924"/>
    <w:rsid w:val="00CB49AD"/>
    <w:rsid w:val="00CB6057"/>
    <w:rsid w:val="00CB6FAF"/>
    <w:rsid w:val="00CB712F"/>
    <w:rsid w:val="00CB7C23"/>
    <w:rsid w:val="00CB7CB3"/>
    <w:rsid w:val="00CC07C9"/>
    <w:rsid w:val="00CC0A06"/>
    <w:rsid w:val="00CC111D"/>
    <w:rsid w:val="00CC12F2"/>
    <w:rsid w:val="00CC2315"/>
    <w:rsid w:val="00CC2C3E"/>
    <w:rsid w:val="00CC50FC"/>
    <w:rsid w:val="00CC56F9"/>
    <w:rsid w:val="00CC5DBC"/>
    <w:rsid w:val="00CC5F68"/>
    <w:rsid w:val="00CC76D9"/>
    <w:rsid w:val="00CD03FD"/>
    <w:rsid w:val="00CD068A"/>
    <w:rsid w:val="00CD08E0"/>
    <w:rsid w:val="00CD13A9"/>
    <w:rsid w:val="00CD1DB1"/>
    <w:rsid w:val="00CD3157"/>
    <w:rsid w:val="00CD31FB"/>
    <w:rsid w:val="00CD4422"/>
    <w:rsid w:val="00CD4A8C"/>
    <w:rsid w:val="00CD52FE"/>
    <w:rsid w:val="00CD65E8"/>
    <w:rsid w:val="00CD6C4F"/>
    <w:rsid w:val="00CD7517"/>
    <w:rsid w:val="00CD7727"/>
    <w:rsid w:val="00CD798C"/>
    <w:rsid w:val="00CD7CF0"/>
    <w:rsid w:val="00CE0B67"/>
    <w:rsid w:val="00CE1011"/>
    <w:rsid w:val="00CE1CBA"/>
    <w:rsid w:val="00CE2CE0"/>
    <w:rsid w:val="00CE39DF"/>
    <w:rsid w:val="00CE3DE2"/>
    <w:rsid w:val="00CE510A"/>
    <w:rsid w:val="00CE64E8"/>
    <w:rsid w:val="00CE685D"/>
    <w:rsid w:val="00CE69B7"/>
    <w:rsid w:val="00CE6D50"/>
    <w:rsid w:val="00CF035F"/>
    <w:rsid w:val="00CF06D4"/>
    <w:rsid w:val="00CF172C"/>
    <w:rsid w:val="00CF2375"/>
    <w:rsid w:val="00CF2CFC"/>
    <w:rsid w:val="00CF3058"/>
    <w:rsid w:val="00CF49F2"/>
    <w:rsid w:val="00CF651C"/>
    <w:rsid w:val="00CF711A"/>
    <w:rsid w:val="00CF7A6F"/>
    <w:rsid w:val="00D0024A"/>
    <w:rsid w:val="00D0034E"/>
    <w:rsid w:val="00D004C7"/>
    <w:rsid w:val="00D009EB"/>
    <w:rsid w:val="00D012F6"/>
    <w:rsid w:val="00D01BDD"/>
    <w:rsid w:val="00D01D07"/>
    <w:rsid w:val="00D02502"/>
    <w:rsid w:val="00D03618"/>
    <w:rsid w:val="00D03D85"/>
    <w:rsid w:val="00D04E5C"/>
    <w:rsid w:val="00D05573"/>
    <w:rsid w:val="00D05B63"/>
    <w:rsid w:val="00D0636D"/>
    <w:rsid w:val="00D0667C"/>
    <w:rsid w:val="00D0772D"/>
    <w:rsid w:val="00D07E00"/>
    <w:rsid w:val="00D100A2"/>
    <w:rsid w:val="00D100D6"/>
    <w:rsid w:val="00D10734"/>
    <w:rsid w:val="00D10C44"/>
    <w:rsid w:val="00D11111"/>
    <w:rsid w:val="00D11251"/>
    <w:rsid w:val="00D11B31"/>
    <w:rsid w:val="00D11D3E"/>
    <w:rsid w:val="00D12409"/>
    <w:rsid w:val="00D12AB1"/>
    <w:rsid w:val="00D13C44"/>
    <w:rsid w:val="00D14E4D"/>
    <w:rsid w:val="00D15072"/>
    <w:rsid w:val="00D150DA"/>
    <w:rsid w:val="00D1529C"/>
    <w:rsid w:val="00D154B2"/>
    <w:rsid w:val="00D16BC1"/>
    <w:rsid w:val="00D16E0B"/>
    <w:rsid w:val="00D16ED8"/>
    <w:rsid w:val="00D16FF3"/>
    <w:rsid w:val="00D206D8"/>
    <w:rsid w:val="00D20E76"/>
    <w:rsid w:val="00D21026"/>
    <w:rsid w:val="00D21641"/>
    <w:rsid w:val="00D216E6"/>
    <w:rsid w:val="00D22174"/>
    <w:rsid w:val="00D22257"/>
    <w:rsid w:val="00D22642"/>
    <w:rsid w:val="00D2655B"/>
    <w:rsid w:val="00D300D5"/>
    <w:rsid w:val="00D316B7"/>
    <w:rsid w:val="00D31A6F"/>
    <w:rsid w:val="00D32546"/>
    <w:rsid w:val="00D3407A"/>
    <w:rsid w:val="00D345BD"/>
    <w:rsid w:val="00D35C30"/>
    <w:rsid w:val="00D36E20"/>
    <w:rsid w:val="00D37470"/>
    <w:rsid w:val="00D37706"/>
    <w:rsid w:val="00D406B8"/>
    <w:rsid w:val="00D414DB"/>
    <w:rsid w:val="00D422C1"/>
    <w:rsid w:val="00D42784"/>
    <w:rsid w:val="00D43991"/>
    <w:rsid w:val="00D44222"/>
    <w:rsid w:val="00D46C73"/>
    <w:rsid w:val="00D47016"/>
    <w:rsid w:val="00D4744C"/>
    <w:rsid w:val="00D51B6C"/>
    <w:rsid w:val="00D52D15"/>
    <w:rsid w:val="00D52E93"/>
    <w:rsid w:val="00D538CD"/>
    <w:rsid w:val="00D54C56"/>
    <w:rsid w:val="00D55EA5"/>
    <w:rsid w:val="00D5626C"/>
    <w:rsid w:val="00D56A5E"/>
    <w:rsid w:val="00D571F9"/>
    <w:rsid w:val="00D6006E"/>
    <w:rsid w:val="00D60EFE"/>
    <w:rsid w:val="00D611F0"/>
    <w:rsid w:val="00D62B27"/>
    <w:rsid w:val="00D62BA2"/>
    <w:rsid w:val="00D62CA2"/>
    <w:rsid w:val="00D63883"/>
    <w:rsid w:val="00D63AF4"/>
    <w:rsid w:val="00D64601"/>
    <w:rsid w:val="00D66780"/>
    <w:rsid w:val="00D70F4F"/>
    <w:rsid w:val="00D7114C"/>
    <w:rsid w:val="00D71AF9"/>
    <w:rsid w:val="00D72653"/>
    <w:rsid w:val="00D72C60"/>
    <w:rsid w:val="00D73898"/>
    <w:rsid w:val="00D73F27"/>
    <w:rsid w:val="00D73FA0"/>
    <w:rsid w:val="00D74BA3"/>
    <w:rsid w:val="00D7578B"/>
    <w:rsid w:val="00D7768E"/>
    <w:rsid w:val="00D77F61"/>
    <w:rsid w:val="00D8061E"/>
    <w:rsid w:val="00D80DF0"/>
    <w:rsid w:val="00D8152C"/>
    <w:rsid w:val="00D8171A"/>
    <w:rsid w:val="00D818B9"/>
    <w:rsid w:val="00D82000"/>
    <w:rsid w:val="00D8291A"/>
    <w:rsid w:val="00D83297"/>
    <w:rsid w:val="00D83A05"/>
    <w:rsid w:val="00D8462D"/>
    <w:rsid w:val="00D84DC3"/>
    <w:rsid w:val="00D84E69"/>
    <w:rsid w:val="00D85421"/>
    <w:rsid w:val="00D85AAF"/>
    <w:rsid w:val="00D8632F"/>
    <w:rsid w:val="00D865E4"/>
    <w:rsid w:val="00D86BEF"/>
    <w:rsid w:val="00D87245"/>
    <w:rsid w:val="00D87EBC"/>
    <w:rsid w:val="00D900A1"/>
    <w:rsid w:val="00D9083A"/>
    <w:rsid w:val="00D90C35"/>
    <w:rsid w:val="00D9124D"/>
    <w:rsid w:val="00D93377"/>
    <w:rsid w:val="00D9439C"/>
    <w:rsid w:val="00D9492C"/>
    <w:rsid w:val="00D964B4"/>
    <w:rsid w:val="00D96B1C"/>
    <w:rsid w:val="00D97542"/>
    <w:rsid w:val="00DA11A3"/>
    <w:rsid w:val="00DA2512"/>
    <w:rsid w:val="00DA2554"/>
    <w:rsid w:val="00DA3B87"/>
    <w:rsid w:val="00DA41CF"/>
    <w:rsid w:val="00DA44FA"/>
    <w:rsid w:val="00DA4F49"/>
    <w:rsid w:val="00DA5021"/>
    <w:rsid w:val="00DA592C"/>
    <w:rsid w:val="00DA6156"/>
    <w:rsid w:val="00DB02A4"/>
    <w:rsid w:val="00DB110C"/>
    <w:rsid w:val="00DB14A8"/>
    <w:rsid w:val="00DB2588"/>
    <w:rsid w:val="00DB4494"/>
    <w:rsid w:val="00DB458C"/>
    <w:rsid w:val="00DB5278"/>
    <w:rsid w:val="00DB5FBF"/>
    <w:rsid w:val="00DC1C43"/>
    <w:rsid w:val="00DC3A61"/>
    <w:rsid w:val="00DC4301"/>
    <w:rsid w:val="00DC47B2"/>
    <w:rsid w:val="00DC4BA1"/>
    <w:rsid w:val="00DC5513"/>
    <w:rsid w:val="00DC58CC"/>
    <w:rsid w:val="00DC6275"/>
    <w:rsid w:val="00DC7977"/>
    <w:rsid w:val="00DD02A8"/>
    <w:rsid w:val="00DD0B2F"/>
    <w:rsid w:val="00DD137E"/>
    <w:rsid w:val="00DD1ABC"/>
    <w:rsid w:val="00DD1EE1"/>
    <w:rsid w:val="00DD305E"/>
    <w:rsid w:val="00DD32AC"/>
    <w:rsid w:val="00DD3835"/>
    <w:rsid w:val="00DD51A6"/>
    <w:rsid w:val="00DD6438"/>
    <w:rsid w:val="00DD6FB7"/>
    <w:rsid w:val="00DD70D8"/>
    <w:rsid w:val="00DD743D"/>
    <w:rsid w:val="00DE056C"/>
    <w:rsid w:val="00DE09D3"/>
    <w:rsid w:val="00DE0C98"/>
    <w:rsid w:val="00DE2663"/>
    <w:rsid w:val="00DE2B34"/>
    <w:rsid w:val="00DE34E3"/>
    <w:rsid w:val="00DE39DA"/>
    <w:rsid w:val="00DE3CAD"/>
    <w:rsid w:val="00DE4B7C"/>
    <w:rsid w:val="00DE53D8"/>
    <w:rsid w:val="00DE6A43"/>
    <w:rsid w:val="00DE7AA8"/>
    <w:rsid w:val="00DE7BF6"/>
    <w:rsid w:val="00DE7CFF"/>
    <w:rsid w:val="00DF0E43"/>
    <w:rsid w:val="00DF0EF9"/>
    <w:rsid w:val="00DF1A7E"/>
    <w:rsid w:val="00DF3371"/>
    <w:rsid w:val="00DF630B"/>
    <w:rsid w:val="00DF64DF"/>
    <w:rsid w:val="00E00AC6"/>
    <w:rsid w:val="00E00D5B"/>
    <w:rsid w:val="00E020A3"/>
    <w:rsid w:val="00E02338"/>
    <w:rsid w:val="00E0235B"/>
    <w:rsid w:val="00E0239A"/>
    <w:rsid w:val="00E02DF9"/>
    <w:rsid w:val="00E02E47"/>
    <w:rsid w:val="00E0396C"/>
    <w:rsid w:val="00E0419F"/>
    <w:rsid w:val="00E04BE3"/>
    <w:rsid w:val="00E05E56"/>
    <w:rsid w:val="00E05E63"/>
    <w:rsid w:val="00E069EF"/>
    <w:rsid w:val="00E06B02"/>
    <w:rsid w:val="00E06D4B"/>
    <w:rsid w:val="00E06E65"/>
    <w:rsid w:val="00E06F7E"/>
    <w:rsid w:val="00E10A9A"/>
    <w:rsid w:val="00E112CB"/>
    <w:rsid w:val="00E1340F"/>
    <w:rsid w:val="00E13560"/>
    <w:rsid w:val="00E14BAE"/>
    <w:rsid w:val="00E172CB"/>
    <w:rsid w:val="00E174BC"/>
    <w:rsid w:val="00E17677"/>
    <w:rsid w:val="00E200CF"/>
    <w:rsid w:val="00E21261"/>
    <w:rsid w:val="00E21D18"/>
    <w:rsid w:val="00E22357"/>
    <w:rsid w:val="00E24A9E"/>
    <w:rsid w:val="00E25526"/>
    <w:rsid w:val="00E255E1"/>
    <w:rsid w:val="00E25904"/>
    <w:rsid w:val="00E25DA4"/>
    <w:rsid w:val="00E26F74"/>
    <w:rsid w:val="00E27052"/>
    <w:rsid w:val="00E27239"/>
    <w:rsid w:val="00E275F3"/>
    <w:rsid w:val="00E27D61"/>
    <w:rsid w:val="00E30ACA"/>
    <w:rsid w:val="00E30E8D"/>
    <w:rsid w:val="00E30F85"/>
    <w:rsid w:val="00E31D05"/>
    <w:rsid w:val="00E332C5"/>
    <w:rsid w:val="00E343E3"/>
    <w:rsid w:val="00E3443B"/>
    <w:rsid w:val="00E34DA8"/>
    <w:rsid w:val="00E35598"/>
    <w:rsid w:val="00E35F87"/>
    <w:rsid w:val="00E363CA"/>
    <w:rsid w:val="00E36DFC"/>
    <w:rsid w:val="00E36E8F"/>
    <w:rsid w:val="00E36F56"/>
    <w:rsid w:val="00E40081"/>
    <w:rsid w:val="00E40823"/>
    <w:rsid w:val="00E4089E"/>
    <w:rsid w:val="00E40F64"/>
    <w:rsid w:val="00E42C21"/>
    <w:rsid w:val="00E43171"/>
    <w:rsid w:val="00E434B2"/>
    <w:rsid w:val="00E437CD"/>
    <w:rsid w:val="00E46B38"/>
    <w:rsid w:val="00E473D0"/>
    <w:rsid w:val="00E50534"/>
    <w:rsid w:val="00E5287C"/>
    <w:rsid w:val="00E5375C"/>
    <w:rsid w:val="00E5627D"/>
    <w:rsid w:val="00E600C1"/>
    <w:rsid w:val="00E6072B"/>
    <w:rsid w:val="00E60C13"/>
    <w:rsid w:val="00E614DB"/>
    <w:rsid w:val="00E62203"/>
    <w:rsid w:val="00E62FDC"/>
    <w:rsid w:val="00E631CF"/>
    <w:rsid w:val="00E63603"/>
    <w:rsid w:val="00E636D8"/>
    <w:rsid w:val="00E63A6A"/>
    <w:rsid w:val="00E63E75"/>
    <w:rsid w:val="00E6504D"/>
    <w:rsid w:val="00E659CF"/>
    <w:rsid w:val="00E65DCA"/>
    <w:rsid w:val="00E67C6C"/>
    <w:rsid w:val="00E70B50"/>
    <w:rsid w:val="00E70D56"/>
    <w:rsid w:val="00E72EA4"/>
    <w:rsid w:val="00E738BE"/>
    <w:rsid w:val="00E73BD2"/>
    <w:rsid w:val="00E7434D"/>
    <w:rsid w:val="00E74815"/>
    <w:rsid w:val="00E74F80"/>
    <w:rsid w:val="00E751E8"/>
    <w:rsid w:val="00E752E3"/>
    <w:rsid w:val="00E7536C"/>
    <w:rsid w:val="00E756F8"/>
    <w:rsid w:val="00E75A81"/>
    <w:rsid w:val="00E76045"/>
    <w:rsid w:val="00E818A1"/>
    <w:rsid w:val="00E81913"/>
    <w:rsid w:val="00E81CEB"/>
    <w:rsid w:val="00E82087"/>
    <w:rsid w:val="00E827F4"/>
    <w:rsid w:val="00E83660"/>
    <w:rsid w:val="00E83685"/>
    <w:rsid w:val="00E84163"/>
    <w:rsid w:val="00E842E2"/>
    <w:rsid w:val="00E85189"/>
    <w:rsid w:val="00E853BD"/>
    <w:rsid w:val="00E854EF"/>
    <w:rsid w:val="00E85551"/>
    <w:rsid w:val="00E856A2"/>
    <w:rsid w:val="00E85905"/>
    <w:rsid w:val="00E85C9D"/>
    <w:rsid w:val="00E85E35"/>
    <w:rsid w:val="00E86856"/>
    <w:rsid w:val="00E87A4D"/>
    <w:rsid w:val="00E90295"/>
    <w:rsid w:val="00E91728"/>
    <w:rsid w:val="00E92215"/>
    <w:rsid w:val="00E92298"/>
    <w:rsid w:val="00E94DFF"/>
    <w:rsid w:val="00E95AAC"/>
    <w:rsid w:val="00E967C0"/>
    <w:rsid w:val="00E96C09"/>
    <w:rsid w:val="00EA008A"/>
    <w:rsid w:val="00EA0EA3"/>
    <w:rsid w:val="00EA1C52"/>
    <w:rsid w:val="00EA2535"/>
    <w:rsid w:val="00EA29EB"/>
    <w:rsid w:val="00EA31D2"/>
    <w:rsid w:val="00EA357F"/>
    <w:rsid w:val="00EA35E9"/>
    <w:rsid w:val="00EA57CC"/>
    <w:rsid w:val="00EA5AD3"/>
    <w:rsid w:val="00EA5DCC"/>
    <w:rsid w:val="00EA6475"/>
    <w:rsid w:val="00EA6739"/>
    <w:rsid w:val="00EA6E68"/>
    <w:rsid w:val="00EB1AD2"/>
    <w:rsid w:val="00EB1C74"/>
    <w:rsid w:val="00EB3A41"/>
    <w:rsid w:val="00EB3CF0"/>
    <w:rsid w:val="00EB3DA7"/>
    <w:rsid w:val="00EB457F"/>
    <w:rsid w:val="00EB4583"/>
    <w:rsid w:val="00EB6396"/>
    <w:rsid w:val="00EB664A"/>
    <w:rsid w:val="00EC0315"/>
    <w:rsid w:val="00EC1067"/>
    <w:rsid w:val="00EC1206"/>
    <w:rsid w:val="00EC1923"/>
    <w:rsid w:val="00EC1AC0"/>
    <w:rsid w:val="00EC1B5F"/>
    <w:rsid w:val="00EC1C0E"/>
    <w:rsid w:val="00EC3F4A"/>
    <w:rsid w:val="00EC4A05"/>
    <w:rsid w:val="00EC4BC8"/>
    <w:rsid w:val="00EC75B9"/>
    <w:rsid w:val="00ED0A20"/>
    <w:rsid w:val="00ED1B4C"/>
    <w:rsid w:val="00ED1E83"/>
    <w:rsid w:val="00ED20BF"/>
    <w:rsid w:val="00ED23C5"/>
    <w:rsid w:val="00ED28C8"/>
    <w:rsid w:val="00ED29EE"/>
    <w:rsid w:val="00ED35AA"/>
    <w:rsid w:val="00ED368B"/>
    <w:rsid w:val="00ED47DA"/>
    <w:rsid w:val="00ED5285"/>
    <w:rsid w:val="00ED577B"/>
    <w:rsid w:val="00ED5CAD"/>
    <w:rsid w:val="00ED6A73"/>
    <w:rsid w:val="00EE003B"/>
    <w:rsid w:val="00EE0196"/>
    <w:rsid w:val="00EE0FCF"/>
    <w:rsid w:val="00EE255A"/>
    <w:rsid w:val="00EE2B7E"/>
    <w:rsid w:val="00EE2BCF"/>
    <w:rsid w:val="00EE2D56"/>
    <w:rsid w:val="00EE3DC7"/>
    <w:rsid w:val="00EE5732"/>
    <w:rsid w:val="00EE5CE7"/>
    <w:rsid w:val="00EE5E67"/>
    <w:rsid w:val="00EE64EB"/>
    <w:rsid w:val="00EE6E5E"/>
    <w:rsid w:val="00EE7294"/>
    <w:rsid w:val="00EE7E60"/>
    <w:rsid w:val="00EF0536"/>
    <w:rsid w:val="00EF0648"/>
    <w:rsid w:val="00EF14AD"/>
    <w:rsid w:val="00EF1EAD"/>
    <w:rsid w:val="00EF2C35"/>
    <w:rsid w:val="00EF36CA"/>
    <w:rsid w:val="00EF3875"/>
    <w:rsid w:val="00EF3FA6"/>
    <w:rsid w:val="00EF4CB8"/>
    <w:rsid w:val="00EF4F3E"/>
    <w:rsid w:val="00EF5018"/>
    <w:rsid w:val="00EF5958"/>
    <w:rsid w:val="00EF6489"/>
    <w:rsid w:val="00EF68DD"/>
    <w:rsid w:val="00EF6C7D"/>
    <w:rsid w:val="00EF73DA"/>
    <w:rsid w:val="00F01415"/>
    <w:rsid w:val="00F02594"/>
    <w:rsid w:val="00F02792"/>
    <w:rsid w:val="00F03BF5"/>
    <w:rsid w:val="00F046E5"/>
    <w:rsid w:val="00F05D59"/>
    <w:rsid w:val="00F06704"/>
    <w:rsid w:val="00F06F2D"/>
    <w:rsid w:val="00F114D2"/>
    <w:rsid w:val="00F117CE"/>
    <w:rsid w:val="00F11F01"/>
    <w:rsid w:val="00F1265F"/>
    <w:rsid w:val="00F12977"/>
    <w:rsid w:val="00F133FF"/>
    <w:rsid w:val="00F134FF"/>
    <w:rsid w:val="00F13697"/>
    <w:rsid w:val="00F13BF4"/>
    <w:rsid w:val="00F13FB6"/>
    <w:rsid w:val="00F141DB"/>
    <w:rsid w:val="00F14350"/>
    <w:rsid w:val="00F14364"/>
    <w:rsid w:val="00F146B5"/>
    <w:rsid w:val="00F15D2B"/>
    <w:rsid w:val="00F15D46"/>
    <w:rsid w:val="00F16873"/>
    <w:rsid w:val="00F17574"/>
    <w:rsid w:val="00F17989"/>
    <w:rsid w:val="00F17CAD"/>
    <w:rsid w:val="00F210CD"/>
    <w:rsid w:val="00F21C6C"/>
    <w:rsid w:val="00F243C2"/>
    <w:rsid w:val="00F255C8"/>
    <w:rsid w:val="00F25A83"/>
    <w:rsid w:val="00F25AA8"/>
    <w:rsid w:val="00F26AA9"/>
    <w:rsid w:val="00F27074"/>
    <w:rsid w:val="00F27847"/>
    <w:rsid w:val="00F27C5B"/>
    <w:rsid w:val="00F30224"/>
    <w:rsid w:val="00F302D2"/>
    <w:rsid w:val="00F32A85"/>
    <w:rsid w:val="00F3327B"/>
    <w:rsid w:val="00F33B21"/>
    <w:rsid w:val="00F33B77"/>
    <w:rsid w:val="00F359B1"/>
    <w:rsid w:val="00F35AD1"/>
    <w:rsid w:val="00F35DC1"/>
    <w:rsid w:val="00F36D50"/>
    <w:rsid w:val="00F37B1F"/>
    <w:rsid w:val="00F41992"/>
    <w:rsid w:val="00F41A23"/>
    <w:rsid w:val="00F42364"/>
    <w:rsid w:val="00F42B4F"/>
    <w:rsid w:val="00F433BC"/>
    <w:rsid w:val="00F434FC"/>
    <w:rsid w:val="00F45120"/>
    <w:rsid w:val="00F4607C"/>
    <w:rsid w:val="00F46341"/>
    <w:rsid w:val="00F468B9"/>
    <w:rsid w:val="00F468E0"/>
    <w:rsid w:val="00F46931"/>
    <w:rsid w:val="00F4778B"/>
    <w:rsid w:val="00F50938"/>
    <w:rsid w:val="00F50BEB"/>
    <w:rsid w:val="00F50F6A"/>
    <w:rsid w:val="00F516AA"/>
    <w:rsid w:val="00F516D0"/>
    <w:rsid w:val="00F5224C"/>
    <w:rsid w:val="00F52256"/>
    <w:rsid w:val="00F52289"/>
    <w:rsid w:val="00F53D8A"/>
    <w:rsid w:val="00F54837"/>
    <w:rsid w:val="00F549DE"/>
    <w:rsid w:val="00F556B0"/>
    <w:rsid w:val="00F55BAC"/>
    <w:rsid w:val="00F55E7F"/>
    <w:rsid w:val="00F565A9"/>
    <w:rsid w:val="00F57E16"/>
    <w:rsid w:val="00F6018D"/>
    <w:rsid w:val="00F61588"/>
    <w:rsid w:val="00F61836"/>
    <w:rsid w:val="00F61C3B"/>
    <w:rsid w:val="00F630C5"/>
    <w:rsid w:val="00F6423B"/>
    <w:rsid w:val="00F65302"/>
    <w:rsid w:val="00F6611E"/>
    <w:rsid w:val="00F669AD"/>
    <w:rsid w:val="00F669EA"/>
    <w:rsid w:val="00F66F63"/>
    <w:rsid w:val="00F72560"/>
    <w:rsid w:val="00F72C59"/>
    <w:rsid w:val="00F736AE"/>
    <w:rsid w:val="00F747ED"/>
    <w:rsid w:val="00F75DC1"/>
    <w:rsid w:val="00F75E73"/>
    <w:rsid w:val="00F77400"/>
    <w:rsid w:val="00F77E2E"/>
    <w:rsid w:val="00F815B4"/>
    <w:rsid w:val="00F81E91"/>
    <w:rsid w:val="00F8213B"/>
    <w:rsid w:val="00F82473"/>
    <w:rsid w:val="00F8288C"/>
    <w:rsid w:val="00F82DA5"/>
    <w:rsid w:val="00F82FF9"/>
    <w:rsid w:val="00F84BA1"/>
    <w:rsid w:val="00F84FF8"/>
    <w:rsid w:val="00F8552B"/>
    <w:rsid w:val="00F86AB3"/>
    <w:rsid w:val="00F86F63"/>
    <w:rsid w:val="00F87215"/>
    <w:rsid w:val="00F87C48"/>
    <w:rsid w:val="00F90971"/>
    <w:rsid w:val="00F90D8B"/>
    <w:rsid w:val="00F90DEE"/>
    <w:rsid w:val="00F91388"/>
    <w:rsid w:val="00F919ED"/>
    <w:rsid w:val="00F92EEC"/>
    <w:rsid w:val="00F931A3"/>
    <w:rsid w:val="00F942CF"/>
    <w:rsid w:val="00F94450"/>
    <w:rsid w:val="00F94DC4"/>
    <w:rsid w:val="00F9543E"/>
    <w:rsid w:val="00F963F4"/>
    <w:rsid w:val="00F96780"/>
    <w:rsid w:val="00F96E2C"/>
    <w:rsid w:val="00F96E92"/>
    <w:rsid w:val="00F975A5"/>
    <w:rsid w:val="00F9780D"/>
    <w:rsid w:val="00FA1014"/>
    <w:rsid w:val="00FA12A1"/>
    <w:rsid w:val="00FA1594"/>
    <w:rsid w:val="00FA1E3B"/>
    <w:rsid w:val="00FA1E73"/>
    <w:rsid w:val="00FA404D"/>
    <w:rsid w:val="00FA4200"/>
    <w:rsid w:val="00FA50BD"/>
    <w:rsid w:val="00FA51ED"/>
    <w:rsid w:val="00FA7ECD"/>
    <w:rsid w:val="00FB02DF"/>
    <w:rsid w:val="00FB0F81"/>
    <w:rsid w:val="00FB20F0"/>
    <w:rsid w:val="00FB2202"/>
    <w:rsid w:val="00FB43D0"/>
    <w:rsid w:val="00FB44B8"/>
    <w:rsid w:val="00FB463E"/>
    <w:rsid w:val="00FB5320"/>
    <w:rsid w:val="00FB72CA"/>
    <w:rsid w:val="00FB7748"/>
    <w:rsid w:val="00FB7CCD"/>
    <w:rsid w:val="00FC1E0B"/>
    <w:rsid w:val="00FC1FAF"/>
    <w:rsid w:val="00FC207A"/>
    <w:rsid w:val="00FC3269"/>
    <w:rsid w:val="00FC5CF4"/>
    <w:rsid w:val="00FC5DE9"/>
    <w:rsid w:val="00FC5F9B"/>
    <w:rsid w:val="00FC63AC"/>
    <w:rsid w:val="00FC6A86"/>
    <w:rsid w:val="00FC6B6C"/>
    <w:rsid w:val="00FC6E1F"/>
    <w:rsid w:val="00FC6FD4"/>
    <w:rsid w:val="00FC72DC"/>
    <w:rsid w:val="00FD2D65"/>
    <w:rsid w:val="00FD3012"/>
    <w:rsid w:val="00FD475D"/>
    <w:rsid w:val="00FD4B42"/>
    <w:rsid w:val="00FD4F03"/>
    <w:rsid w:val="00FD5310"/>
    <w:rsid w:val="00FD5563"/>
    <w:rsid w:val="00FD5E52"/>
    <w:rsid w:val="00FD62A6"/>
    <w:rsid w:val="00FD68EC"/>
    <w:rsid w:val="00FD7D41"/>
    <w:rsid w:val="00FE2BCA"/>
    <w:rsid w:val="00FE2CB5"/>
    <w:rsid w:val="00FE3268"/>
    <w:rsid w:val="00FE3717"/>
    <w:rsid w:val="00FE3C66"/>
    <w:rsid w:val="00FE475D"/>
    <w:rsid w:val="00FE4BCD"/>
    <w:rsid w:val="00FE53A7"/>
    <w:rsid w:val="00FE58D1"/>
    <w:rsid w:val="00FE5E20"/>
    <w:rsid w:val="00FE7328"/>
    <w:rsid w:val="00FE7AAE"/>
    <w:rsid w:val="00FE7C81"/>
    <w:rsid w:val="00FE7FEA"/>
    <w:rsid w:val="00FE7FF6"/>
    <w:rsid w:val="00FF08DE"/>
    <w:rsid w:val="00FF1831"/>
    <w:rsid w:val="00FF234C"/>
    <w:rsid w:val="00FF361F"/>
    <w:rsid w:val="00FF4756"/>
    <w:rsid w:val="00FF4E49"/>
    <w:rsid w:val="00FF5A6E"/>
    <w:rsid w:val="00FF630A"/>
    <w:rsid w:val="00FF679B"/>
    <w:rsid w:val="00FF6B30"/>
    <w:rsid w:val="00FF6FD2"/>
    <w:rsid w:val="00FF7039"/>
    <w:rsid w:val="025A6FD9"/>
    <w:rsid w:val="0279852D"/>
    <w:rsid w:val="028D0F54"/>
    <w:rsid w:val="0311D669"/>
    <w:rsid w:val="066B3BFB"/>
    <w:rsid w:val="069521FF"/>
    <w:rsid w:val="076471EE"/>
    <w:rsid w:val="08490F3F"/>
    <w:rsid w:val="084CAA5A"/>
    <w:rsid w:val="08562850"/>
    <w:rsid w:val="0888FAB2"/>
    <w:rsid w:val="08F18FD1"/>
    <w:rsid w:val="0981AC2D"/>
    <w:rsid w:val="0A532016"/>
    <w:rsid w:val="0B0A5BAE"/>
    <w:rsid w:val="0B25046F"/>
    <w:rsid w:val="0B4C0DA4"/>
    <w:rsid w:val="0DBA8B15"/>
    <w:rsid w:val="0DC60665"/>
    <w:rsid w:val="0F23F793"/>
    <w:rsid w:val="0FFCE76C"/>
    <w:rsid w:val="100AE301"/>
    <w:rsid w:val="105DA16F"/>
    <w:rsid w:val="10759C76"/>
    <w:rsid w:val="11103CD2"/>
    <w:rsid w:val="11775458"/>
    <w:rsid w:val="1184D4BF"/>
    <w:rsid w:val="11E71DBA"/>
    <w:rsid w:val="12082736"/>
    <w:rsid w:val="126D8E91"/>
    <w:rsid w:val="127297B2"/>
    <w:rsid w:val="13594CD2"/>
    <w:rsid w:val="13FE6E03"/>
    <w:rsid w:val="141F7796"/>
    <w:rsid w:val="1456E6C1"/>
    <w:rsid w:val="14D5D42D"/>
    <w:rsid w:val="167AF227"/>
    <w:rsid w:val="1689B5CD"/>
    <w:rsid w:val="16F7F3EB"/>
    <w:rsid w:val="176F7390"/>
    <w:rsid w:val="181493B3"/>
    <w:rsid w:val="181CBDA7"/>
    <w:rsid w:val="1B18F7B8"/>
    <w:rsid w:val="1B490911"/>
    <w:rsid w:val="1B4EFD5E"/>
    <w:rsid w:val="1B55A348"/>
    <w:rsid w:val="1C5202EA"/>
    <w:rsid w:val="1CDA0322"/>
    <w:rsid w:val="1F5EBF46"/>
    <w:rsid w:val="22E6764D"/>
    <w:rsid w:val="23A2AC68"/>
    <w:rsid w:val="245606DB"/>
    <w:rsid w:val="245A0DFA"/>
    <w:rsid w:val="2533B356"/>
    <w:rsid w:val="256BE950"/>
    <w:rsid w:val="25D79715"/>
    <w:rsid w:val="2828770F"/>
    <w:rsid w:val="29503A65"/>
    <w:rsid w:val="29E5526D"/>
    <w:rsid w:val="2A2619CA"/>
    <w:rsid w:val="2B1DE3B1"/>
    <w:rsid w:val="2B2EF0EE"/>
    <w:rsid w:val="2CD52B9D"/>
    <w:rsid w:val="2CF8E18F"/>
    <w:rsid w:val="2D36EDF9"/>
    <w:rsid w:val="2DB83F99"/>
    <w:rsid w:val="2E2070DD"/>
    <w:rsid w:val="2EDDC100"/>
    <w:rsid w:val="3051E3BE"/>
    <w:rsid w:val="312BCB97"/>
    <w:rsid w:val="324B7DE6"/>
    <w:rsid w:val="32E92D4C"/>
    <w:rsid w:val="33224B1C"/>
    <w:rsid w:val="3429D429"/>
    <w:rsid w:val="3517061B"/>
    <w:rsid w:val="36A44D6C"/>
    <w:rsid w:val="3703558D"/>
    <w:rsid w:val="37807627"/>
    <w:rsid w:val="37F924EA"/>
    <w:rsid w:val="39C8F76D"/>
    <w:rsid w:val="3A6666B5"/>
    <w:rsid w:val="3A92473C"/>
    <w:rsid w:val="3B5EB27E"/>
    <w:rsid w:val="3B900FD4"/>
    <w:rsid w:val="3BBCE1E2"/>
    <w:rsid w:val="3D8A2044"/>
    <w:rsid w:val="401A51CE"/>
    <w:rsid w:val="408716C7"/>
    <w:rsid w:val="41129025"/>
    <w:rsid w:val="412B1C95"/>
    <w:rsid w:val="41F3C200"/>
    <w:rsid w:val="42BB08A3"/>
    <w:rsid w:val="447ED48F"/>
    <w:rsid w:val="4657B9EC"/>
    <w:rsid w:val="469AB140"/>
    <w:rsid w:val="4AE5094D"/>
    <w:rsid w:val="4AEEBC59"/>
    <w:rsid w:val="4BE74A46"/>
    <w:rsid w:val="4C17007C"/>
    <w:rsid w:val="4CDFF5A4"/>
    <w:rsid w:val="4CE82AA0"/>
    <w:rsid w:val="4D8F8A84"/>
    <w:rsid w:val="4EFE48BA"/>
    <w:rsid w:val="528B9426"/>
    <w:rsid w:val="52D94C98"/>
    <w:rsid w:val="531D1497"/>
    <w:rsid w:val="5354BD9E"/>
    <w:rsid w:val="53DCC8D9"/>
    <w:rsid w:val="53F6DE82"/>
    <w:rsid w:val="54EE852D"/>
    <w:rsid w:val="553AAC1D"/>
    <w:rsid w:val="55697007"/>
    <w:rsid w:val="55E3A550"/>
    <w:rsid w:val="55E5382E"/>
    <w:rsid w:val="5628D09C"/>
    <w:rsid w:val="5A0A8866"/>
    <w:rsid w:val="5A764CA2"/>
    <w:rsid w:val="5E22177D"/>
    <w:rsid w:val="5E66E419"/>
    <w:rsid w:val="5E997141"/>
    <w:rsid w:val="5FB2D9F4"/>
    <w:rsid w:val="5FB5DB98"/>
    <w:rsid w:val="5FD3230C"/>
    <w:rsid w:val="5FF16E68"/>
    <w:rsid w:val="60C22A3F"/>
    <w:rsid w:val="6102C078"/>
    <w:rsid w:val="620F13E5"/>
    <w:rsid w:val="62101FB1"/>
    <w:rsid w:val="63770060"/>
    <w:rsid w:val="63844EF1"/>
    <w:rsid w:val="63A8BCDD"/>
    <w:rsid w:val="63D1A1E3"/>
    <w:rsid w:val="64998290"/>
    <w:rsid w:val="64EEDC0D"/>
    <w:rsid w:val="659748FB"/>
    <w:rsid w:val="67843A21"/>
    <w:rsid w:val="68ACC2EA"/>
    <w:rsid w:val="69CB1990"/>
    <w:rsid w:val="6B1AAF69"/>
    <w:rsid w:val="6B44805B"/>
    <w:rsid w:val="6B4E9EA0"/>
    <w:rsid w:val="6B763879"/>
    <w:rsid w:val="6C7DCFD5"/>
    <w:rsid w:val="6C8676F1"/>
    <w:rsid w:val="6E4169D8"/>
    <w:rsid w:val="70008092"/>
    <w:rsid w:val="7030409B"/>
    <w:rsid w:val="70A29351"/>
    <w:rsid w:val="71A0426A"/>
    <w:rsid w:val="71F9414F"/>
    <w:rsid w:val="730FFEC4"/>
    <w:rsid w:val="735DEE06"/>
    <w:rsid w:val="73CCB6B0"/>
    <w:rsid w:val="749C386B"/>
    <w:rsid w:val="74A0351F"/>
    <w:rsid w:val="74AF42E8"/>
    <w:rsid w:val="74ECE3D5"/>
    <w:rsid w:val="76CCB272"/>
    <w:rsid w:val="77501A39"/>
    <w:rsid w:val="77F65B91"/>
    <w:rsid w:val="78014D5B"/>
    <w:rsid w:val="78BB3376"/>
    <w:rsid w:val="798607D1"/>
    <w:rsid w:val="7A1506A9"/>
    <w:rsid w:val="7A3D673F"/>
    <w:rsid w:val="7B307D95"/>
    <w:rsid w:val="7B7634D1"/>
    <w:rsid w:val="7BB4FF62"/>
    <w:rsid w:val="7CFD2F89"/>
    <w:rsid w:val="7EABDF9A"/>
    <w:rsid w:val="7F1EB6CB"/>
    <w:rsid w:val="7F6AF924"/>
    <w:rsid w:val="7FFAD7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2FFC272"/>
  <w15:chartTrackingRefBased/>
  <w15:docId w15:val="{2A35A26C-DA8D-486C-8B9E-ADC71DC5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534"/>
    <w:pPr>
      <w:spacing w:after="200"/>
      <w:jc w:val="both"/>
    </w:pPr>
    <w:rPr>
      <w:rFonts w:ascii="Verdana" w:hAnsi="Verdana"/>
      <w:lang w:eastAsia="en-US"/>
    </w:rPr>
  </w:style>
  <w:style w:type="paragraph" w:styleId="Heading1">
    <w:name w:val="heading 1"/>
    <w:basedOn w:val="Normal"/>
    <w:next w:val="Text1"/>
    <w:link w:val="Heading1Char"/>
    <w:qFormat/>
    <w:rsid w:val="00692CDE"/>
    <w:pPr>
      <w:widowControl w:val="0"/>
      <w:outlineLvl w:val="0"/>
    </w:pPr>
    <w:rPr>
      <w:b/>
      <w:color w:val="A50021"/>
    </w:rPr>
  </w:style>
  <w:style w:type="paragraph" w:styleId="Heading2">
    <w:name w:val="heading 2"/>
    <w:basedOn w:val="Normal"/>
    <w:next w:val="Text2"/>
    <w:link w:val="Heading2Char"/>
    <w:qFormat/>
    <w:rsid w:val="006E495F"/>
    <w:pPr>
      <w:widowControl w:val="0"/>
      <w:outlineLvl w:val="1"/>
    </w:pPr>
    <w:rPr>
      <w:b/>
      <w:color w:val="A50021"/>
    </w:rPr>
  </w:style>
  <w:style w:type="paragraph" w:styleId="Heading3">
    <w:name w:val="heading 3"/>
    <w:basedOn w:val="Normal"/>
    <w:next w:val="Text3"/>
    <w:link w:val="Heading3Char"/>
    <w:qFormat/>
    <w:rsid w:val="00510B7E"/>
    <w:pPr>
      <w:widowControl w:val="0"/>
      <w:outlineLvl w:val="2"/>
    </w:pPr>
    <w:rPr>
      <w:i/>
      <w:color w:val="A50021"/>
      <w:u w:val="single"/>
    </w:rPr>
  </w:style>
  <w:style w:type="paragraph" w:styleId="Heading4">
    <w:name w:val="heading 4"/>
    <w:basedOn w:val="Normal"/>
    <w:next w:val="Text4"/>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rPr>
  </w:style>
  <w:style w:type="paragraph" w:styleId="Heading8">
    <w:name w:val="heading 8"/>
    <w:basedOn w:val="Normal"/>
    <w:next w:val="Normal"/>
    <w:pPr>
      <w:tabs>
        <w:tab w:val="num" w:pos="0"/>
      </w:tabs>
      <w:spacing w:before="240" w:after="60"/>
      <w:outlineLvl w:val="7"/>
    </w:pPr>
    <w:rPr>
      <w:rFonts w:ascii="Arial" w:hAnsi="Arial"/>
      <w:i/>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tabs>
        <w:tab w:val="left" w:pos="2160"/>
      </w:tabs>
      <w:ind w:left="1440"/>
    </w:pPr>
  </w:style>
  <w:style w:type="paragraph" w:customStyle="1" w:styleId="Text2">
    <w:name w:val="Text 2"/>
    <w:basedOn w:val="Normal"/>
    <w:link w:val="Text2Car"/>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styleId="BlockText">
    <w:name w:val="Block Text"/>
    <w:basedOn w:val="Normal"/>
    <w:semiHidden/>
    <w:pPr>
      <w:spacing w:after="120"/>
      <w:ind w:left="1440" w:right="1440"/>
    </w:pPr>
  </w:style>
  <w:style w:type="paragraph" w:styleId="BodyText">
    <w:name w:val="Body Text"/>
    <w:basedOn w:val="Normal"/>
    <w:link w:val="BodyTextChar"/>
    <w:uiPriority w:val="1"/>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rPr>
  </w:style>
  <w:style w:type="paragraph" w:styleId="Closing">
    <w:name w:val="Closing"/>
    <w:basedOn w:val="Normal"/>
    <w:semiHidden/>
    <w:pPr>
      <w:ind w:left="4252"/>
    </w:pPr>
  </w:style>
  <w:style w:type="paragraph" w:styleId="CommentText">
    <w:name w:val="annotation text"/>
    <w:basedOn w:val="Normal"/>
    <w:link w:val="CommentTextChar"/>
    <w:uiPriority w:val="99"/>
  </w:style>
  <w:style w:type="paragraph" w:styleId="Date">
    <w:name w:val="Date"/>
    <w:basedOn w:val="Normal"/>
    <w:next w:val="References"/>
    <w:semiHidden/>
    <w:pPr>
      <w:spacing w:after="0"/>
      <w:ind w:left="5103" w:right="-567"/>
      <w:jc w:val="left"/>
    </w:pPr>
    <w:rPr>
      <w:sz w:val="24"/>
    </w:rPr>
  </w:style>
  <w:style w:type="paragraph" w:customStyle="1" w:styleId="References">
    <w:name w:val="References"/>
    <w:basedOn w:val="Normal"/>
    <w:next w:val="Normal"/>
    <w:pPr>
      <w:ind w:left="5103"/>
      <w:jc w:val="left"/>
    </w:p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spacing w:after="0"/>
    </w:pPr>
    <w:rPr>
      <w:sz w:val="24"/>
    </w:rPr>
  </w:style>
  <w:style w:type="paragraph" w:styleId="EnvelopeReturn">
    <w:name w:val="envelope return"/>
    <w:basedOn w:val="Normal"/>
    <w:semiHidden/>
    <w:pPr>
      <w:spacing w:after="0"/>
    </w:p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2,Footnote Text Char1 Char,Footnote Text Char2 Char Char,Footnote Text Char1 Char Char Char,Footnote Text Char2 Char Char Char Char,Footnote Text Char Char1 Char Char Char Char,Footnote Text Char1,Schriftart: 9 pt,FoodNot"/>
    <w:basedOn w:val="Normal"/>
    <w:link w:val="FootnoteTextChar"/>
    <w:pPr>
      <w:ind w:left="357" w:hanging="357"/>
    </w:p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80" w:hanging="280"/>
    </w:pPr>
  </w:style>
  <w:style w:type="paragraph" w:styleId="Index2">
    <w:name w:val="index 2"/>
    <w:basedOn w:val="Normal"/>
    <w:next w:val="Normal"/>
    <w:autoRedefine/>
    <w:semiHidden/>
    <w:pPr>
      <w:ind w:left="560" w:hanging="280"/>
    </w:pPr>
  </w:style>
  <w:style w:type="paragraph" w:styleId="Index3">
    <w:name w:val="index 3"/>
    <w:basedOn w:val="Normal"/>
    <w:next w:val="Normal"/>
    <w:autoRedefine/>
    <w:semiHidden/>
    <w:pPr>
      <w:ind w:left="840" w:hanging="280"/>
    </w:pPr>
  </w:style>
  <w:style w:type="paragraph" w:styleId="Index4">
    <w:name w:val="index 4"/>
    <w:basedOn w:val="Normal"/>
    <w:next w:val="Normal"/>
    <w:autoRedefine/>
    <w:semiHidden/>
    <w:pPr>
      <w:ind w:left="1120" w:hanging="280"/>
    </w:pPr>
  </w:style>
  <w:style w:type="paragraph" w:styleId="Index5">
    <w:name w:val="index 5"/>
    <w:basedOn w:val="Normal"/>
    <w:next w:val="Normal"/>
    <w:autoRedefine/>
    <w:semiHidden/>
    <w:pPr>
      <w:ind w:left="1400" w:hanging="280"/>
    </w:pPr>
  </w:style>
  <w:style w:type="paragraph" w:styleId="Index6">
    <w:name w:val="index 6"/>
    <w:basedOn w:val="Normal"/>
    <w:next w:val="Normal"/>
    <w:autoRedefine/>
    <w:semiHidden/>
    <w:pPr>
      <w:ind w:left="1680" w:hanging="280"/>
    </w:pPr>
  </w:style>
  <w:style w:type="paragraph" w:styleId="Index7">
    <w:name w:val="index 7"/>
    <w:basedOn w:val="Normal"/>
    <w:next w:val="Normal"/>
    <w:autoRedefine/>
    <w:semiHidden/>
    <w:pPr>
      <w:ind w:left="1960" w:hanging="280"/>
    </w:pPr>
  </w:style>
  <w:style w:type="paragraph" w:styleId="Index8">
    <w:name w:val="index 8"/>
    <w:basedOn w:val="Normal"/>
    <w:next w:val="Normal"/>
    <w:autoRedefine/>
    <w:semiHidden/>
    <w:pPr>
      <w:ind w:left="2240" w:hanging="280"/>
    </w:pPr>
  </w:style>
  <w:style w:type="paragraph" w:styleId="Index9">
    <w:name w:val="index 9"/>
    <w:basedOn w:val="Normal"/>
    <w:next w:val="Normal"/>
    <w:autoRedefine/>
    <w:semiHidden/>
    <w:pPr>
      <w:ind w:left="2520" w:hanging="28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Text2"/>
    <w:semiHidden/>
    <w:pPr>
      <w:numPr>
        <w:numId w:val="6"/>
      </w:numPr>
      <w:tabs>
        <w:tab w:val="clear" w:pos="2160"/>
      </w:tabs>
    </w:pPr>
  </w:style>
  <w:style w:type="paragraph" w:styleId="ListBullet3">
    <w:name w:val="List Bullet 3"/>
    <w:basedOn w:val="Text3"/>
    <w:semiHidden/>
    <w:pPr>
      <w:numPr>
        <w:numId w:val="7"/>
      </w:numPr>
      <w:tabs>
        <w:tab w:val="clear" w:pos="2160"/>
      </w:tabs>
    </w:pPr>
  </w:style>
  <w:style w:type="paragraph" w:styleId="ListBullet4">
    <w:name w:val="List Bullet 4"/>
    <w:basedOn w:val="Text4"/>
    <w:semiHidden/>
    <w:pPr>
      <w:numPr>
        <w:numId w:val="8"/>
      </w:numPr>
      <w:tabs>
        <w:tab w:val="clear" w:pos="2160"/>
      </w:tabs>
    </w:pPr>
  </w:style>
  <w:style w:type="paragraph" w:styleId="ListBullet5">
    <w:name w:val="List Bullet 5"/>
    <w:basedOn w:val="Normal"/>
    <w:autoRedefine/>
    <w:semiHidden/>
    <w:pPr>
      <w:numPr>
        <w:numId w:val="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pPr>
      <w:numPr>
        <w:numId w:val="15"/>
      </w:numPr>
    </w:pPr>
  </w:style>
  <w:style w:type="paragraph" w:styleId="ListNumber2">
    <w:name w:val="List Number 2"/>
    <w:basedOn w:val="Text2"/>
    <w:semiHidden/>
    <w:pPr>
      <w:numPr>
        <w:numId w:val="16"/>
      </w:numPr>
    </w:pPr>
  </w:style>
  <w:style w:type="paragraph" w:styleId="ListNumber3">
    <w:name w:val="List Number 3"/>
    <w:basedOn w:val="Text3"/>
    <w:semiHidden/>
    <w:pPr>
      <w:numPr>
        <w:numId w:val="17"/>
      </w:numPr>
    </w:pPr>
  </w:style>
  <w:style w:type="paragraph" w:styleId="ListNumber4">
    <w:name w:val="List Number 4"/>
    <w:basedOn w:val="Text4"/>
    <w:semiHidden/>
    <w:pPr>
      <w:numPr>
        <w:numId w:val="18"/>
      </w:numPr>
    </w:pPr>
  </w:style>
  <w:style w:type="paragraph" w:styleId="ListNumber5">
    <w:name w:val="List Number 5"/>
    <w:basedOn w:val="Normal"/>
    <w:semiHidden/>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umPar1">
    <w:name w:val="NumPar 1"/>
    <w:basedOn w:val="Heading1"/>
    <w:next w:val="Text1"/>
    <w:pPr>
      <w:outlineLvl w:val="9"/>
    </w:pPr>
    <w:rPr>
      <w:b w:val="0"/>
      <w:smallCaps/>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semiHidden/>
    <w:rPr>
      <w:rFonts w:ascii="Courier New" w:hAnsi="Courier New"/>
    </w:rPr>
  </w:style>
  <w:style w:type="paragraph" w:styleId="Salutation">
    <w:name w:val="Salutation"/>
    <w:basedOn w:val="Normal"/>
    <w:next w:val="Normal"/>
    <w:semiHidden/>
  </w:style>
  <w:style w:type="paragraph" w:styleId="Signature">
    <w:name w:val="Signature"/>
    <w:basedOn w:val="Normal"/>
    <w:semiHidden/>
    <w:pPr>
      <w:ind w:left="4252"/>
    </w:pPr>
  </w:style>
  <w:style w:type="paragraph" w:customStyle="1" w:styleId="Subject">
    <w:name w:val="Subject"/>
    <w:basedOn w:val="Normal"/>
    <w:next w:val="Normal"/>
    <w:pPr>
      <w:spacing w:after="480"/>
      <w:ind w:left="1191" w:hanging="1191"/>
      <w:jc w:val="left"/>
    </w:pPr>
    <w:rPr>
      <w:b/>
    </w:rPr>
  </w:style>
  <w:style w:type="paragraph" w:styleId="Subtitle">
    <w:name w:val="Subtitle"/>
    <w:basedOn w:val="Normal"/>
    <w:pPr>
      <w:spacing w:after="60"/>
      <w:jc w:val="center"/>
      <w:outlineLvl w:val="1"/>
    </w:pPr>
    <w:rPr>
      <w:rFonts w:ascii="Arial" w:hAnsi="Arial"/>
      <w:sz w:val="24"/>
    </w:rPr>
  </w:style>
  <w:style w:type="paragraph" w:styleId="TableofAuthorities">
    <w:name w:val="table of authorities"/>
    <w:basedOn w:val="Normal"/>
    <w:next w:val="Normal"/>
    <w:semiHidden/>
    <w:pPr>
      <w:ind w:left="280" w:hanging="280"/>
    </w:pPr>
  </w:style>
  <w:style w:type="paragraph" w:styleId="TableofFigures">
    <w:name w:val="table of figures"/>
    <w:basedOn w:val="Normal"/>
    <w:next w:val="Normal"/>
    <w:semiHidden/>
    <w:pPr>
      <w:ind w:left="560" w:hanging="560"/>
    </w:pPr>
  </w:style>
  <w:style w:type="paragraph" w:styleId="Title">
    <w:name w:val="Title"/>
    <w:basedOn w:val="Normal"/>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uiPriority w:val="39"/>
    <w:qFormat/>
    <w:rsid w:val="00A57D8F"/>
    <w:pPr>
      <w:tabs>
        <w:tab w:val="right" w:leader="dot" w:pos="8640"/>
      </w:tabs>
      <w:spacing w:before="60" w:after="60"/>
      <w:ind w:left="482" w:right="720" w:hanging="482"/>
    </w:pPr>
    <w:rPr>
      <w:sz w:val="16"/>
    </w:rPr>
  </w:style>
  <w:style w:type="paragraph" w:styleId="TOC2">
    <w:name w:val="toc 2"/>
    <w:basedOn w:val="Normal"/>
    <w:next w:val="Normal"/>
    <w:uiPriority w:val="39"/>
    <w:qFormat/>
    <w:rsid w:val="00A57D8F"/>
    <w:pPr>
      <w:tabs>
        <w:tab w:val="right" w:leader="dot" w:pos="8640"/>
      </w:tabs>
      <w:spacing w:before="60" w:after="60"/>
      <w:ind w:left="568" w:right="720" w:hanging="284"/>
    </w:pPr>
    <w:rPr>
      <w:noProof/>
      <w:sz w:val="16"/>
    </w:rPr>
  </w:style>
  <w:style w:type="paragraph" w:styleId="TOC3">
    <w:name w:val="toc 3"/>
    <w:basedOn w:val="TOC2"/>
    <w:next w:val="Normal"/>
    <w:uiPriority w:val="39"/>
    <w:qFormat/>
    <w:rsid w:val="00A57D8F"/>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400"/>
    </w:pPr>
  </w:style>
  <w:style w:type="paragraph" w:styleId="TOC7">
    <w:name w:val="toc 7"/>
    <w:basedOn w:val="Normal"/>
    <w:next w:val="Normal"/>
    <w:autoRedefine/>
    <w:semiHidden/>
    <w:pPr>
      <w:ind w:left="1680"/>
    </w:pPr>
  </w:style>
  <w:style w:type="paragraph" w:styleId="TOC8">
    <w:name w:val="toc 8"/>
    <w:basedOn w:val="Normal"/>
    <w:next w:val="Normal"/>
    <w:autoRedefine/>
    <w:semiHidden/>
    <w:pPr>
      <w:ind w:left="1960"/>
    </w:pPr>
  </w:style>
  <w:style w:type="paragraph" w:styleId="TOC9">
    <w:name w:val="toc 9"/>
    <w:basedOn w:val="Normal"/>
    <w:next w:val="Normal"/>
    <w:autoRedefine/>
    <w:semiHidden/>
    <w:pPr>
      <w:ind w:left="2240"/>
    </w:pPr>
  </w:style>
  <w:style w:type="paragraph" w:customStyle="1" w:styleId="ListBullet1">
    <w:name w:val="List Bullet 1"/>
    <w:basedOn w:val="Text1"/>
    <w:pPr>
      <w:numPr>
        <w:numId w:val="5"/>
      </w:numPr>
      <w:tabs>
        <w:tab w:val="clear" w:pos="2160"/>
      </w:tabs>
    </w:pPr>
  </w:style>
  <w:style w:type="paragraph" w:customStyle="1" w:styleId="ListDash">
    <w:name w:val="List Dash"/>
    <w:basedOn w:val="Normal"/>
    <w:pPr>
      <w:numPr>
        <w:numId w:val="9"/>
      </w:numPr>
    </w:pPr>
  </w:style>
  <w:style w:type="paragraph" w:customStyle="1" w:styleId="ListDash1">
    <w:name w:val="List Dash 1"/>
    <w:basedOn w:val="Text1"/>
    <w:pPr>
      <w:numPr>
        <w:numId w:val="10"/>
      </w:numPr>
      <w:tabs>
        <w:tab w:val="clear" w:pos="2160"/>
      </w:tabs>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160"/>
      </w:tabs>
    </w:pPr>
  </w:style>
  <w:style w:type="paragraph" w:customStyle="1" w:styleId="ListDash4">
    <w:name w:val="List Dash 4"/>
    <w:basedOn w:val="Text4"/>
    <w:pPr>
      <w:numPr>
        <w:numId w:val="13"/>
      </w:numPr>
      <w:tabs>
        <w:tab w:val="clear" w:pos="2160"/>
      </w:tabs>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tabs>
        <w:tab w:val="clear" w:pos="2160"/>
      </w:tabs>
    </w:pPr>
  </w:style>
  <w:style w:type="paragraph" w:customStyle="1" w:styleId="ListNumber1Level3">
    <w:name w:val="List Number 1 (Level 3)"/>
    <w:basedOn w:val="Text1"/>
    <w:pPr>
      <w:numPr>
        <w:ilvl w:val="2"/>
        <w:numId w:val="14"/>
      </w:numPr>
      <w:tabs>
        <w:tab w:val="clear" w:pos="2160"/>
      </w:tabs>
    </w:pPr>
  </w:style>
  <w:style w:type="paragraph" w:customStyle="1" w:styleId="ListNumber1Level4">
    <w:name w:val="List Number 1 (Level 4)"/>
    <w:basedOn w:val="Text1"/>
    <w:pPr>
      <w:numPr>
        <w:ilvl w:val="3"/>
        <w:numId w:val="14"/>
      </w:numPr>
      <w:tabs>
        <w:tab w:val="clear" w:pos="2160"/>
      </w:tabs>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pPr>
  </w:style>
  <w:style w:type="paragraph" w:customStyle="1" w:styleId="ListNumber3Level2">
    <w:name w:val="List Number 3 (Level 2)"/>
    <w:basedOn w:val="Text3"/>
    <w:pPr>
      <w:numPr>
        <w:ilvl w:val="1"/>
        <w:numId w:val="17"/>
      </w:numPr>
      <w:tabs>
        <w:tab w:val="clear" w:pos="2160"/>
      </w:tabs>
    </w:pPr>
  </w:style>
  <w:style w:type="paragraph" w:customStyle="1" w:styleId="ListNumber3Level3">
    <w:name w:val="List Number 3 (Level 3)"/>
    <w:basedOn w:val="Text3"/>
    <w:pPr>
      <w:numPr>
        <w:ilvl w:val="2"/>
        <w:numId w:val="17"/>
      </w:numPr>
      <w:tabs>
        <w:tab w:val="clear" w:pos="2160"/>
      </w:tabs>
    </w:pPr>
  </w:style>
  <w:style w:type="paragraph" w:customStyle="1" w:styleId="ListNumber3Level4">
    <w:name w:val="List Number 3 (Level 4)"/>
    <w:basedOn w:val="Text3"/>
    <w:pPr>
      <w:numPr>
        <w:ilvl w:val="3"/>
        <w:numId w:val="17"/>
      </w:numPr>
      <w:tabs>
        <w:tab w:val="clear" w:pos="2160"/>
      </w:tabs>
    </w:pPr>
  </w:style>
  <w:style w:type="paragraph" w:customStyle="1" w:styleId="ListNumber4Level2">
    <w:name w:val="List Number 4 (Level 2)"/>
    <w:basedOn w:val="Text4"/>
    <w:pPr>
      <w:numPr>
        <w:ilvl w:val="1"/>
        <w:numId w:val="18"/>
      </w:numPr>
      <w:tabs>
        <w:tab w:val="clear" w:pos="2160"/>
      </w:tabs>
    </w:pPr>
  </w:style>
  <w:style w:type="paragraph" w:customStyle="1" w:styleId="ListNumber4Level3">
    <w:name w:val="List Number 4 (Level 3)"/>
    <w:basedOn w:val="Text4"/>
    <w:pPr>
      <w:numPr>
        <w:ilvl w:val="2"/>
        <w:numId w:val="18"/>
      </w:numPr>
      <w:tabs>
        <w:tab w:val="clear" w:pos="2160"/>
      </w:tabs>
    </w:pPr>
  </w:style>
  <w:style w:type="paragraph" w:customStyle="1" w:styleId="ListNumber4Level4">
    <w:name w:val="List Number 4 (Level 4)"/>
    <w:basedOn w:val="Text4"/>
    <w:pPr>
      <w:numPr>
        <w:ilvl w:val="3"/>
        <w:numId w:val="18"/>
      </w:numPr>
      <w:tabs>
        <w:tab w:val="clear" w:pos="2160"/>
      </w:tabs>
    </w:pPr>
  </w:style>
  <w:style w:type="paragraph" w:styleId="TOCHeading">
    <w:name w:val="TOC Heading"/>
    <w:basedOn w:val="Normal"/>
    <w:next w:val="Normal"/>
    <w:qFormat/>
    <w:pPr>
      <w:keepNext/>
      <w:spacing w:before="240"/>
      <w:jc w:val="center"/>
    </w:pPr>
    <w:rPr>
      <w:b/>
    </w:rPr>
  </w:style>
  <w:style w:type="character" w:customStyle="1" w:styleId="FooterChar">
    <w:name w:val="Footer Char"/>
    <w:link w:val="Footer"/>
    <w:uiPriority w:val="99"/>
    <w:rsid w:val="002D3B73"/>
    <w:rPr>
      <w:rFonts w:ascii="Arial" w:hAnsi="Arial"/>
      <w:sz w:val="16"/>
      <w:lang w:eastAsia="en-US"/>
    </w:rPr>
  </w:style>
  <w:style w:type="paragraph" w:customStyle="1" w:styleId="ZCom">
    <w:name w:val="Z_Com"/>
    <w:basedOn w:val="Normal"/>
    <w:next w:val="ZDGName"/>
    <w:uiPriority w:val="99"/>
    <w:rsid w:val="002D3B73"/>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uiPriority w:val="99"/>
    <w:rsid w:val="002D3B73"/>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2D3B73"/>
    <w:rPr>
      <w:sz w:val="28"/>
      <w:lang w:eastAsia="en-US"/>
    </w:rPr>
  </w:style>
  <w:style w:type="paragraph" w:styleId="BalloonText">
    <w:name w:val="Balloon Text"/>
    <w:basedOn w:val="Normal"/>
    <w:link w:val="BalloonTextChar"/>
    <w:uiPriority w:val="99"/>
    <w:semiHidden/>
    <w:unhideWhenUsed/>
    <w:rsid w:val="00B02821"/>
    <w:pPr>
      <w:spacing w:after="0"/>
    </w:pPr>
    <w:rPr>
      <w:rFonts w:ascii="Tahoma" w:hAnsi="Tahoma" w:cs="Tahoma"/>
      <w:sz w:val="16"/>
      <w:szCs w:val="16"/>
    </w:rPr>
  </w:style>
  <w:style w:type="character" w:customStyle="1" w:styleId="BalloonTextChar">
    <w:name w:val="Balloon Text Char"/>
    <w:link w:val="BalloonText"/>
    <w:uiPriority w:val="99"/>
    <w:semiHidden/>
    <w:rsid w:val="00B02821"/>
    <w:rPr>
      <w:rFonts w:ascii="Tahoma" w:hAnsi="Tahoma" w:cs="Tahoma"/>
      <w:sz w:val="16"/>
      <w:szCs w:val="16"/>
      <w:lang w:eastAsia="en-US"/>
    </w:rPr>
  </w:style>
  <w:style w:type="character" w:styleId="FootnoteReference">
    <w:name w:val="footnote reference"/>
    <w:aliases w:val=" BVI fnr,BVI fnr, BVI fnr Car Car,BVI fnr Car, BVI fnr Car Car Car Car, BVI fnr Car Car Car Car Char,Footnote symbol,Footnote reference number,Footnote,Times 10 Point,Exposant 3 Point,Ref,de nota al pie,note TESI,SUPERS,EN Footnote te"/>
    <w:link w:val="Char2"/>
    <w:uiPriority w:val="99"/>
    <w:unhideWhenUsed/>
    <w:qFormat/>
    <w:rsid w:val="00CC12F2"/>
    <w:rPr>
      <w:vertAlign w:val="superscript"/>
    </w:rPr>
  </w:style>
  <w:style w:type="table" w:styleId="TableGrid">
    <w:name w:val="Table Grid"/>
    <w:basedOn w:val="TableNormal"/>
    <w:rsid w:val="00415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86D0C"/>
    <w:pPr>
      <w:spacing w:after="160" w:line="240" w:lineRule="exact"/>
      <w:jc w:val="left"/>
    </w:pPr>
    <w:rPr>
      <w:rFonts w:ascii="Tahoma" w:hAnsi="Tahoma"/>
    </w:rPr>
  </w:style>
  <w:style w:type="character" w:customStyle="1" w:styleId="FootnoteTextChar">
    <w:name w:val="Footnote Text Char"/>
    <w:aliases w:val="Footnote Text Char2 Char,Footnote Text Char1 Char Char,Footnote Text Char2 Char Char Char,Footnote Text Char1 Char Char Char Char,Footnote Text Char2 Char Char Char Char Char,Footnote Text Char Char1 Char Char Char Char Char"/>
    <w:link w:val="FootnoteText"/>
    <w:locked/>
    <w:rsid w:val="00165594"/>
    <w:rPr>
      <w:lang w:eastAsia="en-US"/>
    </w:rPr>
  </w:style>
  <w:style w:type="character" w:styleId="Hyperlink">
    <w:name w:val="Hyperlink"/>
    <w:uiPriority w:val="99"/>
    <w:rsid w:val="00E04BE3"/>
    <w:rPr>
      <w:rFonts w:cs="Times New Roman"/>
      <w:color w:val="0088CC"/>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ormal"/>
    <w:link w:val="ListParagraphChar"/>
    <w:uiPriority w:val="34"/>
    <w:qFormat/>
    <w:rsid w:val="000B4B19"/>
    <w:pPr>
      <w:spacing w:after="0"/>
      <w:ind w:left="720"/>
      <w:contextualSpacing/>
      <w:jc w:val="left"/>
    </w:pPr>
    <w:rPr>
      <w:snapToGrid w:val="0"/>
      <w:sz w:val="24"/>
      <w:szCs w:val="24"/>
      <w:lang w:eastAsia="en-GB"/>
    </w:rPr>
  </w:style>
  <w:style w:type="character" w:styleId="FollowedHyperlink">
    <w:name w:val="FollowedHyperlink"/>
    <w:uiPriority w:val="99"/>
    <w:semiHidden/>
    <w:unhideWhenUsed/>
    <w:rsid w:val="0093325A"/>
    <w:rPr>
      <w:color w:val="800080"/>
      <w:u w:val="single"/>
    </w:rPr>
  </w:style>
  <w:style w:type="character" w:styleId="CommentReference">
    <w:name w:val="annotation reference"/>
    <w:uiPriority w:val="99"/>
    <w:unhideWhenUsed/>
    <w:rsid w:val="003961E3"/>
    <w:rPr>
      <w:sz w:val="16"/>
      <w:szCs w:val="16"/>
    </w:rPr>
  </w:style>
  <w:style w:type="paragraph" w:styleId="CommentSubject">
    <w:name w:val="annotation subject"/>
    <w:basedOn w:val="CommentText"/>
    <w:next w:val="CommentText"/>
    <w:link w:val="CommentSubjectChar"/>
    <w:uiPriority w:val="99"/>
    <w:semiHidden/>
    <w:unhideWhenUsed/>
    <w:rsid w:val="003961E3"/>
    <w:rPr>
      <w:b/>
      <w:bCs/>
    </w:rPr>
  </w:style>
  <w:style w:type="character" w:customStyle="1" w:styleId="CommentTextChar">
    <w:name w:val="Comment Text Char"/>
    <w:link w:val="CommentText"/>
    <w:uiPriority w:val="99"/>
    <w:rsid w:val="003961E3"/>
    <w:rPr>
      <w:lang w:eastAsia="en-US"/>
    </w:rPr>
  </w:style>
  <w:style w:type="character" w:customStyle="1" w:styleId="CommentSubjectChar">
    <w:name w:val="Comment Subject Char"/>
    <w:link w:val="CommentSubject"/>
    <w:uiPriority w:val="99"/>
    <w:semiHidden/>
    <w:rsid w:val="003961E3"/>
    <w:rPr>
      <w:b/>
      <w:bCs/>
      <w:lang w:eastAsia="en-US"/>
    </w:rPr>
  </w:style>
  <w:style w:type="paragraph" w:styleId="Revision">
    <w:name w:val="Revision"/>
    <w:hidden/>
    <w:uiPriority w:val="99"/>
    <w:semiHidden/>
    <w:rsid w:val="003961E3"/>
    <w:rPr>
      <w:sz w:val="28"/>
      <w:lang w:eastAsia="en-US"/>
    </w:rPr>
  </w:style>
  <w:style w:type="character" w:customStyle="1" w:styleId="Heading1Char">
    <w:name w:val="Heading 1 Char"/>
    <w:link w:val="Heading1"/>
    <w:rsid w:val="00692CDE"/>
    <w:rPr>
      <w:rFonts w:ascii="Verdana" w:hAnsi="Verdana"/>
      <w:b/>
      <w:color w:val="A50021"/>
      <w:lang w:eastAsia="en-US"/>
    </w:rPr>
  </w:style>
  <w:style w:type="character" w:customStyle="1" w:styleId="Heading2Char">
    <w:name w:val="Heading 2 Char"/>
    <w:link w:val="Heading2"/>
    <w:rsid w:val="006E495F"/>
    <w:rPr>
      <w:rFonts w:ascii="Verdana" w:hAnsi="Verdana"/>
      <w:b/>
      <w:color w:val="A50021"/>
      <w:lang w:eastAsia="en-US"/>
    </w:rPr>
  </w:style>
  <w:style w:type="paragraph" w:customStyle="1" w:styleId="Default">
    <w:name w:val="Default"/>
    <w:link w:val="DefaultChar"/>
    <w:rsid w:val="008514C7"/>
    <w:pPr>
      <w:autoSpaceDE w:val="0"/>
      <w:autoSpaceDN w:val="0"/>
      <w:adjustRightInd w:val="0"/>
    </w:pPr>
    <w:rPr>
      <w:color w:val="000000"/>
      <w:sz w:val="24"/>
      <w:szCs w:val="24"/>
      <w:lang w:eastAsia="en-GB"/>
    </w:rPr>
  </w:style>
  <w:style w:type="paragraph" w:customStyle="1" w:styleId="CM1">
    <w:name w:val="CM1"/>
    <w:basedOn w:val="Default"/>
    <w:next w:val="Default"/>
    <w:uiPriority w:val="99"/>
    <w:rsid w:val="00845575"/>
    <w:rPr>
      <w:rFonts w:ascii="EUAlbertina" w:hAnsi="EUAlbertina"/>
      <w:color w:val="auto"/>
    </w:rPr>
  </w:style>
  <w:style w:type="paragraph" w:customStyle="1" w:styleId="CM3">
    <w:name w:val="CM3"/>
    <w:basedOn w:val="Default"/>
    <w:next w:val="Default"/>
    <w:uiPriority w:val="99"/>
    <w:rsid w:val="00845575"/>
    <w:rPr>
      <w:rFonts w:ascii="EUAlbertina" w:hAnsi="EUAlbertina"/>
      <w:color w:val="auto"/>
    </w:rPr>
  </w:style>
  <w:style w:type="character" w:customStyle="1" w:styleId="DefaultChar">
    <w:name w:val="Default Char"/>
    <w:link w:val="Default"/>
    <w:rsid w:val="00C62BD4"/>
    <w:rPr>
      <w:color w:val="000000"/>
      <w:sz w:val="24"/>
      <w:szCs w:val="24"/>
    </w:rPr>
  </w:style>
  <w:style w:type="paragraph" w:customStyle="1" w:styleId="Pagedecouverture">
    <w:name w:val="Page de couverture"/>
    <w:basedOn w:val="Normal"/>
    <w:next w:val="Normal"/>
    <w:rsid w:val="00B773BB"/>
    <w:pPr>
      <w:spacing w:after="0"/>
    </w:pPr>
    <w:rPr>
      <w:rFonts w:eastAsia="Calibri"/>
      <w:sz w:val="24"/>
      <w:szCs w:val="22"/>
    </w:rPr>
  </w:style>
  <w:style w:type="paragraph" w:customStyle="1" w:styleId="Char2">
    <w:name w:val="Char2"/>
    <w:basedOn w:val="Normal"/>
    <w:link w:val="FootnoteReference"/>
    <w:uiPriority w:val="99"/>
    <w:rsid w:val="003B7331"/>
    <w:pPr>
      <w:spacing w:after="160" w:line="240" w:lineRule="exact"/>
      <w:jc w:val="left"/>
    </w:pPr>
    <w:rPr>
      <w:vertAlign w:val="superscript"/>
      <w:lang w:eastAsia="en-GB"/>
    </w:rPr>
  </w:style>
  <w:style w:type="character" w:customStyle="1" w:styleId="BodyTextChar">
    <w:name w:val="Body Text Char"/>
    <w:link w:val="BodyText"/>
    <w:uiPriority w:val="1"/>
    <w:rsid w:val="007502F1"/>
    <w:rPr>
      <w:sz w:val="28"/>
      <w:lang w:eastAsia="en-US"/>
    </w:rPr>
  </w:style>
  <w:style w:type="paragraph" w:customStyle="1" w:styleId="TableParagraph">
    <w:name w:val="Table Paragraph"/>
    <w:basedOn w:val="Normal"/>
    <w:uiPriority w:val="1"/>
    <w:rsid w:val="0044312F"/>
    <w:pPr>
      <w:widowControl w:val="0"/>
      <w:spacing w:before="79" w:after="0"/>
      <w:ind w:left="103"/>
      <w:jc w:val="left"/>
    </w:pPr>
    <w:rPr>
      <w:rFonts w:eastAsia="Verdana" w:cs="Verdana"/>
      <w:sz w:val="22"/>
      <w:szCs w:val="22"/>
    </w:rPr>
  </w:style>
  <w:style w:type="character" w:customStyle="1" w:styleId="Text1Char">
    <w:name w:val="Text 1 Char"/>
    <w:link w:val="Text1"/>
    <w:rsid w:val="004B4644"/>
    <w:rPr>
      <w:sz w:val="28"/>
      <w:lang w:eastAsia="en-US"/>
    </w:rPr>
  </w:style>
  <w:style w:type="character" w:customStyle="1" w:styleId="Bodytext20">
    <w:name w:val="Body text (2)_"/>
    <w:rsid w:val="00544DAC"/>
    <w:rPr>
      <w:b w:val="0"/>
      <w:bCs w:val="0"/>
      <w:i w:val="0"/>
      <w:iCs w:val="0"/>
      <w:smallCaps w:val="0"/>
      <w:strike w:val="0"/>
      <w:sz w:val="22"/>
      <w:szCs w:val="22"/>
      <w:u w:val="none"/>
    </w:rPr>
  </w:style>
  <w:style w:type="character" w:customStyle="1" w:styleId="Bodytext21">
    <w:name w:val="Body text (2)"/>
    <w:rsid w:val="00544DA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sk-SK" w:eastAsia="en-US" w:bidi="en-US"/>
    </w:rPr>
  </w:style>
  <w:style w:type="character" w:customStyle="1" w:styleId="Heading20">
    <w:name w:val="Heading #2_"/>
    <w:link w:val="Heading21"/>
    <w:rsid w:val="00544DAC"/>
    <w:rPr>
      <w:sz w:val="22"/>
      <w:szCs w:val="22"/>
      <w:shd w:val="clear" w:color="auto" w:fill="FFFFFF"/>
    </w:rPr>
  </w:style>
  <w:style w:type="paragraph" w:customStyle="1" w:styleId="Heading21">
    <w:name w:val="Heading #2"/>
    <w:basedOn w:val="Normal"/>
    <w:link w:val="Heading20"/>
    <w:rsid w:val="00544DAC"/>
    <w:pPr>
      <w:widowControl w:val="0"/>
      <w:shd w:val="clear" w:color="auto" w:fill="FFFFFF"/>
      <w:spacing w:after="0" w:line="514" w:lineRule="exact"/>
      <w:ind w:hanging="600"/>
      <w:outlineLvl w:val="1"/>
    </w:pPr>
    <w:rPr>
      <w:rFonts w:ascii="Times New Roman" w:hAnsi="Times New Roman"/>
      <w:sz w:val="22"/>
      <w:szCs w:val="22"/>
      <w:lang w:eastAsia="en-GB"/>
    </w:rPr>
  </w:style>
  <w:style w:type="character" w:customStyle="1" w:styleId="Text2Car">
    <w:name w:val="Text 2 Car"/>
    <w:link w:val="Text2"/>
    <w:rsid w:val="00BC77D2"/>
    <w:rPr>
      <w:rFonts w:ascii="Verdana" w:hAnsi="Verdana"/>
      <w:lang w:eastAsia="en-US"/>
    </w:rPr>
  </w:style>
  <w:style w:type="character" w:customStyle="1" w:styleId="Heading3Char">
    <w:name w:val="Heading 3 Char"/>
    <w:link w:val="Heading3"/>
    <w:rsid w:val="00510B7E"/>
    <w:rPr>
      <w:rFonts w:ascii="Verdana" w:hAnsi="Verdana"/>
      <w:i/>
      <w:color w:val="A50021"/>
      <w:u w:val="single"/>
      <w:lang w:eastAsia="en-US"/>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link w:val="ListParagraph"/>
    <w:uiPriority w:val="34"/>
    <w:rsid w:val="002C50CE"/>
    <w:rPr>
      <w:rFonts w:ascii="Verdana" w:hAnsi="Verdana"/>
      <w:snapToGrid w:val="0"/>
      <w:sz w:val="24"/>
      <w:szCs w:val="24"/>
    </w:rPr>
  </w:style>
  <w:style w:type="character" w:customStyle="1" w:styleId="iceouttxt36">
    <w:name w:val="iceouttxt36"/>
    <w:rsid w:val="002D1390"/>
    <w:rPr>
      <w:rFonts w:ascii="Times New Roman" w:hAnsi="Times New Roman" w:cs="Times New Roman" w:hint="default"/>
      <w:bdr w:val="none" w:sz="0" w:space="0" w:color="auto" w:frame="1"/>
      <w:vertAlign w:val="baseline"/>
    </w:rPr>
  </w:style>
  <w:style w:type="paragraph" w:customStyle="1" w:styleId="1">
    <w:name w:val="1"/>
    <w:basedOn w:val="Normal"/>
    <w:uiPriority w:val="99"/>
    <w:qFormat/>
    <w:rsid w:val="002D1390"/>
    <w:pPr>
      <w:spacing w:after="160" w:line="240" w:lineRule="exact"/>
      <w:jc w:val="left"/>
    </w:pPr>
    <w:rPr>
      <w:rFonts w:ascii="Times New Roman" w:hAnsi="Times New Roman"/>
      <w:vertAlign w:val="superscript"/>
      <w:lang w:eastAsia="en-GB"/>
    </w:rPr>
  </w:style>
  <w:style w:type="character" w:customStyle="1" w:styleId="BodyTextIndentChar">
    <w:name w:val="Body Text Indent Char"/>
    <w:link w:val="BodyTextIndent"/>
    <w:semiHidden/>
    <w:rsid w:val="00A53E20"/>
    <w:rPr>
      <w:rFonts w:ascii="Verdana" w:hAnsi="Verdana"/>
      <w:lang w:eastAsia="en-US"/>
    </w:rPr>
  </w:style>
  <w:style w:type="paragraph" w:customStyle="1" w:styleId="Body">
    <w:name w:val="Body"/>
    <w:rsid w:val="00510B7E"/>
    <w:pPr>
      <w:pBdr>
        <w:top w:val="nil"/>
        <w:left w:val="nil"/>
        <w:bottom w:val="nil"/>
        <w:right w:val="nil"/>
        <w:between w:val="nil"/>
        <w:bar w:val="nil"/>
      </w:pBdr>
      <w:spacing w:after="200"/>
      <w:jc w:val="both"/>
    </w:pPr>
    <w:rPr>
      <w:rFonts w:ascii="Verdana" w:eastAsia="Arial Unicode MS" w:hAnsi="Verdana" w:cs="Arial Unicode MS"/>
      <w:color w:val="000000"/>
      <w:u w:color="000000"/>
      <w:bdr w:val="nil"/>
      <w:lang w:eastAsia="en-GB"/>
    </w:rPr>
  </w:style>
  <w:style w:type="character" w:customStyle="1" w:styleId="Hyperlink3">
    <w:name w:val="Hyperlink.3"/>
    <w:rsid w:val="00510B7E"/>
  </w:style>
  <w:style w:type="paragraph" w:customStyle="1" w:styleId="footnote1">
    <w:name w:val="footnote1"/>
    <w:basedOn w:val="Normal"/>
    <w:qFormat/>
    <w:rsid w:val="00C909EF"/>
    <w:pPr>
      <w:spacing w:after="0"/>
      <w:ind w:left="720" w:hanging="720"/>
    </w:pPr>
    <w:rPr>
      <w:rFonts w:ascii="Times New Roman" w:hAnsi="Times New Roman"/>
      <w:szCs w:val="22"/>
      <w:lang w:eastAsia="en-GB"/>
    </w:rPr>
  </w:style>
  <w:style w:type="paragraph" w:styleId="NormalWeb">
    <w:name w:val="Normal (Web)"/>
    <w:basedOn w:val="Normal"/>
    <w:uiPriority w:val="99"/>
    <w:semiHidden/>
    <w:unhideWhenUsed/>
    <w:rsid w:val="00832213"/>
    <w:pPr>
      <w:spacing w:before="100" w:beforeAutospacing="1" w:after="100" w:afterAutospacing="1"/>
      <w:jc w:val="left"/>
    </w:pPr>
    <w:rPr>
      <w:rFonts w:ascii="Times New Roman" w:hAnsi="Times New Roman"/>
      <w:sz w:val="24"/>
      <w:szCs w:val="24"/>
      <w:lang w:eastAsia="en-GB"/>
    </w:rPr>
  </w:style>
  <w:style w:type="paragraph" w:customStyle="1" w:styleId="paragraph">
    <w:name w:val="paragraph"/>
    <w:basedOn w:val="Normal"/>
    <w:rsid w:val="008B1F42"/>
    <w:pPr>
      <w:spacing w:before="100" w:beforeAutospacing="1" w:after="100" w:afterAutospacing="1"/>
      <w:jc w:val="left"/>
    </w:pPr>
    <w:rPr>
      <w:rFonts w:ascii="Times New Roman" w:hAnsi="Times New Roman"/>
      <w:sz w:val="24"/>
      <w:szCs w:val="24"/>
      <w:lang w:eastAsia="fr-BE"/>
    </w:rPr>
  </w:style>
  <w:style w:type="character" w:customStyle="1" w:styleId="normaltextrun">
    <w:name w:val="normaltextrun"/>
    <w:rsid w:val="008B1F42"/>
  </w:style>
  <w:style w:type="character" w:customStyle="1" w:styleId="eop">
    <w:name w:val="eop"/>
    <w:rsid w:val="008B1F42"/>
  </w:style>
  <w:style w:type="table" w:customStyle="1" w:styleId="TableLetterhead">
    <w:name w:val="Table Letterhead"/>
    <w:basedOn w:val="TableNormal"/>
    <w:semiHidden/>
    <w:rsid w:val="0062273B"/>
    <w:rPr>
      <w:sz w:val="24"/>
    </w:rPr>
    <w:tblPr>
      <w:tblCellMar>
        <w:left w:w="0" w:type="dxa"/>
        <w:bottom w:w="3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8761">
      <w:bodyDiv w:val="1"/>
      <w:marLeft w:val="0"/>
      <w:marRight w:val="0"/>
      <w:marTop w:val="0"/>
      <w:marBottom w:val="0"/>
      <w:divBdr>
        <w:top w:val="none" w:sz="0" w:space="0" w:color="auto"/>
        <w:left w:val="none" w:sz="0" w:space="0" w:color="auto"/>
        <w:bottom w:val="none" w:sz="0" w:space="0" w:color="auto"/>
        <w:right w:val="none" w:sz="0" w:space="0" w:color="auto"/>
      </w:divBdr>
      <w:divsChild>
        <w:div w:id="95683694">
          <w:marLeft w:val="0"/>
          <w:marRight w:val="0"/>
          <w:marTop w:val="0"/>
          <w:marBottom w:val="0"/>
          <w:divBdr>
            <w:top w:val="none" w:sz="0" w:space="0" w:color="auto"/>
            <w:left w:val="none" w:sz="0" w:space="0" w:color="auto"/>
            <w:bottom w:val="none" w:sz="0" w:space="0" w:color="auto"/>
            <w:right w:val="none" w:sz="0" w:space="0" w:color="auto"/>
          </w:divBdr>
        </w:div>
      </w:divsChild>
    </w:div>
    <w:div w:id="38669110">
      <w:bodyDiv w:val="1"/>
      <w:marLeft w:val="0"/>
      <w:marRight w:val="0"/>
      <w:marTop w:val="0"/>
      <w:marBottom w:val="0"/>
      <w:divBdr>
        <w:top w:val="none" w:sz="0" w:space="0" w:color="auto"/>
        <w:left w:val="none" w:sz="0" w:space="0" w:color="auto"/>
        <w:bottom w:val="none" w:sz="0" w:space="0" w:color="auto"/>
        <w:right w:val="none" w:sz="0" w:space="0" w:color="auto"/>
      </w:divBdr>
    </w:div>
    <w:div w:id="90123816">
      <w:bodyDiv w:val="1"/>
      <w:marLeft w:val="0"/>
      <w:marRight w:val="0"/>
      <w:marTop w:val="0"/>
      <w:marBottom w:val="0"/>
      <w:divBdr>
        <w:top w:val="none" w:sz="0" w:space="0" w:color="auto"/>
        <w:left w:val="none" w:sz="0" w:space="0" w:color="auto"/>
        <w:bottom w:val="none" w:sz="0" w:space="0" w:color="auto"/>
        <w:right w:val="none" w:sz="0" w:space="0" w:color="auto"/>
      </w:divBdr>
    </w:div>
    <w:div w:id="103040698">
      <w:bodyDiv w:val="1"/>
      <w:marLeft w:val="0"/>
      <w:marRight w:val="0"/>
      <w:marTop w:val="0"/>
      <w:marBottom w:val="0"/>
      <w:divBdr>
        <w:top w:val="none" w:sz="0" w:space="0" w:color="auto"/>
        <w:left w:val="none" w:sz="0" w:space="0" w:color="auto"/>
        <w:bottom w:val="none" w:sz="0" w:space="0" w:color="auto"/>
        <w:right w:val="none" w:sz="0" w:space="0" w:color="auto"/>
      </w:divBdr>
    </w:div>
    <w:div w:id="141432808">
      <w:bodyDiv w:val="1"/>
      <w:marLeft w:val="0"/>
      <w:marRight w:val="0"/>
      <w:marTop w:val="0"/>
      <w:marBottom w:val="0"/>
      <w:divBdr>
        <w:top w:val="none" w:sz="0" w:space="0" w:color="auto"/>
        <w:left w:val="none" w:sz="0" w:space="0" w:color="auto"/>
        <w:bottom w:val="none" w:sz="0" w:space="0" w:color="auto"/>
        <w:right w:val="none" w:sz="0" w:space="0" w:color="auto"/>
      </w:divBdr>
    </w:div>
    <w:div w:id="176887031">
      <w:bodyDiv w:val="1"/>
      <w:marLeft w:val="0"/>
      <w:marRight w:val="0"/>
      <w:marTop w:val="0"/>
      <w:marBottom w:val="0"/>
      <w:divBdr>
        <w:top w:val="none" w:sz="0" w:space="0" w:color="auto"/>
        <w:left w:val="none" w:sz="0" w:space="0" w:color="auto"/>
        <w:bottom w:val="none" w:sz="0" w:space="0" w:color="auto"/>
        <w:right w:val="none" w:sz="0" w:space="0" w:color="auto"/>
      </w:divBdr>
    </w:div>
    <w:div w:id="190265158">
      <w:bodyDiv w:val="1"/>
      <w:marLeft w:val="0"/>
      <w:marRight w:val="0"/>
      <w:marTop w:val="0"/>
      <w:marBottom w:val="0"/>
      <w:divBdr>
        <w:top w:val="none" w:sz="0" w:space="0" w:color="auto"/>
        <w:left w:val="none" w:sz="0" w:space="0" w:color="auto"/>
        <w:bottom w:val="none" w:sz="0" w:space="0" w:color="auto"/>
        <w:right w:val="none" w:sz="0" w:space="0" w:color="auto"/>
      </w:divBdr>
    </w:div>
    <w:div w:id="210846157">
      <w:bodyDiv w:val="1"/>
      <w:marLeft w:val="0"/>
      <w:marRight w:val="0"/>
      <w:marTop w:val="0"/>
      <w:marBottom w:val="0"/>
      <w:divBdr>
        <w:top w:val="none" w:sz="0" w:space="0" w:color="auto"/>
        <w:left w:val="none" w:sz="0" w:space="0" w:color="auto"/>
        <w:bottom w:val="none" w:sz="0" w:space="0" w:color="auto"/>
        <w:right w:val="none" w:sz="0" w:space="0" w:color="auto"/>
      </w:divBdr>
    </w:div>
    <w:div w:id="211692104">
      <w:bodyDiv w:val="1"/>
      <w:marLeft w:val="0"/>
      <w:marRight w:val="0"/>
      <w:marTop w:val="0"/>
      <w:marBottom w:val="0"/>
      <w:divBdr>
        <w:top w:val="none" w:sz="0" w:space="0" w:color="auto"/>
        <w:left w:val="none" w:sz="0" w:space="0" w:color="auto"/>
        <w:bottom w:val="none" w:sz="0" w:space="0" w:color="auto"/>
        <w:right w:val="none" w:sz="0" w:space="0" w:color="auto"/>
      </w:divBdr>
    </w:div>
    <w:div w:id="219949969">
      <w:bodyDiv w:val="1"/>
      <w:marLeft w:val="0"/>
      <w:marRight w:val="0"/>
      <w:marTop w:val="0"/>
      <w:marBottom w:val="0"/>
      <w:divBdr>
        <w:top w:val="none" w:sz="0" w:space="0" w:color="auto"/>
        <w:left w:val="none" w:sz="0" w:space="0" w:color="auto"/>
        <w:bottom w:val="none" w:sz="0" w:space="0" w:color="auto"/>
        <w:right w:val="none" w:sz="0" w:space="0" w:color="auto"/>
      </w:divBdr>
    </w:div>
    <w:div w:id="221603459">
      <w:bodyDiv w:val="1"/>
      <w:marLeft w:val="0"/>
      <w:marRight w:val="0"/>
      <w:marTop w:val="0"/>
      <w:marBottom w:val="0"/>
      <w:divBdr>
        <w:top w:val="none" w:sz="0" w:space="0" w:color="auto"/>
        <w:left w:val="none" w:sz="0" w:space="0" w:color="auto"/>
        <w:bottom w:val="none" w:sz="0" w:space="0" w:color="auto"/>
        <w:right w:val="none" w:sz="0" w:space="0" w:color="auto"/>
      </w:divBdr>
    </w:div>
    <w:div w:id="227038112">
      <w:bodyDiv w:val="1"/>
      <w:marLeft w:val="0"/>
      <w:marRight w:val="0"/>
      <w:marTop w:val="0"/>
      <w:marBottom w:val="0"/>
      <w:divBdr>
        <w:top w:val="none" w:sz="0" w:space="0" w:color="auto"/>
        <w:left w:val="none" w:sz="0" w:space="0" w:color="auto"/>
        <w:bottom w:val="none" w:sz="0" w:space="0" w:color="auto"/>
        <w:right w:val="none" w:sz="0" w:space="0" w:color="auto"/>
      </w:divBdr>
      <w:divsChild>
        <w:div w:id="1323775610">
          <w:marLeft w:val="0"/>
          <w:marRight w:val="0"/>
          <w:marTop w:val="0"/>
          <w:marBottom w:val="0"/>
          <w:divBdr>
            <w:top w:val="none" w:sz="0" w:space="0" w:color="auto"/>
            <w:left w:val="none" w:sz="0" w:space="0" w:color="auto"/>
            <w:bottom w:val="none" w:sz="0" w:space="0" w:color="auto"/>
            <w:right w:val="none" w:sz="0" w:space="0" w:color="auto"/>
          </w:divBdr>
        </w:div>
      </w:divsChild>
    </w:div>
    <w:div w:id="262030436">
      <w:bodyDiv w:val="1"/>
      <w:marLeft w:val="0"/>
      <w:marRight w:val="0"/>
      <w:marTop w:val="0"/>
      <w:marBottom w:val="0"/>
      <w:divBdr>
        <w:top w:val="none" w:sz="0" w:space="0" w:color="auto"/>
        <w:left w:val="none" w:sz="0" w:space="0" w:color="auto"/>
        <w:bottom w:val="none" w:sz="0" w:space="0" w:color="auto"/>
        <w:right w:val="none" w:sz="0" w:space="0" w:color="auto"/>
      </w:divBdr>
    </w:div>
    <w:div w:id="359743173">
      <w:bodyDiv w:val="1"/>
      <w:marLeft w:val="0"/>
      <w:marRight w:val="0"/>
      <w:marTop w:val="0"/>
      <w:marBottom w:val="0"/>
      <w:divBdr>
        <w:top w:val="none" w:sz="0" w:space="0" w:color="auto"/>
        <w:left w:val="none" w:sz="0" w:space="0" w:color="auto"/>
        <w:bottom w:val="none" w:sz="0" w:space="0" w:color="auto"/>
        <w:right w:val="none" w:sz="0" w:space="0" w:color="auto"/>
      </w:divBdr>
    </w:div>
    <w:div w:id="409469453">
      <w:bodyDiv w:val="1"/>
      <w:marLeft w:val="0"/>
      <w:marRight w:val="0"/>
      <w:marTop w:val="0"/>
      <w:marBottom w:val="0"/>
      <w:divBdr>
        <w:top w:val="none" w:sz="0" w:space="0" w:color="auto"/>
        <w:left w:val="none" w:sz="0" w:space="0" w:color="auto"/>
        <w:bottom w:val="none" w:sz="0" w:space="0" w:color="auto"/>
        <w:right w:val="none" w:sz="0" w:space="0" w:color="auto"/>
      </w:divBdr>
    </w:div>
    <w:div w:id="419571455">
      <w:bodyDiv w:val="1"/>
      <w:marLeft w:val="0"/>
      <w:marRight w:val="0"/>
      <w:marTop w:val="0"/>
      <w:marBottom w:val="0"/>
      <w:divBdr>
        <w:top w:val="none" w:sz="0" w:space="0" w:color="auto"/>
        <w:left w:val="none" w:sz="0" w:space="0" w:color="auto"/>
        <w:bottom w:val="none" w:sz="0" w:space="0" w:color="auto"/>
        <w:right w:val="none" w:sz="0" w:space="0" w:color="auto"/>
      </w:divBdr>
    </w:div>
    <w:div w:id="424419585">
      <w:bodyDiv w:val="1"/>
      <w:marLeft w:val="0"/>
      <w:marRight w:val="0"/>
      <w:marTop w:val="0"/>
      <w:marBottom w:val="0"/>
      <w:divBdr>
        <w:top w:val="none" w:sz="0" w:space="0" w:color="auto"/>
        <w:left w:val="none" w:sz="0" w:space="0" w:color="auto"/>
        <w:bottom w:val="none" w:sz="0" w:space="0" w:color="auto"/>
        <w:right w:val="none" w:sz="0" w:space="0" w:color="auto"/>
      </w:divBdr>
    </w:div>
    <w:div w:id="447773217">
      <w:bodyDiv w:val="1"/>
      <w:marLeft w:val="0"/>
      <w:marRight w:val="0"/>
      <w:marTop w:val="0"/>
      <w:marBottom w:val="0"/>
      <w:divBdr>
        <w:top w:val="none" w:sz="0" w:space="0" w:color="auto"/>
        <w:left w:val="none" w:sz="0" w:space="0" w:color="auto"/>
        <w:bottom w:val="none" w:sz="0" w:space="0" w:color="auto"/>
        <w:right w:val="none" w:sz="0" w:space="0" w:color="auto"/>
      </w:divBdr>
    </w:div>
    <w:div w:id="533690867">
      <w:bodyDiv w:val="1"/>
      <w:marLeft w:val="0"/>
      <w:marRight w:val="0"/>
      <w:marTop w:val="0"/>
      <w:marBottom w:val="0"/>
      <w:divBdr>
        <w:top w:val="none" w:sz="0" w:space="0" w:color="auto"/>
        <w:left w:val="none" w:sz="0" w:space="0" w:color="auto"/>
        <w:bottom w:val="none" w:sz="0" w:space="0" w:color="auto"/>
        <w:right w:val="none" w:sz="0" w:space="0" w:color="auto"/>
      </w:divBdr>
      <w:divsChild>
        <w:div w:id="772475555">
          <w:marLeft w:val="0"/>
          <w:marRight w:val="0"/>
          <w:marTop w:val="0"/>
          <w:marBottom w:val="0"/>
          <w:divBdr>
            <w:top w:val="none" w:sz="0" w:space="0" w:color="auto"/>
            <w:left w:val="none" w:sz="0" w:space="0" w:color="auto"/>
            <w:bottom w:val="none" w:sz="0" w:space="0" w:color="auto"/>
            <w:right w:val="none" w:sz="0" w:space="0" w:color="auto"/>
          </w:divBdr>
        </w:div>
      </w:divsChild>
    </w:div>
    <w:div w:id="570122764">
      <w:bodyDiv w:val="1"/>
      <w:marLeft w:val="0"/>
      <w:marRight w:val="0"/>
      <w:marTop w:val="0"/>
      <w:marBottom w:val="0"/>
      <w:divBdr>
        <w:top w:val="none" w:sz="0" w:space="0" w:color="auto"/>
        <w:left w:val="none" w:sz="0" w:space="0" w:color="auto"/>
        <w:bottom w:val="none" w:sz="0" w:space="0" w:color="auto"/>
        <w:right w:val="none" w:sz="0" w:space="0" w:color="auto"/>
      </w:divBdr>
    </w:div>
    <w:div w:id="611135809">
      <w:bodyDiv w:val="1"/>
      <w:marLeft w:val="0"/>
      <w:marRight w:val="0"/>
      <w:marTop w:val="0"/>
      <w:marBottom w:val="0"/>
      <w:divBdr>
        <w:top w:val="none" w:sz="0" w:space="0" w:color="auto"/>
        <w:left w:val="none" w:sz="0" w:space="0" w:color="auto"/>
        <w:bottom w:val="none" w:sz="0" w:space="0" w:color="auto"/>
        <w:right w:val="none" w:sz="0" w:space="0" w:color="auto"/>
      </w:divBdr>
    </w:div>
    <w:div w:id="616529841">
      <w:bodyDiv w:val="1"/>
      <w:marLeft w:val="0"/>
      <w:marRight w:val="0"/>
      <w:marTop w:val="0"/>
      <w:marBottom w:val="0"/>
      <w:divBdr>
        <w:top w:val="none" w:sz="0" w:space="0" w:color="auto"/>
        <w:left w:val="none" w:sz="0" w:space="0" w:color="auto"/>
        <w:bottom w:val="none" w:sz="0" w:space="0" w:color="auto"/>
        <w:right w:val="none" w:sz="0" w:space="0" w:color="auto"/>
      </w:divBdr>
    </w:div>
    <w:div w:id="630791554">
      <w:bodyDiv w:val="1"/>
      <w:marLeft w:val="0"/>
      <w:marRight w:val="0"/>
      <w:marTop w:val="0"/>
      <w:marBottom w:val="0"/>
      <w:divBdr>
        <w:top w:val="none" w:sz="0" w:space="0" w:color="auto"/>
        <w:left w:val="none" w:sz="0" w:space="0" w:color="auto"/>
        <w:bottom w:val="none" w:sz="0" w:space="0" w:color="auto"/>
        <w:right w:val="none" w:sz="0" w:space="0" w:color="auto"/>
      </w:divBdr>
    </w:div>
    <w:div w:id="631522879">
      <w:bodyDiv w:val="1"/>
      <w:marLeft w:val="0"/>
      <w:marRight w:val="0"/>
      <w:marTop w:val="0"/>
      <w:marBottom w:val="0"/>
      <w:divBdr>
        <w:top w:val="none" w:sz="0" w:space="0" w:color="auto"/>
        <w:left w:val="none" w:sz="0" w:space="0" w:color="auto"/>
        <w:bottom w:val="none" w:sz="0" w:space="0" w:color="auto"/>
        <w:right w:val="none" w:sz="0" w:space="0" w:color="auto"/>
      </w:divBdr>
    </w:div>
    <w:div w:id="666978706">
      <w:bodyDiv w:val="1"/>
      <w:marLeft w:val="0"/>
      <w:marRight w:val="0"/>
      <w:marTop w:val="0"/>
      <w:marBottom w:val="0"/>
      <w:divBdr>
        <w:top w:val="none" w:sz="0" w:space="0" w:color="auto"/>
        <w:left w:val="none" w:sz="0" w:space="0" w:color="auto"/>
        <w:bottom w:val="none" w:sz="0" w:space="0" w:color="auto"/>
        <w:right w:val="none" w:sz="0" w:space="0" w:color="auto"/>
      </w:divBdr>
    </w:div>
    <w:div w:id="668796837">
      <w:bodyDiv w:val="1"/>
      <w:marLeft w:val="0"/>
      <w:marRight w:val="0"/>
      <w:marTop w:val="0"/>
      <w:marBottom w:val="0"/>
      <w:divBdr>
        <w:top w:val="none" w:sz="0" w:space="0" w:color="auto"/>
        <w:left w:val="none" w:sz="0" w:space="0" w:color="auto"/>
        <w:bottom w:val="none" w:sz="0" w:space="0" w:color="auto"/>
        <w:right w:val="none" w:sz="0" w:space="0" w:color="auto"/>
      </w:divBdr>
    </w:div>
    <w:div w:id="672874959">
      <w:bodyDiv w:val="1"/>
      <w:marLeft w:val="0"/>
      <w:marRight w:val="0"/>
      <w:marTop w:val="0"/>
      <w:marBottom w:val="0"/>
      <w:divBdr>
        <w:top w:val="none" w:sz="0" w:space="0" w:color="auto"/>
        <w:left w:val="none" w:sz="0" w:space="0" w:color="auto"/>
        <w:bottom w:val="none" w:sz="0" w:space="0" w:color="auto"/>
        <w:right w:val="none" w:sz="0" w:space="0" w:color="auto"/>
      </w:divBdr>
    </w:div>
    <w:div w:id="724332788">
      <w:bodyDiv w:val="1"/>
      <w:marLeft w:val="0"/>
      <w:marRight w:val="0"/>
      <w:marTop w:val="0"/>
      <w:marBottom w:val="0"/>
      <w:divBdr>
        <w:top w:val="none" w:sz="0" w:space="0" w:color="auto"/>
        <w:left w:val="none" w:sz="0" w:space="0" w:color="auto"/>
        <w:bottom w:val="none" w:sz="0" w:space="0" w:color="auto"/>
        <w:right w:val="none" w:sz="0" w:space="0" w:color="auto"/>
      </w:divBdr>
    </w:div>
    <w:div w:id="724571305">
      <w:bodyDiv w:val="1"/>
      <w:marLeft w:val="0"/>
      <w:marRight w:val="0"/>
      <w:marTop w:val="0"/>
      <w:marBottom w:val="0"/>
      <w:divBdr>
        <w:top w:val="none" w:sz="0" w:space="0" w:color="auto"/>
        <w:left w:val="none" w:sz="0" w:space="0" w:color="auto"/>
        <w:bottom w:val="none" w:sz="0" w:space="0" w:color="auto"/>
        <w:right w:val="none" w:sz="0" w:space="0" w:color="auto"/>
      </w:divBdr>
    </w:div>
    <w:div w:id="726759194">
      <w:bodyDiv w:val="1"/>
      <w:marLeft w:val="0"/>
      <w:marRight w:val="0"/>
      <w:marTop w:val="0"/>
      <w:marBottom w:val="0"/>
      <w:divBdr>
        <w:top w:val="none" w:sz="0" w:space="0" w:color="auto"/>
        <w:left w:val="none" w:sz="0" w:space="0" w:color="auto"/>
        <w:bottom w:val="none" w:sz="0" w:space="0" w:color="auto"/>
        <w:right w:val="none" w:sz="0" w:space="0" w:color="auto"/>
      </w:divBdr>
    </w:div>
    <w:div w:id="788429702">
      <w:bodyDiv w:val="1"/>
      <w:marLeft w:val="0"/>
      <w:marRight w:val="0"/>
      <w:marTop w:val="0"/>
      <w:marBottom w:val="0"/>
      <w:divBdr>
        <w:top w:val="none" w:sz="0" w:space="0" w:color="auto"/>
        <w:left w:val="none" w:sz="0" w:space="0" w:color="auto"/>
        <w:bottom w:val="none" w:sz="0" w:space="0" w:color="auto"/>
        <w:right w:val="none" w:sz="0" w:space="0" w:color="auto"/>
      </w:divBdr>
    </w:div>
    <w:div w:id="796067230">
      <w:bodyDiv w:val="1"/>
      <w:marLeft w:val="0"/>
      <w:marRight w:val="0"/>
      <w:marTop w:val="0"/>
      <w:marBottom w:val="0"/>
      <w:divBdr>
        <w:top w:val="none" w:sz="0" w:space="0" w:color="auto"/>
        <w:left w:val="none" w:sz="0" w:space="0" w:color="auto"/>
        <w:bottom w:val="none" w:sz="0" w:space="0" w:color="auto"/>
        <w:right w:val="none" w:sz="0" w:space="0" w:color="auto"/>
      </w:divBdr>
    </w:div>
    <w:div w:id="821583369">
      <w:bodyDiv w:val="1"/>
      <w:marLeft w:val="0"/>
      <w:marRight w:val="0"/>
      <w:marTop w:val="0"/>
      <w:marBottom w:val="0"/>
      <w:divBdr>
        <w:top w:val="none" w:sz="0" w:space="0" w:color="auto"/>
        <w:left w:val="none" w:sz="0" w:space="0" w:color="auto"/>
        <w:bottom w:val="none" w:sz="0" w:space="0" w:color="auto"/>
        <w:right w:val="none" w:sz="0" w:space="0" w:color="auto"/>
      </w:divBdr>
    </w:div>
    <w:div w:id="854685111">
      <w:bodyDiv w:val="1"/>
      <w:marLeft w:val="0"/>
      <w:marRight w:val="0"/>
      <w:marTop w:val="0"/>
      <w:marBottom w:val="0"/>
      <w:divBdr>
        <w:top w:val="none" w:sz="0" w:space="0" w:color="auto"/>
        <w:left w:val="none" w:sz="0" w:space="0" w:color="auto"/>
        <w:bottom w:val="none" w:sz="0" w:space="0" w:color="auto"/>
        <w:right w:val="none" w:sz="0" w:space="0" w:color="auto"/>
      </w:divBdr>
    </w:div>
    <w:div w:id="894436173">
      <w:bodyDiv w:val="1"/>
      <w:marLeft w:val="0"/>
      <w:marRight w:val="0"/>
      <w:marTop w:val="0"/>
      <w:marBottom w:val="0"/>
      <w:divBdr>
        <w:top w:val="none" w:sz="0" w:space="0" w:color="auto"/>
        <w:left w:val="none" w:sz="0" w:space="0" w:color="auto"/>
        <w:bottom w:val="none" w:sz="0" w:space="0" w:color="auto"/>
        <w:right w:val="none" w:sz="0" w:space="0" w:color="auto"/>
      </w:divBdr>
    </w:div>
    <w:div w:id="895354809">
      <w:bodyDiv w:val="1"/>
      <w:marLeft w:val="0"/>
      <w:marRight w:val="0"/>
      <w:marTop w:val="0"/>
      <w:marBottom w:val="0"/>
      <w:divBdr>
        <w:top w:val="none" w:sz="0" w:space="0" w:color="auto"/>
        <w:left w:val="none" w:sz="0" w:space="0" w:color="auto"/>
        <w:bottom w:val="none" w:sz="0" w:space="0" w:color="auto"/>
        <w:right w:val="none" w:sz="0" w:space="0" w:color="auto"/>
      </w:divBdr>
    </w:div>
    <w:div w:id="997726798">
      <w:bodyDiv w:val="1"/>
      <w:marLeft w:val="0"/>
      <w:marRight w:val="0"/>
      <w:marTop w:val="0"/>
      <w:marBottom w:val="0"/>
      <w:divBdr>
        <w:top w:val="none" w:sz="0" w:space="0" w:color="auto"/>
        <w:left w:val="none" w:sz="0" w:space="0" w:color="auto"/>
        <w:bottom w:val="none" w:sz="0" w:space="0" w:color="auto"/>
        <w:right w:val="none" w:sz="0" w:space="0" w:color="auto"/>
      </w:divBdr>
    </w:div>
    <w:div w:id="1109156641">
      <w:bodyDiv w:val="1"/>
      <w:marLeft w:val="0"/>
      <w:marRight w:val="0"/>
      <w:marTop w:val="0"/>
      <w:marBottom w:val="0"/>
      <w:divBdr>
        <w:top w:val="none" w:sz="0" w:space="0" w:color="auto"/>
        <w:left w:val="none" w:sz="0" w:space="0" w:color="auto"/>
        <w:bottom w:val="none" w:sz="0" w:space="0" w:color="auto"/>
        <w:right w:val="none" w:sz="0" w:space="0" w:color="auto"/>
      </w:divBdr>
    </w:div>
    <w:div w:id="1145196951">
      <w:bodyDiv w:val="1"/>
      <w:marLeft w:val="0"/>
      <w:marRight w:val="0"/>
      <w:marTop w:val="0"/>
      <w:marBottom w:val="0"/>
      <w:divBdr>
        <w:top w:val="none" w:sz="0" w:space="0" w:color="auto"/>
        <w:left w:val="none" w:sz="0" w:space="0" w:color="auto"/>
        <w:bottom w:val="none" w:sz="0" w:space="0" w:color="auto"/>
        <w:right w:val="none" w:sz="0" w:space="0" w:color="auto"/>
      </w:divBdr>
    </w:div>
    <w:div w:id="1156262582">
      <w:bodyDiv w:val="1"/>
      <w:marLeft w:val="0"/>
      <w:marRight w:val="0"/>
      <w:marTop w:val="0"/>
      <w:marBottom w:val="0"/>
      <w:divBdr>
        <w:top w:val="none" w:sz="0" w:space="0" w:color="auto"/>
        <w:left w:val="none" w:sz="0" w:space="0" w:color="auto"/>
        <w:bottom w:val="none" w:sz="0" w:space="0" w:color="auto"/>
        <w:right w:val="none" w:sz="0" w:space="0" w:color="auto"/>
      </w:divBdr>
    </w:div>
    <w:div w:id="1173647993">
      <w:bodyDiv w:val="1"/>
      <w:marLeft w:val="0"/>
      <w:marRight w:val="0"/>
      <w:marTop w:val="0"/>
      <w:marBottom w:val="0"/>
      <w:divBdr>
        <w:top w:val="none" w:sz="0" w:space="0" w:color="auto"/>
        <w:left w:val="none" w:sz="0" w:space="0" w:color="auto"/>
        <w:bottom w:val="none" w:sz="0" w:space="0" w:color="auto"/>
        <w:right w:val="none" w:sz="0" w:space="0" w:color="auto"/>
      </w:divBdr>
    </w:div>
    <w:div w:id="1250698026">
      <w:bodyDiv w:val="1"/>
      <w:marLeft w:val="0"/>
      <w:marRight w:val="0"/>
      <w:marTop w:val="0"/>
      <w:marBottom w:val="0"/>
      <w:divBdr>
        <w:top w:val="none" w:sz="0" w:space="0" w:color="auto"/>
        <w:left w:val="none" w:sz="0" w:space="0" w:color="auto"/>
        <w:bottom w:val="none" w:sz="0" w:space="0" w:color="auto"/>
        <w:right w:val="none" w:sz="0" w:space="0" w:color="auto"/>
      </w:divBdr>
    </w:div>
    <w:div w:id="1256867543">
      <w:bodyDiv w:val="1"/>
      <w:marLeft w:val="0"/>
      <w:marRight w:val="0"/>
      <w:marTop w:val="0"/>
      <w:marBottom w:val="0"/>
      <w:divBdr>
        <w:top w:val="none" w:sz="0" w:space="0" w:color="auto"/>
        <w:left w:val="none" w:sz="0" w:space="0" w:color="auto"/>
        <w:bottom w:val="none" w:sz="0" w:space="0" w:color="auto"/>
        <w:right w:val="none" w:sz="0" w:space="0" w:color="auto"/>
      </w:divBdr>
    </w:div>
    <w:div w:id="1360471180">
      <w:bodyDiv w:val="1"/>
      <w:marLeft w:val="0"/>
      <w:marRight w:val="0"/>
      <w:marTop w:val="0"/>
      <w:marBottom w:val="0"/>
      <w:divBdr>
        <w:top w:val="none" w:sz="0" w:space="0" w:color="auto"/>
        <w:left w:val="none" w:sz="0" w:space="0" w:color="auto"/>
        <w:bottom w:val="none" w:sz="0" w:space="0" w:color="auto"/>
        <w:right w:val="none" w:sz="0" w:space="0" w:color="auto"/>
      </w:divBdr>
    </w:div>
    <w:div w:id="1384131897">
      <w:bodyDiv w:val="1"/>
      <w:marLeft w:val="0"/>
      <w:marRight w:val="0"/>
      <w:marTop w:val="0"/>
      <w:marBottom w:val="0"/>
      <w:divBdr>
        <w:top w:val="none" w:sz="0" w:space="0" w:color="auto"/>
        <w:left w:val="none" w:sz="0" w:space="0" w:color="auto"/>
        <w:bottom w:val="none" w:sz="0" w:space="0" w:color="auto"/>
        <w:right w:val="none" w:sz="0" w:space="0" w:color="auto"/>
      </w:divBdr>
    </w:div>
    <w:div w:id="1451827119">
      <w:bodyDiv w:val="1"/>
      <w:marLeft w:val="0"/>
      <w:marRight w:val="0"/>
      <w:marTop w:val="0"/>
      <w:marBottom w:val="0"/>
      <w:divBdr>
        <w:top w:val="none" w:sz="0" w:space="0" w:color="auto"/>
        <w:left w:val="none" w:sz="0" w:space="0" w:color="auto"/>
        <w:bottom w:val="none" w:sz="0" w:space="0" w:color="auto"/>
        <w:right w:val="none" w:sz="0" w:space="0" w:color="auto"/>
      </w:divBdr>
    </w:div>
    <w:div w:id="1517234381">
      <w:bodyDiv w:val="1"/>
      <w:marLeft w:val="0"/>
      <w:marRight w:val="0"/>
      <w:marTop w:val="0"/>
      <w:marBottom w:val="0"/>
      <w:divBdr>
        <w:top w:val="none" w:sz="0" w:space="0" w:color="auto"/>
        <w:left w:val="none" w:sz="0" w:space="0" w:color="auto"/>
        <w:bottom w:val="none" w:sz="0" w:space="0" w:color="auto"/>
        <w:right w:val="none" w:sz="0" w:space="0" w:color="auto"/>
      </w:divBdr>
    </w:div>
    <w:div w:id="1539776412">
      <w:bodyDiv w:val="1"/>
      <w:marLeft w:val="0"/>
      <w:marRight w:val="0"/>
      <w:marTop w:val="0"/>
      <w:marBottom w:val="0"/>
      <w:divBdr>
        <w:top w:val="none" w:sz="0" w:space="0" w:color="auto"/>
        <w:left w:val="none" w:sz="0" w:space="0" w:color="auto"/>
        <w:bottom w:val="none" w:sz="0" w:space="0" w:color="auto"/>
        <w:right w:val="none" w:sz="0" w:space="0" w:color="auto"/>
      </w:divBdr>
    </w:div>
    <w:div w:id="1541359469">
      <w:bodyDiv w:val="1"/>
      <w:marLeft w:val="0"/>
      <w:marRight w:val="0"/>
      <w:marTop w:val="0"/>
      <w:marBottom w:val="0"/>
      <w:divBdr>
        <w:top w:val="none" w:sz="0" w:space="0" w:color="auto"/>
        <w:left w:val="none" w:sz="0" w:space="0" w:color="auto"/>
        <w:bottom w:val="none" w:sz="0" w:space="0" w:color="auto"/>
        <w:right w:val="none" w:sz="0" w:space="0" w:color="auto"/>
      </w:divBdr>
    </w:div>
    <w:div w:id="163506059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87976972">
      <w:bodyDiv w:val="1"/>
      <w:marLeft w:val="0"/>
      <w:marRight w:val="0"/>
      <w:marTop w:val="0"/>
      <w:marBottom w:val="0"/>
      <w:divBdr>
        <w:top w:val="none" w:sz="0" w:space="0" w:color="auto"/>
        <w:left w:val="none" w:sz="0" w:space="0" w:color="auto"/>
        <w:bottom w:val="none" w:sz="0" w:space="0" w:color="auto"/>
        <w:right w:val="none" w:sz="0" w:space="0" w:color="auto"/>
      </w:divBdr>
    </w:div>
    <w:div w:id="1771504641">
      <w:bodyDiv w:val="1"/>
      <w:marLeft w:val="0"/>
      <w:marRight w:val="0"/>
      <w:marTop w:val="0"/>
      <w:marBottom w:val="0"/>
      <w:divBdr>
        <w:top w:val="none" w:sz="0" w:space="0" w:color="auto"/>
        <w:left w:val="none" w:sz="0" w:space="0" w:color="auto"/>
        <w:bottom w:val="none" w:sz="0" w:space="0" w:color="auto"/>
        <w:right w:val="none" w:sz="0" w:space="0" w:color="auto"/>
      </w:divBdr>
    </w:div>
    <w:div w:id="1811172023">
      <w:bodyDiv w:val="1"/>
      <w:marLeft w:val="0"/>
      <w:marRight w:val="0"/>
      <w:marTop w:val="0"/>
      <w:marBottom w:val="0"/>
      <w:divBdr>
        <w:top w:val="none" w:sz="0" w:space="0" w:color="auto"/>
        <w:left w:val="none" w:sz="0" w:space="0" w:color="auto"/>
        <w:bottom w:val="none" w:sz="0" w:space="0" w:color="auto"/>
        <w:right w:val="none" w:sz="0" w:space="0" w:color="auto"/>
      </w:divBdr>
      <w:divsChild>
        <w:div w:id="1701783708">
          <w:marLeft w:val="0"/>
          <w:marRight w:val="0"/>
          <w:marTop w:val="0"/>
          <w:marBottom w:val="0"/>
          <w:divBdr>
            <w:top w:val="none" w:sz="0" w:space="0" w:color="auto"/>
            <w:left w:val="none" w:sz="0" w:space="0" w:color="auto"/>
            <w:bottom w:val="none" w:sz="0" w:space="0" w:color="auto"/>
            <w:right w:val="none" w:sz="0" w:space="0" w:color="auto"/>
          </w:divBdr>
          <w:divsChild>
            <w:div w:id="2048604006">
              <w:marLeft w:val="0"/>
              <w:marRight w:val="0"/>
              <w:marTop w:val="0"/>
              <w:marBottom w:val="0"/>
              <w:divBdr>
                <w:top w:val="none" w:sz="0" w:space="0" w:color="auto"/>
                <w:left w:val="none" w:sz="0" w:space="0" w:color="auto"/>
                <w:bottom w:val="none" w:sz="0" w:space="0" w:color="auto"/>
                <w:right w:val="none" w:sz="0" w:space="0" w:color="auto"/>
              </w:divBdr>
              <w:divsChild>
                <w:div w:id="287513148">
                  <w:marLeft w:val="0"/>
                  <w:marRight w:val="0"/>
                  <w:marTop w:val="0"/>
                  <w:marBottom w:val="0"/>
                  <w:divBdr>
                    <w:top w:val="none" w:sz="0" w:space="0" w:color="auto"/>
                    <w:left w:val="none" w:sz="0" w:space="0" w:color="auto"/>
                    <w:bottom w:val="none" w:sz="0" w:space="0" w:color="auto"/>
                    <w:right w:val="none" w:sz="0" w:space="0" w:color="auto"/>
                  </w:divBdr>
                  <w:divsChild>
                    <w:div w:id="660088048">
                      <w:marLeft w:val="1"/>
                      <w:marRight w:val="1"/>
                      <w:marTop w:val="0"/>
                      <w:marBottom w:val="0"/>
                      <w:divBdr>
                        <w:top w:val="none" w:sz="0" w:space="0" w:color="auto"/>
                        <w:left w:val="none" w:sz="0" w:space="0" w:color="auto"/>
                        <w:bottom w:val="none" w:sz="0" w:space="0" w:color="auto"/>
                        <w:right w:val="none" w:sz="0" w:space="0" w:color="auto"/>
                      </w:divBdr>
                      <w:divsChild>
                        <w:div w:id="1348950006">
                          <w:marLeft w:val="0"/>
                          <w:marRight w:val="0"/>
                          <w:marTop w:val="0"/>
                          <w:marBottom w:val="0"/>
                          <w:divBdr>
                            <w:top w:val="none" w:sz="0" w:space="0" w:color="auto"/>
                            <w:left w:val="none" w:sz="0" w:space="0" w:color="auto"/>
                            <w:bottom w:val="none" w:sz="0" w:space="0" w:color="auto"/>
                            <w:right w:val="none" w:sz="0" w:space="0" w:color="auto"/>
                          </w:divBdr>
                          <w:divsChild>
                            <w:div w:id="1189299253">
                              <w:marLeft w:val="0"/>
                              <w:marRight w:val="0"/>
                              <w:marTop w:val="0"/>
                              <w:marBottom w:val="360"/>
                              <w:divBdr>
                                <w:top w:val="none" w:sz="0" w:space="0" w:color="auto"/>
                                <w:left w:val="none" w:sz="0" w:space="0" w:color="auto"/>
                                <w:bottom w:val="none" w:sz="0" w:space="0" w:color="auto"/>
                                <w:right w:val="none" w:sz="0" w:space="0" w:color="auto"/>
                              </w:divBdr>
                              <w:divsChild>
                                <w:div w:id="465394015">
                                  <w:marLeft w:val="0"/>
                                  <w:marRight w:val="0"/>
                                  <w:marTop w:val="0"/>
                                  <w:marBottom w:val="0"/>
                                  <w:divBdr>
                                    <w:top w:val="none" w:sz="0" w:space="0" w:color="auto"/>
                                    <w:left w:val="none" w:sz="0" w:space="0" w:color="auto"/>
                                    <w:bottom w:val="none" w:sz="0" w:space="0" w:color="auto"/>
                                    <w:right w:val="none" w:sz="0" w:space="0" w:color="auto"/>
                                  </w:divBdr>
                                  <w:divsChild>
                                    <w:div w:id="11322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326886">
      <w:bodyDiv w:val="1"/>
      <w:marLeft w:val="0"/>
      <w:marRight w:val="0"/>
      <w:marTop w:val="0"/>
      <w:marBottom w:val="0"/>
      <w:divBdr>
        <w:top w:val="none" w:sz="0" w:space="0" w:color="auto"/>
        <w:left w:val="none" w:sz="0" w:space="0" w:color="auto"/>
        <w:bottom w:val="none" w:sz="0" w:space="0" w:color="auto"/>
        <w:right w:val="none" w:sz="0" w:space="0" w:color="auto"/>
      </w:divBdr>
    </w:div>
    <w:div w:id="1823424812">
      <w:bodyDiv w:val="1"/>
      <w:marLeft w:val="0"/>
      <w:marRight w:val="0"/>
      <w:marTop w:val="0"/>
      <w:marBottom w:val="0"/>
      <w:divBdr>
        <w:top w:val="none" w:sz="0" w:space="0" w:color="auto"/>
        <w:left w:val="none" w:sz="0" w:space="0" w:color="auto"/>
        <w:bottom w:val="none" w:sz="0" w:space="0" w:color="auto"/>
        <w:right w:val="none" w:sz="0" w:space="0" w:color="auto"/>
      </w:divBdr>
    </w:div>
    <w:div w:id="1855455251">
      <w:bodyDiv w:val="1"/>
      <w:marLeft w:val="0"/>
      <w:marRight w:val="0"/>
      <w:marTop w:val="0"/>
      <w:marBottom w:val="0"/>
      <w:divBdr>
        <w:top w:val="none" w:sz="0" w:space="0" w:color="auto"/>
        <w:left w:val="none" w:sz="0" w:space="0" w:color="auto"/>
        <w:bottom w:val="none" w:sz="0" w:space="0" w:color="auto"/>
        <w:right w:val="none" w:sz="0" w:space="0" w:color="auto"/>
      </w:divBdr>
    </w:div>
    <w:div w:id="1935435643">
      <w:bodyDiv w:val="1"/>
      <w:marLeft w:val="0"/>
      <w:marRight w:val="0"/>
      <w:marTop w:val="0"/>
      <w:marBottom w:val="0"/>
      <w:divBdr>
        <w:top w:val="none" w:sz="0" w:space="0" w:color="auto"/>
        <w:left w:val="none" w:sz="0" w:space="0" w:color="auto"/>
        <w:bottom w:val="none" w:sz="0" w:space="0" w:color="auto"/>
        <w:right w:val="none" w:sz="0" w:space="0" w:color="auto"/>
      </w:divBdr>
    </w:div>
    <w:div w:id="1998458193">
      <w:bodyDiv w:val="1"/>
      <w:marLeft w:val="0"/>
      <w:marRight w:val="0"/>
      <w:marTop w:val="0"/>
      <w:marBottom w:val="0"/>
      <w:divBdr>
        <w:top w:val="none" w:sz="0" w:space="0" w:color="auto"/>
        <w:left w:val="none" w:sz="0" w:space="0" w:color="auto"/>
        <w:bottom w:val="none" w:sz="0" w:space="0" w:color="auto"/>
        <w:right w:val="none" w:sz="0" w:space="0" w:color="auto"/>
      </w:divBdr>
    </w:div>
    <w:div w:id="2075003046">
      <w:bodyDiv w:val="1"/>
      <w:marLeft w:val="0"/>
      <w:marRight w:val="0"/>
      <w:marTop w:val="0"/>
      <w:marBottom w:val="0"/>
      <w:divBdr>
        <w:top w:val="none" w:sz="0" w:space="0" w:color="auto"/>
        <w:left w:val="none" w:sz="0" w:space="0" w:color="auto"/>
        <w:bottom w:val="none" w:sz="0" w:space="0" w:color="auto"/>
        <w:right w:val="none" w:sz="0" w:space="0" w:color="auto"/>
      </w:divBdr>
      <w:divsChild>
        <w:div w:id="1712268450">
          <w:marLeft w:val="0"/>
          <w:marRight w:val="0"/>
          <w:marTop w:val="0"/>
          <w:marBottom w:val="0"/>
          <w:divBdr>
            <w:top w:val="none" w:sz="0" w:space="0" w:color="auto"/>
            <w:left w:val="none" w:sz="0" w:space="0" w:color="auto"/>
            <w:bottom w:val="none" w:sz="0" w:space="0" w:color="auto"/>
            <w:right w:val="none" w:sz="0" w:space="0" w:color="auto"/>
          </w:divBdr>
          <w:divsChild>
            <w:div w:id="180778035">
              <w:marLeft w:val="0"/>
              <w:marRight w:val="0"/>
              <w:marTop w:val="0"/>
              <w:marBottom w:val="0"/>
              <w:divBdr>
                <w:top w:val="none" w:sz="0" w:space="0" w:color="auto"/>
                <w:left w:val="none" w:sz="0" w:space="0" w:color="auto"/>
                <w:bottom w:val="none" w:sz="0" w:space="0" w:color="auto"/>
                <w:right w:val="none" w:sz="0" w:space="0" w:color="auto"/>
              </w:divBdr>
              <w:divsChild>
                <w:div w:id="1595285576">
                  <w:marLeft w:val="0"/>
                  <w:marRight w:val="0"/>
                  <w:marTop w:val="0"/>
                  <w:marBottom w:val="0"/>
                  <w:divBdr>
                    <w:top w:val="none" w:sz="0" w:space="0" w:color="auto"/>
                    <w:left w:val="none" w:sz="0" w:space="0" w:color="auto"/>
                    <w:bottom w:val="none" w:sz="0" w:space="0" w:color="auto"/>
                    <w:right w:val="none" w:sz="0" w:space="0" w:color="auto"/>
                  </w:divBdr>
                  <w:divsChild>
                    <w:div w:id="1975213155">
                      <w:marLeft w:val="1"/>
                      <w:marRight w:val="1"/>
                      <w:marTop w:val="0"/>
                      <w:marBottom w:val="0"/>
                      <w:divBdr>
                        <w:top w:val="none" w:sz="0" w:space="0" w:color="auto"/>
                        <w:left w:val="none" w:sz="0" w:space="0" w:color="auto"/>
                        <w:bottom w:val="none" w:sz="0" w:space="0" w:color="auto"/>
                        <w:right w:val="none" w:sz="0" w:space="0" w:color="auto"/>
                      </w:divBdr>
                      <w:divsChild>
                        <w:div w:id="1348167530">
                          <w:marLeft w:val="0"/>
                          <w:marRight w:val="0"/>
                          <w:marTop w:val="0"/>
                          <w:marBottom w:val="0"/>
                          <w:divBdr>
                            <w:top w:val="none" w:sz="0" w:space="0" w:color="auto"/>
                            <w:left w:val="none" w:sz="0" w:space="0" w:color="auto"/>
                            <w:bottom w:val="none" w:sz="0" w:space="0" w:color="auto"/>
                            <w:right w:val="none" w:sz="0" w:space="0" w:color="auto"/>
                          </w:divBdr>
                          <w:divsChild>
                            <w:div w:id="1717856329">
                              <w:marLeft w:val="0"/>
                              <w:marRight w:val="0"/>
                              <w:marTop w:val="0"/>
                              <w:marBottom w:val="360"/>
                              <w:divBdr>
                                <w:top w:val="none" w:sz="0" w:space="0" w:color="auto"/>
                                <w:left w:val="none" w:sz="0" w:space="0" w:color="auto"/>
                                <w:bottom w:val="none" w:sz="0" w:space="0" w:color="auto"/>
                                <w:right w:val="none" w:sz="0" w:space="0" w:color="auto"/>
                              </w:divBdr>
                              <w:divsChild>
                                <w:div w:id="1654404583">
                                  <w:marLeft w:val="0"/>
                                  <w:marRight w:val="0"/>
                                  <w:marTop w:val="0"/>
                                  <w:marBottom w:val="0"/>
                                  <w:divBdr>
                                    <w:top w:val="none" w:sz="0" w:space="0" w:color="auto"/>
                                    <w:left w:val="none" w:sz="0" w:space="0" w:color="auto"/>
                                    <w:bottom w:val="none" w:sz="0" w:space="0" w:color="auto"/>
                                    <w:right w:val="none" w:sz="0" w:space="0" w:color="auto"/>
                                  </w:divBdr>
                                  <w:divsChild>
                                    <w:div w:id="1388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655696">
      <w:bodyDiv w:val="1"/>
      <w:marLeft w:val="0"/>
      <w:marRight w:val="0"/>
      <w:marTop w:val="0"/>
      <w:marBottom w:val="0"/>
      <w:divBdr>
        <w:top w:val="none" w:sz="0" w:space="0" w:color="auto"/>
        <w:left w:val="none" w:sz="0" w:space="0" w:color="auto"/>
        <w:bottom w:val="none" w:sz="0" w:space="0" w:color="auto"/>
        <w:right w:val="none" w:sz="0" w:space="0" w:color="auto"/>
      </w:divBdr>
    </w:div>
    <w:div w:id="2113821858">
      <w:bodyDiv w:val="1"/>
      <w:marLeft w:val="0"/>
      <w:marRight w:val="0"/>
      <w:marTop w:val="0"/>
      <w:marBottom w:val="0"/>
      <w:divBdr>
        <w:top w:val="none" w:sz="0" w:space="0" w:color="auto"/>
        <w:left w:val="none" w:sz="0" w:space="0" w:color="auto"/>
        <w:bottom w:val="none" w:sz="0" w:space="0" w:color="auto"/>
        <w:right w:val="none" w:sz="0" w:space="0" w:color="auto"/>
      </w:divBdr>
    </w:div>
    <w:div w:id="2123644850">
      <w:bodyDiv w:val="1"/>
      <w:marLeft w:val="0"/>
      <w:marRight w:val="0"/>
      <w:marTop w:val="0"/>
      <w:marBottom w:val="0"/>
      <w:divBdr>
        <w:top w:val="none" w:sz="0" w:space="0" w:color="auto"/>
        <w:left w:val="none" w:sz="0" w:space="0" w:color="auto"/>
        <w:bottom w:val="none" w:sz="0" w:space="0" w:color="auto"/>
        <w:right w:val="none" w:sz="0" w:space="0" w:color="auto"/>
      </w:divBdr>
    </w:div>
    <w:div w:id="21374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hyperlink" Target="https://ec.europa.eu/info/funding-tenders/opportunities/portal/screen/opportunities/projects-results;programCode=REC" TargetMode="External"/><Relationship Id="rId39" Type="http://schemas.openxmlformats.org/officeDocument/2006/relationships/hyperlink" Target="https://eur-lex.europa.eu/legal-content/EN/ALL/?uri=CELEX:32016R0679&amp;qid=1613382053477" TargetMode="External"/><Relationship Id="rId21" Type="http://schemas.openxmlformats.org/officeDocument/2006/relationships/hyperlink" Target="https://eur-lex.europa.eu/legal-content/EN/ALL/?uri=CELEX:32018R1046&amp;qid=1535046024012" TargetMode="External"/><Relationship Id="rId34" Type="http://schemas.openxmlformats.org/officeDocument/2006/relationships/hyperlink" Target="https://ec.europa.eu/info/funding-tenders/opportunities/portal/screen/how-to-participate/participant-register" TargetMode="External"/><Relationship Id="rId42" Type="http://schemas.openxmlformats.org/officeDocument/2006/relationships/hyperlink" Target="https://eige.europa.eu/gender-mainstreaming/methods-tools/sex-disaggregated-data" TargetMode="External"/><Relationship Id="rId47" Type="http://schemas.openxmlformats.org/officeDocument/2006/relationships/hyperlink" Target="https://ec.europa.eu/info/funding-tenders/opportunities/docs/2021-2027/common/ftp/tc_en.pdf" TargetMode="External"/><Relationship Id="rId50" Type="http://schemas.openxmlformats.org/officeDocument/2006/relationships/hyperlink" Target="https://webgate.ec.europa.eu/cas/eim/external/register.cgi" TargetMode="External"/><Relationship Id="rId55" Type="http://schemas.openxmlformats.org/officeDocument/2006/relationships/hyperlink" Target="https://ec.europa.eu/info/funding-tenders/opportunities/docs/2021-2027/common/guidance/om_en.pdf" TargetMode="External"/><Relationship Id="rId63" Type="http://schemas.openxmlformats.org/officeDocument/2006/relationships/hyperlink" Target="https://ec.europa.eu/info/funding-tenders/opportunities/portal/screen/how-to-participate/participant-register" TargetMode="External"/><Relationship Id="rId68" Type="http://schemas.openxmlformats.org/officeDocument/2006/relationships/hyperlink" Target="https://ec.europa.eu/info/funding-tenders/opportunities/docs/2021-2027/common/ftp/privacy-statement_en.pdf" TargetMode="External"/><Relationship Id="rId7" Type="http://schemas.openxmlformats.org/officeDocument/2006/relationships/customXml" Target="../customXml/item7.xml"/><Relationship Id="rId71" Type="http://schemas.openxmlformats.org/officeDocument/2006/relationships/hyperlink" Target="https://ec.europa.eu/info/funding-tenders/opportunities/docs/2021-2027/common/ftp/privacy-statement_en.pdf"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4.png"/><Relationship Id="rId11" Type="http://schemas.openxmlformats.org/officeDocument/2006/relationships/settings" Target="settings.xml"/><Relationship Id="rId24" Type="http://schemas.openxmlformats.org/officeDocument/2006/relationships/hyperlink" Target="https://ec.europa.eu/info/funding-tenders/opportunities/docs/2021-2027/common/guidance/aga_en.pdf" TargetMode="External"/><Relationship Id="rId32" Type="http://schemas.openxmlformats.org/officeDocument/2006/relationships/hyperlink" Target="https://ec.europa.eu/info/funding-tenders/opportunities/docs/2021-2027/common/guidance/om_en.pdf" TargetMode="External"/><Relationship Id="rId37" Type="http://schemas.openxmlformats.org/officeDocument/2006/relationships/hyperlink" Target="http://eur-lex.europa.eu/LexUriServ/LexUriServ.do?uri=OJ:C:2013:205:FULL:EN:PDF" TargetMode="External"/><Relationship Id="rId40" Type="http://schemas.openxmlformats.org/officeDocument/2006/relationships/hyperlink" Target="https://eige.europa.eu/gender-mainstreaming/toolkits/gender-impact-assessment/guide-gender-impact-assessment" TargetMode="External"/><Relationship Id="rId45" Type="http://schemas.openxmlformats.org/officeDocument/2006/relationships/hyperlink" Target="https://ec.europa.eu/info/funding-tenders/opportunities/docs/2021-2027/common/guidance/rules-lev-lear-fca_en.pdf" TargetMode="External"/><Relationship Id="rId53" Type="http://schemas.openxmlformats.org/officeDocument/2006/relationships/hyperlink" Target="https://ec.europa.eu/info/funding-tenders/opportunities/portal/screen/support/helpdesks/contact-form" TargetMode="External"/><Relationship Id="rId58" Type="http://schemas.openxmlformats.org/officeDocument/2006/relationships/hyperlink" Target="mailto:EACEA-CERV@ec.europa.eu" TargetMode="External"/><Relationship Id="rId66" Type="http://schemas.openxmlformats.org/officeDocument/2006/relationships/hyperlink" Target="https://eur-lex.europa.eu/legal-content/EN/ALL/?uri=CELEX:32018R1046&amp;qid=1535046024012"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ec.europa.eu/info/funding-tenders/opportunities/docs/2021-2027/common/guidance/om_en.pdf" TargetMode="External"/><Relationship Id="rId28"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36" Type="http://schemas.openxmlformats.org/officeDocument/2006/relationships/hyperlink" Target="http://www.sanctionsmap.eu/" TargetMode="External"/><Relationship Id="rId49" Type="http://schemas.openxmlformats.org/officeDocument/2006/relationships/hyperlink" Target="https://ec.europa.eu/info/funding-tenders/opportunities/docs/2021-2027/common/guidance/aga_en.pdf" TargetMode="External"/><Relationship Id="rId57" Type="http://schemas.openxmlformats.org/officeDocument/2006/relationships/hyperlink" Target="https://ec.europa.eu/info/funding-tenders/opportunities/portal/screen/support/helpdesks/contact-form" TargetMode="External"/><Relationship Id="rId61" Type="http://schemas.openxmlformats.org/officeDocument/2006/relationships/image" Target="media/image60.png"/><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image" Target="media/image5.png"/><Relationship Id="rId44" Type="http://schemas.openxmlformats.org/officeDocument/2006/relationships/hyperlink" Target="https://ec.europa.eu/info/funding-tenders/opportunities/portal/screen/how-to-participate/participant-register" TargetMode="External"/><Relationship Id="rId52"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60" Type="http://schemas.openxmlformats.org/officeDocument/2006/relationships/hyperlink" Target="https://ec.europa.eu/info/funding-tenders/opportunities/portal/screen/how-to-participate/participant-register" TargetMode="External"/><Relationship Id="rId65" Type="http://schemas.openxmlformats.org/officeDocument/2006/relationships/hyperlink" Target="https://ec.europa.eu/info/funding-tenders/opportunities/docs/2021-2027/common/guidance/aga_en.pdf"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ur-lex.europa.eu/legal-content/EN/ALL/?uri=CELEX:32021R0692&amp;qid=1621199407469" TargetMode="External"/><Relationship Id="rId27" Type="http://schemas.openxmlformats.org/officeDocument/2006/relationships/hyperlink" Target="https://ec.europa.eu/justice/grants/results/daphne-toolkit/daphne-toolkit-%E2%80%93-active-resource-daphne-programme_en" TargetMode="External"/><Relationship Id="rId30" Type="http://schemas.openxmlformats.org/officeDocument/2006/relationships/hyperlink" Target="https://ec.europa.eu/info/sites/info/files/standards_child_protection_kcsc_en_1.pdf" TargetMode="External"/><Relationship Id="rId35" Type="http://schemas.openxmlformats.org/officeDocument/2006/relationships/image" Target="media/image6.png"/><Relationship Id="rId43" Type="http://schemas.openxmlformats.org/officeDocument/2006/relationships/hyperlink" Target="https://ec.europa.eu/info/sites/info/files/standards_child_protection_kcsc_en_1.pdf" TargetMode="External"/><Relationship Id="rId48" Type="http://schemas.openxmlformats.org/officeDocument/2006/relationships/hyperlink" Target="https://ec.europa.eu/info/funding-tenders/opportunities/portal/screen/how-to-participate/reference-documents" TargetMode="External"/><Relationship Id="rId56" Type="http://schemas.openxmlformats.org/officeDocument/2006/relationships/hyperlink" Target="https://ec.europa.eu/info/funding-tenders/opportunities/portal/screen/support/faq;categories=;programme=null;actions=;keyword=" TargetMode="External"/><Relationship Id="rId64" Type="http://schemas.openxmlformats.org/officeDocument/2006/relationships/hyperlink" Target="https://ec.europa.eu/info/funding-tenders/opportunities/docs/2021-2027/common/guidance/aga_en.pdf" TargetMode="External"/><Relationship Id="rId69" Type="http://schemas.openxmlformats.org/officeDocument/2006/relationships/hyperlink" Target="https://eur-lex.europa.eu/legal-content/EN/ALL/?uri=CELEX:32018R1046&amp;qid=1535046024012" TargetMode="External"/><Relationship Id="rId8" Type="http://schemas.openxmlformats.org/officeDocument/2006/relationships/customXml" Target="../customXml/item8.xml"/><Relationship Id="rId51" Type="http://schemas.openxmlformats.org/officeDocument/2006/relationships/hyperlink" Target="https://ec.europa.eu/info/funding-tenders/opportunities/portal/screen/how-to-participate/participant-register"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c.europa.eu/programmes/europe-for-citizens/projects/" TargetMode="External"/><Relationship Id="rId33" Type="http://schemas.openxmlformats.org/officeDocument/2006/relationships/hyperlink" Target="https://ec.europa.eu/info/funding-tenders/opportunities/docs/2021-2027/cerv/guidance/list-3rd-country-participation_cerv_en.pdf" TargetMode="External"/><Relationship Id="rId38" Type="http://schemas.openxmlformats.org/officeDocument/2006/relationships/hyperlink" Target="https://ec.europa.eu/info/funding-tenders/opportunities/docs/2021-2027/common/guidance/rules-lev-lear-fca_en.pdf" TargetMode="External"/><Relationship Id="rId46" Type="http://schemas.openxmlformats.org/officeDocument/2006/relationships/hyperlink" Target="http://eur-lex.europa.eu/legal-content/EN/ALL/?uri=CELEX:31995R2988&amp;qid=1501598622514" TargetMode="External"/><Relationship Id="rId59" Type="http://schemas.openxmlformats.org/officeDocument/2006/relationships/hyperlink" Target="https://ec.europa.eu/info/funding-tenders/opportunities/docs/2021-2027/common/ftp/tc_en.pdf" TargetMode="External"/><Relationship Id="rId67" Type="http://schemas.openxmlformats.org/officeDocument/2006/relationships/hyperlink" Target="https://ec.europa.eu/budget/fts/index_en.htm" TargetMode="External"/><Relationship Id="rId20" Type="http://schemas.openxmlformats.org/officeDocument/2006/relationships/image" Target="media/image3.png"/><Relationship Id="rId41" Type="http://schemas.openxmlformats.org/officeDocument/2006/relationships/hyperlink" Target="http://www.enil.eu/wp-content/uploads/2012/07/Non-discrimination-mainstreaming-instruments-case-studies-way-forward.pdf" TargetMode="External"/><Relationship Id="rId54" Type="http://schemas.openxmlformats.org/officeDocument/2006/relationships/hyperlink" Target="https://ec.europa.eu/info/funding-tenders/opportunities/docs/2021-2027/common/guidance/om_en.pdf" TargetMode="External"/><Relationship Id="rId62" Type="http://schemas.openxmlformats.org/officeDocument/2006/relationships/hyperlink" Target="https://ec.europa.eu/info/funding-tenders/opportunities/docs/2021-2027/common/ftp/tc_en.pdf" TargetMode="External"/><Relationship Id="rId70" Type="http://schemas.openxmlformats.org/officeDocument/2006/relationships/hyperlink" Target="https://ec.europa.eu/budget/fts/index_en.htm"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xUriServ/LexUriServ.do?uri=OJ:C:2013:205:FULL:EN:PDF" TargetMode="External"/><Relationship Id="rId3" Type="http://schemas.openxmlformats.org/officeDocument/2006/relationships/hyperlink" Target="https://ec.europa.eu/info/sites/default/files/eu_citizenship_report_2020_-_empowering_citizens_and_protecting_their_rights_en.pdf" TargetMode="External"/><Relationship Id="rId7" Type="http://schemas.openxmlformats.org/officeDocument/2006/relationships/hyperlink" Target="http://www.sanctionsmap.eu/" TargetMode="External"/><Relationship Id="rId12" Type="http://schemas.openxmlformats.org/officeDocument/2006/relationships/hyperlink" Target="https://ec.europa.eu/info/funding-tenders/opportunities/docs/2021-2027/cerv/guidance/ls-decision_cerv_en.pdf" TargetMode="External"/><Relationship Id="rId2" Type="http://schemas.openxmlformats.org/officeDocument/2006/relationships/hyperlink" Target="https://ec.europa.eu/info/aid-development-cooperation-fundamental-rights/your-rights-eu/eu-charter-fundamental-rights/application-charter/eu-strategy-strengthen-application-charter_en" TargetMode="External"/><Relationship Id="rId1" Type="http://schemas.openxmlformats.org/officeDocument/2006/relationships/hyperlink" Target="https://ec.europa.eu/info/publications/new-eu-roma-strategic-framework-equality-inclusion-and-participation-full-package_en" TargetMode="External"/><Relationship Id="rId6" Type="http://schemas.openxmlformats.org/officeDocument/2006/relationships/hyperlink" Target="https://eur-lex.europa.eu/legal-content/EN/ALL/?uri=CELEX:32018R1046&amp;qid=1535046024012" TargetMode="External"/><Relationship Id="rId11" Type="http://schemas.openxmlformats.org/officeDocument/2006/relationships/hyperlink" Target="https://eur-lex.europa.eu/legal-content/EN/ALL/?uri=CELEX:32018R1046&amp;qid=1535046024012" TargetMode="External"/><Relationship Id="rId5" Type="http://schemas.openxmlformats.org/officeDocument/2006/relationships/hyperlink" Target="https://eur-lex.europa.eu/legal-content/EN/ALL/?uri=CELEX:32018R1046&amp;qid=1535046024012" TargetMode="External"/><Relationship Id="rId10" Type="http://schemas.openxmlformats.org/officeDocument/2006/relationships/hyperlink" Target="https://eur-lex.europa.eu/legal-content/EN/ALL/?uri=CELEX:32018R1046&amp;qid=1535046024012" TargetMode="External"/><Relationship Id="rId4" Type="http://schemas.openxmlformats.org/officeDocument/2006/relationships/hyperlink" Target="https://ec.europa.eu/info/strategy/priorities-2019-2024/new-push-european-democracy/conference-future-europe_en" TargetMode="External"/><Relationship Id="rId9" Type="http://schemas.openxmlformats.org/officeDocument/2006/relationships/hyperlink" Target="http://www.enil.eu/wp-content/uploads/2012/07/Non-discrimination-mainstreaming-instruments-case-studies-way-forwar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D24022E66C1540A3B1E037465E0CE3" ma:contentTypeVersion="4" ma:contentTypeDescription="Create a new document." ma:contentTypeScope="" ma:versionID="ed01af0cf8280fc8bb4fc4e81038fd21">
  <xsd:schema xmlns:xsd="http://www.w3.org/2001/XMLSchema" xmlns:xs="http://www.w3.org/2001/XMLSchema" xmlns:p="http://schemas.microsoft.com/office/2006/metadata/properties" xmlns:ns2="d07530ff-ae8d-4383-9420-67306a016191" targetNamespace="http://schemas.microsoft.com/office/2006/metadata/properties" ma:root="true" ma:fieldsID="af8d9a1147f775ca281a46cdfa936f4a" ns2:_="">
    <xsd:import namespace="d07530ff-ae8d-4383-9420-67306a0161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30ff-ae8d-4383-9420-67306a016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Personal data</SecurityPersonalData>
  <SecurityPharma>Pharma investigations</SecurityPharma>
  <MarkingUntilText>UNTIL</MarkingUntilText>
  <SecurityMediationServiceMatter>Mediation service</SecurityMediationServiceMatter>
  <SecurityEconomyAndFinance>Economy and finance</SecurityEconomyAndFinance>
  <FooterFax>Fax</FooterFax>
  <FooterOffice>Office:</FooterOffice>
  <SecurityOlafInvestigations>OLAF investigations</SecurityOlafInvestigations>
  <SensitiveHandling>Handling instructions for SENSITIVE information are given at https://europa.eu/!db43PX</SensitiveHandling>
  <SecurityOlafSpecialHandling>OLAF investigations</SecurityOlafSpecialHandling>
  <SecurityPersonal>Personal</SecurityPersonal>
  <CourtProceduralDocuments>Court procedural documents</CourtProceduralDocuments>
  <OrgaRoot>EUROPEAN COMMISSION</OrgaRoot>
  <SensitiveLabel>Sensitive</SensitiveLabel>
  <SpecialHandlingLabel>Special Handling</SpecialHandlingLabel>
  <SecurityInvestigationsDisciplinary>Investigations and disciplinary matters</SecurityInvestigationsDisciplinary>
  <SecurityCompOperations>COMP Operations</SecurityCompOperations>
  <SecurityEuSatellite>EU satellite navigation matters</SecurityEuSatellite>
  <SecurityReleasable>RELEASABLE TO:</SecurityReleasable>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SecurityEtsCritical>ETS Critical</SecurityEtsCritical>
  <SecurityCompSpecial>COMP</SecurityCompSpecial>
  <SecurityPharmaSpecial>Pharma investigations</SecurityPharmaSpecial>
  <TOCHeading>Table of Contents</TOCHeading>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LPAmber>TLP: Amber</TLPAmber>
  <SecurityMedicalSecret>Medical secret</SecurityMedicalSecret>
  <SecurityEmbargo>Embargo until</SecurityEmbargo>
  <DateFormatShort>dd/MM/yyyy</DateFormatShort>
  <DateFormatLong>d MMMM yyyy</DateFormatLong>
</Texts>
</file>

<file path=customXml/item4.xml><?xml version="1.0" encoding="utf-8"?>
<Author Role="Creator">
  <Id>1d61e911-a39a-4b43-bbd8-7e4df8ddd3c8</Id>
  <Names>
    <Latin>
      <FirstName>Konstantinos</FirstName>
      <LastName>KOKOSIS</LastName>
    </Latin>
    <Greek>
      <FirstName/>
      <LastName/>
    </Greek>
    <Cyrillic>
      <FirstName/>
      <LastName/>
    </Cyrillic>
    <DocumentScript>
      <FirstName>Konstantinos</FirstName>
      <LastName>KOKOSIS</LastName>
      <FullName>Konstantinos KOKOSIS</FullName>
    </DocumentScript>
  </Names>
  <Initials>DinosK</Initials>
  <Gender>m</Gender>
  <Email>Konstantinos.KOKOSIS@ext.ec.europa.eu</Email>
  <Service>RTD.J.4.004</Service>
  <Function ShowInSignature="true"/>
  <WebAddress/>
  <InheritedWebAddress>WebAddress</InheritedWebAddress>
  <OrgaEntity1>
    <Id>201586b8-400f-4f1b-ab81-bfd045290f9b</Id>
    <LogicalLevel>1</LogicalLevel>
    <Name>RTD</Name>
    <HeadLine1>DIRECTORATE-GENERAL FOR RESEARCH &amp; INNOVATION</HeadLine1>
    <HeadLine2/>
    <PrimaryAddressId>f03b5801-04c9-4931-aa17-c6d6c70bc579</PrimaryAddressId>
    <SecondaryAddressId/>
    <WebAddress>WebAddress</WebAddress>
    <InheritedWebAddress>WebAddress</InheritedWebAddress>
    <ShowInHeader>true</ShowInHeader>
  </OrgaEntity1>
  <OrgaEntity2>
    <Id>4c8f0bf8-d9c9-47b3-8eb7-3ab9cc8e7e7c</Id>
    <LogicalLevel>2</LogicalLevel>
    <Name>RTD.J</Name>
    <HeadLine1>Common Support Centre</HeadLine1>
    <HeadLine2/>
    <PrimaryAddressId>f03b5801-04c9-4931-aa17-c6d6c70bc579</PrimaryAddressId>
    <SecondaryAddressId/>
    <WebAddress/>
    <InheritedWebAddress>WebAddress</InheritedWebAddress>
    <ShowInHeader>true</ShowInHeader>
  </OrgaEntity2>
  <OrgaEntity3>
    <Id>7d918adf-1a57-4e57-9ca2-3ad57f2888d2</Id>
    <LogicalLevel>3</LogicalLevel>
    <Name>RTD.J.4</Name>
    <HeadLine1>Common IT service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+32 229 83882</Phone>
    <Office>ORBN 05/095</Office>
  </MainWorkplace>
  <Workplaces>
    <Workplace IsMain="false">
      <AddressId>1264fb81-f6bb-475e-9f9d-a937d3be6ee2</AddressId>
      <Fax/>
      <Phone/>
      <Office/>
    </Workplace>
    <Workplace IsMain="true">
      <AddressId>f03b5801-04c9-4931-aa17-c6d6c70bc579</AddressId>
      <Fax/>
      <Phone>+32 229 83882</Phone>
      <Office>ORBN 05/095</Office>
    </Workplace>
  </Workplaces>
</Author>
</file>

<file path=customXml/item5.xml><?xml version="1.0" encoding="utf-8"?>
<EurolookProperties>
  <ProductCustomizationId/>
  <Created>
    <Version>4.5</Version>
    <Date>2019-04-12T14:20:34</Date>
    <Language>EN</Language>
    <Note/>
  </Created>
  <Edited>
    <Version>10.0.42447.0</Version>
    <Date>2021-11-09T09:08:35</Date>
  </Edited>
  <DocumentModel>
    <Id>758e4243-45d9-4080-b5fe-135751945526</Id>
    <Name>Speech</Name>
  </DocumentModel>
  <DocumentDate/>
  <DocumentVersion/>
  <CompatibilityMode>Eurolook4X</CompatibilityMode>
</Eurolook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F4B3D-80B9-475A-93B0-1C898EC057A7}">
  <ds:schemaRefs>
    <ds:schemaRef ds:uri="http://schemas.microsoft.com/office/2006/metadata/longProperties"/>
  </ds:schemaRefs>
</ds:datastoreItem>
</file>

<file path=customXml/itemProps2.xml><?xml version="1.0" encoding="utf-8"?>
<ds:datastoreItem xmlns:ds="http://schemas.openxmlformats.org/officeDocument/2006/customXml" ds:itemID="{1E5F6601-D36A-42D2-8B9E-CF2F7A382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30ff-ae8d-4383-9420-67306a016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CA5B75-1EA7-4628-935C-286E27E0EEEB}">
  <ds:schemaRefs/>
</ds:datastoreItem>
</file>

<file path=customXml/itemProps4.xml><?xml version="1.0" encoding="utf-8"?>
<ds:datastoreItem xmlns:ds="http://schemas.openxmlformats.org/officeDocument/2006/customXml" ds:itemID="{9034E5F8-F5C8-4DD5-B73A-9040160523CA}">
  <ds:schemaRefs/>
</ds:datastoreItem>
</file>

<file path=customXml/itemProps5.xml><?xml version="1.0" encoding="utf-8"?>
<ds:datastoreItem xmlns:ds="http://schemas.openxmlformats.org/officeDocument/2006/customXml" ds:itemID="{A64404DA-45EE-468F-9B83-25C3DBD29BC4}">
  <ds:schemaRefs/>
</ds:datastoreItem>
</file>

<file path=customXml/itemProps6.xml><?xml version="1.0" encoding="utf-8"?>
<ds:datastoreItem xmlns:ds="http://schemas.openxmlformats.org/officeDocument/2006/customXml" ds:itemID="{260DCBEA-C60B-4717-BD55-FC8385B26BE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07530ff-ae8d-4383-9420-67306a016191"/>
    <ds:schemaRef ds:uri="http://purl.org/dc/terms/"/>
    <ds:schemaRef ds:uri="http://www.w3.org/XML/1998/namespace"/>
    <ds:schemaRef ds:uri="http://purl.org/dc/dcmitype/"/>
  </ds:schemaRefs>
</ds:datastoreItem>
</file>

<file path=customXml/itemProps7.xml><?xml version="1.0" encoding="utf-8"?>
<ds:datastoreItem xmlns:ds="http://schemas.openxmlformats.org/officeDocument/2006/customXml" ds:itemID="{6861A413-90F2-4273-AA7B-403E11F13F13}">
  <ds:schemaRefs>
    <ds:schemaRef ds:uri="http://schemas.microsoft.com/sharepoint/v3/contenttype/forms"/>
  </ds:schemaRefs>
</ds:datastoreItem>
</file>

<file path=customXml/itemProps8.xml><?xml version="1.0" encoding="utf-8"?>
<ds:datastoreItem xmlns:ds="http://schemas.openxmlformats.org/officeDocument/2006/customXml" ds:itemID="{12C51B20-3104-4D53-BE10-7C2A317D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76</TotalTime>
  <Pages>27</Pages>
  <Words>6856</Words>
  <Characters>49996</Characters>
  <Application>Microsoft Office Word</Application>
  <DocSecurity>0</DocSecurity>
  <PresentationFormat>Microsoft Word 14.0</PresentationFormat>
  <Lines>416</Lines>
  <Paragraphs>113</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56739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dc:description/>
  <cp:lastModifiedBy>SOKOLOWSKA Malgorzata (EACEA-EXT)</cp:lastModifiedBy>
  <cp:revision>38</cp:revision>
  <cp:lastPrinted>2017-11-06T13:30:00Z</cp:lastPrinted>
  <dcterms:created xsi:type="dcterms:W3CDTF">2021-12-09T12:20:00Z</dcterms:created>
  <dcterms:modified xsi:type="dcterms:W3CDTF">2022-01-24T12:01:00Z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4.5..01</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spe.dot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Danielle BARBIEUX</vt:lpwstr>
  </property>
  <property fmtid="{D5CDD505-2E9C-101B-9397-08002B2CF9AE}" pid="10" name="Type">
    <vt:lpwstr>Eurolook Speech</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0x01010043D24022E66C1540A3B1E037465E0CE3</vt:lpwstr>
  </property>
</Properties>
</file>