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DCDD" w14:textId="192F554E" w:rsidR="00F9780D" w:rsidRPr="001E783D" w:rsidRDefault="00C319EB" w:rsidP="00BC77C3">
      <w:pPr>
        <w:jc w:val="center"/>
      </w:pPr>
      <w:r w:rsidRPr="00C319EB">
        <w:rPr>
          <w:rFonts w:ascii="EC Square Sans Pro" w:hAnsi="EC Square Sans Pro"/>
          <w:b/>
          <w:color w:val="00B0F0"/>
          <w:sz w:val="30"/>
          <w:szCs w:val="30"/>
        </w:rPr>
        <w:t>In</w:t>
      </w:r>
      <w:r w:rsidRPr="00C319EB">
        <w:t xml:space="preserve"> </w:t>
      </w:r>
      <w:r w:rsidRPr="00C319EB">
        <w:rPr>
          <w:rFonts w:ascii="EC Square Sans Pro" w:hAnsi="EC Square Sans Pro"/>
          <w:b/>
          <w:color w:val="00B0F0"/>
          <w:sz w:val="30"/>
          <w:szCs w:val="30"/>
        </w:rPr>
        <w:t>geval van discre</w:t>
      </w:r>
      <w:bookmarkStart w:id="0" w:name="_GoBack"/>
      <w:bookmarkEnd w:id="0"/>
      <w:r w:rsidRPr="00C319EB">
        <w:rPr>
          <w:rFonts w:ascii="EC Square Sans Pro" w:hAnsi="EC Square Sans Pro"/>
          <w:b/>
          <w:color w:val="00B0F0"/>
          <w:sz w:val="30"/>
          <w:szCs w:val="30"/>
        </w:rPr>
        <w:t>panties tussen de verschillende taalversies heeft de Engelse versie voorrang.</w:t>
      </w:r>
    </w:p>
    <w:p w14:paraId="0385DD63" w14:textId="77777777" w:rsidR="00BC77C3" w:rsidRPr="001E783D" w:rsidRDefault="00BC77C3" w:rsidP="00BC77C3">
      <w:pPr>
        <w:jc w:val="center"/>
      </w:pPr>
    </w:p>
    <w:p w14:paraId="418ADFA1" w14:textId="75C8365F" w:rsidR="00BC77C3" w:rsidRPr="001E783D" w:rsidRDefault="005A3754" w:rsidP="00091DCA">
      <w:pPr>
        <w:jc w:val="center"/>
        <w:rPr>
          <w:rFonts w:ascii="Arial" w:hAnsi="Arial"/>
        </w:rPr>
      </w:pPr>
      <w:r w:rsidRPr="001E783D">
        <w:rPr>
          <w:noProof/>
          <w:lang w:val="en-IE" w:eastAsia="en-IE"/>
        </w:rPr>
        <w:drawing>
          <wp:inline distT="0" distB="0" distL="0" distR="0" wp14:anchorId="3A69CB9C" wp14:editId="4CD3D611">
            <wp:extent cx="3198873" cy="2175753"/>
            <wp:effectExtent l="0" t="0" r="0" b="0"/>
            <wp:docPr id="1" name="Picture 1307357487" title="Title: Title: Title: Title: flag_yellow_lo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7357487" name="Picture 1307357487" title="Title: Title: Title: Title: flag_yellow_low"/>
                    <pic:cNvPicPr/>
                  </pic:nvPicPr>
                  <pic:blipFill>
                    <a:blip r:embed="rId15">
                      <a:extLst>
                        <a:ext uri="{28A0092B-C50C-407E-A947-70E740481C1C}">
                          <a14:useLocalDpi xmlns:a14="http://schemas.microsoft.com/office/drawing/2010/main" val="0"/>
                        </a:ext>
                      </a:extLst>
                    </a:blip>
                    <a:srcRect r="-59" b="-115"/>
                    <a:stretch>
                      <a:fillRect/>
                    </a:stretch>
                  </pic:blipFill>
                  <pic:spPr>
                    <a:xfrm>
                      <a:off x="0" y="0"/>
                      <a:ext cx="3198495" cy="2175510"/>
                    </a:xfrm>
                    <a:prstGeom prst="rect">
                      <a:avLst/>
                    </a:prstGeom>
                  </pic:spPr>
                </pic:pic>
              </a:graphicData>
            </a:graphic>
          </wp:inline>
        </w:drawing>
      </w:r>
    </w:p>
    <w:p w14:paraId="5C568077" w14:textId="77777777" w:rsidR="00BC77C3" w:rsidRPr="001E783D" w:rsidRDefault="00BC77C3" w:rsidP="00F9780D">
      <w:pPr>
        <w:jc w:val="center"/>
        <w:rPr>
          <w:rFonts w:ascii="Arial" w:hAnsi="Arial"/>
        </w:rPr>
      </w:pPr>
    </w:p>
    <w:p w14:paraId="7D8B3237" w14:textId="77777777" w:rsidR="00BC77C3" w:rsidRPr="001E783D" w:rsidRDefault="00BC77C3" w:rsidP="00F9780D">
      <w:pPr>
        <w:jc w:val="center"/>
        <w:rPr>
          <w:rFonts w:ascii="Arial" w:hAnsi="Arial"/>
        </w:rPr>
      </w:pPr>
    </w:p>
    <w:p w14:paraId="35065F78" w14:textId="17DB65C8" w:rsidR="00877924" w:rsidRPr="001E783D" w:rsidRDefault="00DE39DA" w:rsidP="42BB08A3">
      <w:pPr>
        <w:jc w:val="center"/>
        <w:rPr>
          <w:rFonts w:ascii="EC Square Sans Pro Light" w:hAnsi="EC Square Sans Pro Light"/>
          <w:b/>
          <w:bCs/>
          <w:sz w:val="48"/>
          <w:szCs w:val="48"/>
        </w:rPr>
      </w:pPr>
      <w:r w:rsidRPr="001E783D">
        <w:rPr>
          <w:rFonts w:ascii="EC Square Sans Pro Medium" w:hAnsi="EC Square Sans Pro Medium"/>
          <w:b/>
          <w:bCs/>
          <w:sz w:val="48"/>
          <w:szCs w:val="48"/>
        </w:rPr>
        <w:t>Programma Burgers, gelijkheid, rechten en waarden (CERV)</w:t>
      </w:r>
    </w:p>
    <w:p w14:paraId="50894FE4" w14:textId="77777777" w:rsidR="00877924" w:rsidRPr="001E783D" w:rsidRDefault="00877924" w:rsidP="00874AFD">
      <w:pPr>
        <w:jc w:val="center"/>
        <w:rPr>
          <w:rFonts w:ascii="EC Square Sans Pro Light" w:hAnsi="EC Square Sans Pro Light"/>
          <w:b/>
        </w:rPr>
      </w:pPr>
    </w:p>
    <w:p w14:paraId="3ECABABD" w14:textId="43646D72" w:rsidR="00877924" w:rsidRPr="001E783D" w:rsidRDefault="00874AFD" w:rsidP="009E0E8F">
      <w:pPr>
        <w:spacing w:after="320"/>
        <w:jc w:val="center"/>
        <w:rPr>
          <w:rFonts w:ascii="EC Square Sans Pro Light" w:hAnsi="EC Square Sans Pro Light"/>
          <w:b/>
          <w:bCs/>
          <w:sz w:val="48"/>
          <w:szCs w:val="48"/>
        </w:rPr>
      </w:pPr>
      <w:r w:rsidRPr="001E783D">
        <w:rPr>
          <w:rFonts w:ascii="EC Square Sans Pro Light" w:hAnsi="EC Square Sans Pro Light"/>
          <w:b/>
          <w:bCs/>
          <w:sz w:val="48"/>
          <w:szCs w:val="48"/>
        </w:rPr>
        <w:t xml:space="preserve">Oproep tot het indienen van voorstellen </w:t>
      </w:r>
    </w:p>
    <w:p w14:paraId="026AC77F" w14:textId="77777777" w:rsidR="00BA69DD" w:rsidRPr="002B6BD3" w:rsidRDefault="00BA69DD" w:rsidP="00BA69DD">
      <w:pPr>
        <w:spacing w:after="320"/>
        <w:jc w:val="center"/>
        <w:rPr>
          <w:rFonts w:ascii="EC Square Sans Pro Light" w:hAnsi="EC Square Sans Pro Light"/>
          <w:b/>
          <w:bCs/>
          <w:sz w:val="48"/>
          <w:szCs w:val="48"/>
          <w:lang w:val="nl-BE"/>
        </w:rPr>
      </w:pPr>
    </w:p>
    <w:p w14:paraId="5D3C2DA6" w14:textId="7FDDFAD8" w:rsidR="00BE4CEF" w:rsidRPr="001E783D" w:rsidRDefault="00BE4CEF" w:rsidP="00BE4CEF">
      <w:pPr>
        <w:jc w:val="center"/>
        <w:rPr>
          <w:rFonts w:ascii="EC Square Sans Pro" w:eastAsia="EC Square Sans Pro" w:hAnsi="EC Square Sans Pro" w:cs="EC Square Sans Pro"/>
          <w:color w:val="000000"/>
          <w:sz w:val="30"/>
          <w:szCs w:val="30"/>
        </w:rPr>
      </w:pPr>
      <w:r w:rsidRPr="001E783D">
        <w:rPr>
          <w:rFonts w:ascii="EC Square Sans Pro" w:hAnsi="EC Square Sans Pro"/>
          <w:color w:val="000000"/>
          <w:sz w:val="30"/>
          <w:szCs w:val="30"/>
        </w:rPr>
        <w:t>Stedenbanden en netwerken tussen steden</w:t>
      </w:r>
    </w:p>
    <w:p w14:paraId="7A38AB7F" w14:textId="32C6C549" w:rsidR="00BE4CEF" w:rsidRPr="001E783D" w:rsidRDefault="00E81CEB" w:rsidP="00BE4CEF">
      <w:pPr>
        <w:jc w:val="center"/>
        <w:rPr>
          <w:rFonts w:ascii="EC Square Sans Pro" w:hAnsi="EC Square Sans Pro" w:cs="EC Square Sans Pro"/>
          <w:color w:val="000000"/>
          <w:sz w:val="30"/>
          <w:szCs w:val="30"/>
        </w:rPr>
      </w:pPr>
      <w:r w:rsidRPr="001E783D">
        <w:rPr>
          <w:rFonts w:ascii="EC Square Sans Pro" w:hAnsi="EC Square Sans Pro"/>
          <w:color w:val="000000"/>
          <w:sz w:val="30"/>
          <w:szCs w:val="30"/>
        </w:rPr>
        <w:t xml:space="preserve">(CERV-2022-CITIZENS-TOWN: </w:t>
      </w:r>
    </w:p>
    <w:p w14:paraId="68B0281F" w14:textId="4C206E2A" w:rsidR="00BE4CEF" w:rsidRPr="002B6BD3" w:rsidRDefault="00E81CEB" w:rsidP="00BE4CEF">
      <w:pPr>
        <w:jc w:val="center"/>
        <w:rPr>
          <w:rFonts w:ascii="EC Square Sans Pro" w:eastAsia="EC Square Sans Pro" w:hAnsi="EC Square Sans Pro" w:cs="EC Square Sans Pro"/>
          <w:color w:val="000000"/>
          <w:sz w:val="30"/>
          <w:szCs w:val="30"/>
          <w:lang w:val="en-IE"/>
        </w:rPr>
      </w:pPr>
      <w:r w:rsidRPr="002B6BD3">
        <w:rPr>
          <w:rFonts w:ascii="EC Square Sans Pro" w:hAnsi="EC Square Sans Pro"/>
          <w:color w:val="000000"/>
          <w:sz w:val="30"/>
          <w:szCs w:val="30"/>
          <w:lang w:val="en-IE"/>
        </w:rPr>
        <w:t>CERV-2022-TOWN-TT, CERV-2022-TOWN-NT)</w:t>
      </w:r>
    </w:p>
    <w:p w14:paraId="3EDE395E" w14:textId="77777777" w:rsidR="007A412A" w:rsidRPr="002B6BD3" w:rsidRDefault="007A412A" w:rsidP="007A412A">
      <w:pPr>
        <w:jc w:val="center"/>
        <w:rPr>
          <w:rFonts w:ascii="EC Square Sans Pro Light" w:hAnsi="EC Square Sans Pro Light"/>
          <w:b/>
          <w:lang w:val="en-IE"/>
        </w:rPr>
      </w:pPr>
    </w:p>
    <w:p w14:paraId="6E4B9879" w14:textId="77777777" w:rsidR="007A412A" w:rsidRPr="002B6BD3" w:rsidRDefault="007A412A" w:rsidP="007A412A">
      <w:pPr>
        <w:jc w:val="center"/>
        <w:rPr>
          <w:rFonts w:ascii="EC Square Sans Pro Light" w:hAnsi="EC Square Sans Pro Light"/>
          <w:b/>
          <w:lang w:val="en-IE"/>
        </w:rPr>
      </w:pPr>
    </w:p>
    <w:p w14:paraId="6525452D" w14:textId="77777777" w:rsidR="007A412A" w:rsidRPr="002B6BD3" w:rsidRDefault="007A412A" w:rsidP="007A412A">
      <w:pPr>
        <w:jc w:val="center"/>
        <w:rPr>
          <w:rFonts w:ascii="EC Square Sans Pro Light" w:hAnsi="EC Square Sans Pro Light"/>
          <w:b/>
          <w:lang w:val="en-IE"/>
        </w:rPr>
      </w:pPr>
    </w:p>
    <w:p w14:paraId="61DBCCDA" w14:textId="77777777" w:rsidR="007A412A" w:rsidRPr="002B6BD3" w:rsidRDefault="007A412A" w:rsidP="007A412A">
      <w:pPr>
        <w:jc w:val="center"/>
        <w:rPr>
          <w:rFonts w:ascii="EC Square Sans Pro Light" w:hAnsi="EC Square Sans Pro Light"/>
          <w:b/>
          <w:lang w:val="en-IE"/>
        </w:rPr>
      </w:pPr>
    </w:p>
    <w:p w14:paraId="5FB6A2F5" w14:textId="51B3A1A9" w:rsidR="00877924" w:rsidRPr="001E783D" w:rsidRDefault="00877924" w:rsidP="007A412A">
      <w:pPr>
        <w:spacing w:after="0"/>
        <w:jc w:val="center"/>
        <w:rPr>
          <w:rFonts w:ascii="EC Square Sans Pro Light" w:hAnsi="EC Square Sans Pro Light"/>
          <w:b/>
        </w:rPr>
      </w:pPr>
      <w:r w:rsidRPr="001E783D">
        <w:rPr>
          <w:rFonts w:ascii="EC Square Sans Pro Light" w:hAnsi="EC Square Sans Pro Light"/>
          <w:b/>
        </w:rPr>
        <w:t>Versie 1.0</w:t>
      </w:r>
    </w:p>
    <w:p w14:paraId="6AA6E93A" w14:textId="5A75814B" w:rsidR="00A2572D" w:rsidRPr="001E783D" w:rsidRDefault="0086598B" w:rsidP="00A2572D">
      <w:pPr>
        <w:spacing w:after="0"/>
        <w:jc w:val="center"/>
        <w:rPr>
          <w:rFonts w:ascii="EC Square Sans Pro Light" w:hAnsi="EC Square Sans Pro Light"/>
          <w:b/>
        </w:rPr>
      </w:pPr>
      <w:r w:rsidRPr="001E783D">
        <w:rPr>
          <w:rFonts w:ascii="EC Square Sans Pro Light" w:hAnsi="EC Square Sans Pro Light"/>
          <w:b/>
        </w:rPr>
        <w:t>16 november 2021</w:t>
      </w:r>
    </w:p>
    <w:p w14:paraId="048B71E5" w14:textId="77777777" w:rsidR="00A2572D" w:rsidRPr="001E783D" w:rsidRDefault="00A2572D" w:rsidP="00A2572D">
      <w:pPr>
        <w:spacing w:after="0"/>
        <w:jc w:val="center"/>
        <w:rPr>
          <w:rFonts w:ascii="EC Square Sans Pro Light" w:hAnsi="EC Square Sans Pro Light"/>
          <w:bCs/>
          <w:lang w:val="en-US" w:eastAsia="en-GB"/>
        </w:rPr>
        <w:sectPr w:rsidR="00A2572D" w:rsidRPr="001E783D" w:rsidSect="007E6BA0">
          <w:headerReference w:type="default" r:id="rId16"/>
          <w:footerReference w:type="default" r:id="rId17"/>
          <w:headerReference w:type="first" r:id="rId18"/>
          <w:footerReference w:type="first" r:id="rId19"/>
          <w:pgSz w:w="11906" w:h="16838" w:code="9"/>
          <w:pgMar w:top="1560" w:right="1588" w:bottom="1276" w:left="1588" w:header="567" w:footer="737" w:gutter="0"/>
          <w:cols w:space="720"/>
          <w:titlePg/>
          <w:docGrid w:linePitch="381"/>
        </w:sectPr>
      </w:pPr>
    </w:p>
    <w:tbl>
      <w:tblPr>
        <w:tblW w:w="9000" w:type="dxa"/>
        <w:jc w:val="cente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CellMar>
          <w:left w:w="45" w:type="dxa"/>
          <w:right w:w="45" w:type="dxa"/>
        </w:tblCellMar>
        <w:tblLook w:val="04A0" w:firstRow="1" w:lastRow="0" w:firstColumn="1" w:lastColumn="0" w:noHBand="0" w:noVBand="1"/>
      </w:tblPr>
      <w:tblGrid>
        <w:gridCol w:w="975"/>
        <w:gridCol w:w="1350"/>
        <w:gridCol w:w="6000"/>
        <w:gridCol w:w="675"/>
      </w:tblGrid>
      <w:tr w:rsidR="002F6C8E" w:rsidRPr="001E783D" w14:paraId="366E97BE" w14:textId="77777777" w:rsidTr="002F6C8E">
        <w:trPr>
          <w:jc w:val="center"/>
        </w:trPr>
        <w:tc>
          <w:tcPr>
            <w:tcW w:w="9000" w:type="dxa"/>
            <w:gridSpan w:val="4"/>
            <w:hideMark/>
          </w:tcPr>
          <w:p w14:paraId="6DE6483F" w14:textId="77777777" w:rsidR="00877924" w:rsidRPr="001E783D" w:rsidRDefault="00877924" w:rsidP="00877924">
            <w:pPr>
              <w:spacing w:before="160" w:after="160"/>
              <w:jc w:val="center"/>
              <w:rPr>
                <w:b/>
                <w:color w:val="595959"/>
              </w:rPr>
            </w:pPr>
            <w:r w:rsidRPr="001E783D">
              <w:lastRenderedPageBreak/>
              <w:br w:type="page"/>
            </w:r>
            <w:r w:rsidRPr="001E783D">
              <w:br w:type="page"/>
            </w:r>
            <w:r w:rsidRPr="001E783D">
              <w:br w:type="page"/>
            </w:r>
            <w:r w:rsidRPr="001E783D">
              <w:rPr>
                <w:b/>
                <w:color w:val="595959"/>
              </w:rPr>
              <w:t>OVERZICHT VAN WIJZIGINGEN</w:t>
            </w:r>
          </w:p>
        </w:tc>
      </w:tr>
      <w:tr w:rsidR="002F6C8E" w:rsidRPr="001E783D" w14:paraId="4E3EB65A" w14:textId="77777777" w:rsidTr="002F6C8E">
        <w:trPr>
          <w:jc w:val="center"/>
        </w:trPr>
        <w:tc>
          <w:tcPr>
            <w:tcW w:w="975" w:type="dxa"/>
            <w:vAlign w:val="center"/>
            <w:hideMark/>
          </w:tcPr>
          <w:p w14:paraId="4BC01B6E" w14:textId="77777777" w:rsidR="00877924" w:rsidRPr="001E783D" w:rsidRDefault="00877924" w:rsidP="00877924">
            <w:pPr>
              <w:spacing w:before="60" w:after="60"/>
              <w:jc w:val="center"/>
              <w:rPr>
                <w:b/>
                <w:color w:val="595959"/>
              </w:rPr>
            </w:pPr>
            <w:r w:rsidRPr="001E783D">
              <w:rPr>
                <w:b/>
                <w:color w:val="595959"/>
              </w:rPr>
              <w:t>Versie</w:t>
            </w:r>
          </w:p>
        </w:tc>
        <w:tc>
          <w:tcPr>
            <w:tcW w:w="1350" w:type="dxa"/>
            <w:vAlign w:val="center"/>
            <w:hideMark/>
          </w:tcPr>
          <w:p w14:paraId="23E928C6" w14:textId="77777777" w:rsidR="00877924" w:rsidRPr="001E783D" w:rsidRDefault="00877924" w:rsidP="00877924">
            <w:pPr>
              <w:keepNext/>
              <w:tabs>
                <w:tab w:val="right" w:pos="9063"/>
              </w:tabs>
              <w:spacing w:before="60" w:after="60"/>
              <w:ind w:left="-54"/>
              <w:jc w:val="center"/>
              <w:outlineLvl w:val="1"/>
              <w:rPr>
                <w:b/>
                <w:bCs/>
                <w:iCs/>
                <w:color w:val="595959"/>
              </w:rPr>
            </w:pPr>
            <w:r w:rsidRPr="001E783D">
              <w:rPr>
                <w:b/>
                <w:bCs/>
                <w:iCs/>
                <w:color w:val="595959"/>
              </w:rPr>
              <w:t>Publicatiedatum</w:t>
            </w:r>
          </w:p>
        </w:tc>
        <w:tc>
          <w:tcPr>
            <w:tcW w:w="6000" w:type="dxa"/>
            <w:vAlign w:val="center"/>
            <w:hideMark/>
          </w:tcPr>
          <w:p w14:paraId="42CDF74A" w14:textId="77777777" w:rsidR="00877924" w:rsidRPr="001E783D" w:rsidRDefault="00877924" w:rsidP="00877924">
            <w:pPr>
              <w:keepNext/>
              <w:tabs>
                <w:tab w:val="right" w:pos="9063"/>
              </w:tabs>
              <w:spacing w:before="60" w:after="60"/>
              <w:jc w:val="center"/>
              <w:outlineLvl w:val="1"/>
              <w:rPr>
                <w:b/>
                <w:bCs/>
                <w:iCs/>
                <w:color w:val="595959"/>
              </w:rPr>
            </w:pPr>
            <w:r w:rsidRPr="001E783D">
              <w:rPr>
                <w:b/>
                <w:bCs/>
                <w:iCs/>
                <w:color w:val="595959"/>
              </w:rPr>
              <w:t>Wijziging</w:t>
            </w:r>
          </w:p>
        </w:tc>
        <w:tc>
          <w:tcPr>
            <w:tcW w:w="675" w:type="dxa"/>
            <w:vAlign w:val="center"/>
            <w:hideMark/>
          </w:tcPr>
          <w:p w14:paraId="7294B709" w14:textId="77777777" w:rsidR="00877924" w:rsidRPr="001E783D" w:rsidRDefault="00877924" w:rsidP="00877924">
            <w:pPr>
              <w:spacing w:before="60" w:after="60"/>
              <w:jc w:val="center"/>
              <w:rPr>
                <w:b/>
                <w:color w:val="595959"/>
              </w:rPr>
            </w:pPr>
            <w:r w:rsidRPr="001E783D">
              <w:rPr>
                <w:b/>
                <w:color w:val="595959"/>
              </w:rPr>
              <w:t>Blz.</w:t>
            </w:r>
          </w:p>
        </w:tc>
      </w:tr>
      <w:tr w:rsidR="002F6C8E" w:rsidRPr="001E783D" w14:paraId="6AD94C27" w14:textId="77777777" w:rsidTr="002F6C8E">
        <w:trPr>
          <w:jc w:val="center"/>
        </w:trPr>
        <w:tc>
          <w:tcPr>
            <w:tcW w:w="975" w:type="dxa"/>
            <w:hideMark/>
          </w:tcPr>
          <w:p w14:paraId="56E66BB1" w14:textId="77777777" w:rsidR="007C1E0D" w:rsidRPr="001E783D" w:rsidRDefault="007C1E0D" w:rsidP="0084666C">
            <w:pPr>
              <w:spacing w:before="60" w:after="60"/>
              <w:jc w:val="center"/>
              <w:rPr>
                <w:color w:val="595959"/>
                <w:sz w:val="18"/>
                <w:szCs w:val="18"/>
              </w:rPr>
            </w:pPr>
            <w:r w:rsidRPr="001E783D">
              <w:rPr>
                <w:color w:val="595959"/>
                <w:sz w:val="18"/>
                <w:szCs w:val="18"/>
              </w:rPr>
              <w:t>1.0</w:t>
            </w:r>
          </w:p>
        </w:tc>
        <w:tc>
          <w:tcPr>
            <w:tcW w:w="1350" w:type="dxa"/>
            <w:hideMark/>
          </w:tcPr>
          <w:p w14:paraId="60BE4CB3" w14:textId="30249BF1" w:rsidR="007C1E0D" w:rsidRPr="001E783D" w:rsidRDefault="00BE4CEF" w:rsidP="00F52256">
            <w:pPr>
              <w:keepNext/>
              <w:tabs>
                <w:tab w:val="right" w:pos="9063"/>
              </w:tabs>
              <w:spacing w:before="60" w:after="60"/>
              <w:jc w:val="center"/>
              <w:outlineLvl w:val="1"/>
              <w:rPr>
                <w:color w:val="595959"/>
                <w:sz w:val="18"/>
                <w:szCs w:val="18"/>
              </w:rPr>
            </w:pPr>
            <w:r w:rsidRPr="001E783D">
              <w:rPr>
                <w:color w:val="595959"/>
                <w:sz w:val="18"/>
                <w:szCs w:val="18"/>
              </w:rPr>
              <w:t>16.11.2021</w:t>
            </w:r>
          </w:p>
        </w:tc>
        <w:tc>
          <w:tcPr>
            <w:tcW w:w="6000" w:type="dxa"/>
            <w:hideMark/>
          </w:tcPr>
          <w:p w14:paraId="7F916257" w14:textId="077F49C4" w:rsidR="007C1E0D" w:rsidRPr="001E783D" w:rsidRDefault="009E1814" w:rsidP="00584316">
            <w:pPr>
              <w:keepNext/>
              <w:numPr>
                <w:ilvl w:val="0"/>
                <w:numId w:val="23"/>
              </w:numPr>
              <w:tabs>
                <w:tab w:val="left" w:pos="318"/>
                <w:tab w:val="right" w:pos="9063"/>
              </w:tabs>
              <w:spacing w:before="60" w:after="60"/>
              <w:ind w:left="318" w:hanging="284"/>
              <w:outlineLvl w:val="1"/>
              <w:rPr>
                <w:color w:val="595959"/>
                <w:sz w:val="18"/>
                <w:szCs w:val="18"/>
              </w:rPr>
            </w:pPr>
            <w:r w:rsidRPr="001E783D">
              <w:rPr>
                <w:color w:val="595959"/>
                <w:sz w:val="18"/>
                <w:szCs w:val="18"/>
              </w:rPr>
              <w:t>Oorspronkelijke versie (MFK 2021-2022)</w:t>
            </w:r>
          </w:p>
        </w:tc>
        <w:tc>
          <w:tcPr>
            <w:tcW w:w="675" w:type="dxa"/>
            <w:hideMark/>
          </w:tcPr>
          <w:p w14:paraId="0776925A" w14:textId="77777777" w:rsidR="007C1E0D" w:rsidRPr="001E783D" w:rsidRDefault="007C1E0D" w:rsidP="00877924">
            <w:pPr>
              <w:keepNext/>
              <w:tabs>
                <w:tab w:val="right" w:pos="9063"/>
              </w:tabs>
              <w:spacing w:before="60" w:after="60"/>
              <w:jc w:val="center"/>
              <w:outlineLvl w:val="1"/>
              <w:rPr>
                <w:color w:val="595959"/>
                <w:sz w:val="18"/>
                <w:szCs w:val="18"/>
                <w:lang w:val="en-US"/>
              </w:rPr>
            </w:pPr>
          </w:p>
        </w:tc>
      </w:tr>
      <w:tr w:rsidR="002F6C8E" w:rsidRPr="001E783D" w14:paraId="6B8E79B0" w14:textId="77777777" w:rsidTr="002F6C8E">
        <w:trPr>
          <w:jc w:val="center"/>
        </w:trPr>
        <w:tc>
          <w:tcPr>
            <w:tcW w:w="975" w:type="dxa"/>
          </w:tcPr>
          <w:p w14:paraId="2D4B5C9F" w14:textId="77777777" w:rsidR="007C1E0D" w:rsidRPr="001E783D" w:rsidRDefault="007C1E0D" w:rsidP="0084666C">
            <w:pPr>
              <w:spacing w:before="60" w:after="60"/>
              <w:jc w:val="center"/>
              <w:rPr>
                <w:color w:val="595959"/>
                <w:sz w:val="18"/>
                <w:szCs w:val="18"/>
              </w:rPr>
            </w:pPr>
          </w:p>
        </w:tc>
        <w:tc>
          <w:tcPr>
            <w:tcW w:w="1350" w:type="dxa"/>
          </w:tcPr>
          <w:p w14:paraId="3F2CFB55" w14:textId="77777777" w:rsidR="007C1E0D" w:rsidRPr="001E783D" w:rsidRDefault="007C1E0D" w:rsidP="0084666C">
            <w:pPr>
              <w:keepNext/>
              <w:tabs>
                <w:tab w:val="right" w:pos="9063"/>
              </w:tabs>
              <w:spacing w:before="60" w:after="60"/>
              <w:jc w:val="center"/>
              <w:outlineLvl w:val="1"/>
              <w:rPr>
                <w:color w:val="595959"/>
                <w:sz w:val="18"/>
                <w:szCs w:val="18"/>
              </w:rPr>
            </w:pPr>
          </w:p>
        </w:tc>
        <w:tc>
          <w:tcPr>
            <w:tcW w:w="6000" w:type="dxa"/>
            <w:hideMark/>
          </w:tcPr>
          <w:p w14:paraId="3BB2AEDE" w14:textId="77777777" w:rsidR="007C1E0D" w:rsidRPr="001E783D"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50EB3CF6" w14:textId="77777777" w:rsidR="007C1E0D" w:rsidRPr="001E783D" w:rsidRDefault="007C1E0D" w:rsidP="00877924">
            <w:pPr>
              <w:keepNext/>
              <w:tabs>
                <w:tab w:val="right" w:pos="9063"/>
              </w:tabs>
              <w:spacing w:before="60" w:after="60"/>
              <w:jc w:val="center"/>
              <w:outlineLvl w:val="1"/>
              <w:rPr>
                <w:color w:val="595959"/>
                <w:sz w:val="18"/>
                <w:szCs w:val="18"/>
                <w:lang w:val="en-US"/>
              </w:rPr>
            </w:pPr>
          </w:p>
        </w:tc>
      </w:tr>
      <w:tr w:rsidR="002F6C8E" w:rsidRPr="001E783D" w14:paraId="543D7828" w14:textId="77777777" w:rsidTr="002F6C8E">
        <w:trPr>
          <w:jc w:val="center"/>
        </w:trPr>
        <w:tc>
          <w:tcPr>
            <w:tcW w:w="975" w:type="dxa"/>
          </w:tcPr>
          <w:p w14:paraId="53DF4A59" w14:textId="77777777" w:rsidR="007C1E0D" w:rsidRPr="001E783D" w:rsidRDefault="007C1E0D" w:rsidP="0084666C">
            <w:pPr>
              <w:spacing w:before="60" w:after="60"/>
              <w:jc w:val="center"/>
              <w:rPr>
                <w:color w:val="595959"/>
                <w:sz w:val="18"/>
                <w:szCs w:val="18"/>
              </w:rPr>
            </w:pPr>
          </w:p>
        </w:tc>
        <w:tc>
          <w:tcPr>
            <w:tcW w:w="1350" w:type="dxa"/>
          </w:tcPr>
          <w:p w14:paraId="38342A73" w14:textId="77777777" w:rsidR="007C1E0D" w:rsidRPr="001E783D" w:rsidRDefault="007C1E0D" w:rsidP="0084666C">
            <w:pPr>
              <w:keepNext/>
              <w:tabs>
                <w:tab w:val="right" w:pos="9063"/>
              </w:tabs>
              <w:spacing w:before="60" w:after="60"/>
              <w:jc w:val="center"/>
              <w:outlineLvl w:val="1"/>
              <w:rPr>
                <w:color w:val="595959"/>
                <w:sz w:val="18"/>
                <w:szCs w:val="18"/>
              </w:rPr>
            </w:pPr>
          </w:p>
        </w:tc>
        <w:tc>
          <w:tcPr>
            <w:tcW w:w="6000" w:type="dxa"/>
          </w:tcPr>
          <w:p w14:paraId="444D49C1" w14:textId="77777777" w:rsidR="007C1E0D" w:rsidRPr="001E783D"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641351FE" w14:textId="77777777" w:rsidR="007C1E0D" w:rsidRPr="001E783D" w:rsidRDefault="007C1E0D" w:rsidP="00877924">
            <w:pPr>
              <w:keepNext/>
              <w:tabs>
                <w:tab w:val="right" w:pos="9063"/>
              </w:tabs>
              <w:spacing w:before="60" w:after="60"/>
              <w:jc w:val="center"/>
              <w:outlineLvl w:val="1"/>
              <w:rPr>
                <w:color w:val="595959"/>
                <w:sz w:val="18"/>
                <w:szCs w:val="18"/>
                <w:lang w:val="en-US"/>
              </w:rPr>
            </w:pPr>
          </w:p>
        </w:tc>
      </w:tr>
      <w:tr w:rsidR="002F6C8E" w:rsidRPr="001E783D" w14:paraId="30FE2898" w14:textId="77777777" w:rsidTr="002F6C8E">
        <w:trPr>
          <w:jc w:val="center"/>
        </w:trPr>
        <w:tc>
          <w:tcPr>
            <w:tcW w:w="975" w:type="dxa"/>
          </w:tcPr>
          <w:p w14:paraId="55376C2C" w14:textId="77777777" w:rsidR="007C1E0D" w:rsidRPr="001E783D" w:rsidRDefault="007C1E0D" w:rsidP="0084666C">
            <w:pPr>
              <w:spacing w:before="60" w:after="60"/>
              <w:jc w:val="center"/>
              <w:rPr>
                <w:color w:val="595959"/>
                <w:sz w:val="18"/>
                <w:szCs w:val="18"/>
              </w:rPr>
            </w:pPr>
          </w:p>
        </w:tc>
        <w:tc>
          <w:tcPr>
            <w:tcW w:w="1350" w:type="dxa"/>
          </w:tcPr>
          <w:p w14:paraId="4A3DC56D" w14:textId="77777777" w:rsidR="007C1E0D" w:rsidRPr="001E783D" w:rsidRDefault="007C1E0D" w:rsidP="0084666C">
            <w:pPr>
              <w:keepNext/>
              <w:tabs>
                <w:tab w:val="right" w:pos="9063"/>
              </w:tabs>
              <w:spacing w:before="60" w:after="60"/>
              <w:jc w:val="center"/>
              <w:outlineLvl w:val="1"/>
              <w:rPr>
                <w:color w:val="595959"/>
                <w:sz w:val="18"/>
                <w:szCs w:val="18"/>
              </w:rPr>
            </w:pPr>
          </w:p>
        </w:tc>
        <w:tc>
          <w:tcPr>
            <w:tcW w:w="6000" w:type="dxa"/>
          </w:tcPr>
          <w:p w14:paraId="3ECBC096" w14:textId="77777777" w:rsidR="007C1E0D" w:rsidRPr="001E783D" w:rsidRDefault="007C1E0D" w:rsidP="00584316">
            <w:pPr>
              <w:keepNext/>
              <w:numPr>
                <w:ilvl w:val="0"/>
                <w:numId w:val="23"/>
              </w:numPr>
              <w:tabs>
                <w:tab w:val="left" w:pos="318"/>
                <w:tab w:val="right" w:pos="9063"/>
              </w:tabs>
              <w:spacing w:before="60" w:after="60"/>
              <w:ind w:left="318" w:hanging="284"/>
              <w:outlineLvl w:val="1"/>
              <w:rPr>
                <w:rFonts w:ascii="Arial" w:eastAsia="Calibri" w:hAnsi="Arial" w:cs="Arial"/>
                <w:color w:val="595959"/>
                <w:sz w:val="18"/>
                <w:szCs w:val="18"/>
              </w:rPr>
            </w:pPr>
          </w:p>
        </w:tc>
        <w:tc>
          <w:tcPr>
            <w:tcW w:w="675" w:type="dxa"/>
            <w:vAlign w:val="center"/>
          </w:tcPr>
          <w:p w14:paraId="29A81A1A" w14:textId="77777777" w:rsidR="007C1E0D" w:rsidRPr="001E783D" w:rsidRDefault="007C1E0D" w:rsidP="00877924">
            <w:pPr>
              <w:keepNext/>
              <w:tabs>
                <w:tab w:val="right" w:pos="9063"/>
              </w:tabs>
              <w:spacing w:before="60" w:after="60"/>
              <w:jc w:val="center"/>
              <w:outlineLvl w:val="1"/>
              <w:rPr>
                <w:color w:val="595959"/>
                <w:sz w:val="18"/>
                <w:szCs w:val="18"/>
                <w:lang w:val="en-US"/>
              </w:rPr>
            </w:pPr>
          </w:p>
        </w:tc>
      </w:tr>
    </w:tbl>
    <w:p w14:paraId="21681E32" w14:textId="77777777" w:rsidR="00877924" w:rsidRPr="001E783D" w:rsidRDefault="00877924" w:rsidP="00877924">
      <w:pPr>
        <w:spacing w:after="0"/>
        <w:rPr>
          <w:sz w:val="22"/>
          <w:szCs w:val="22"/>
          <w:lang w:val="en-US"/>
        </w:rPr>
      </w:pPr>
    </w:p>
    <w:p w14:paraId="129A5496" w14:textId="77777777" w:rsidR="0062273B" w:rsidRPr="001E783D" w:rsidRDefault="00877924" w:rsidP="00771274">
      <w:pPr>
        <w:spacing w:after="0"/>
        <w:jc w:val="center"/>
        <w:rPr>
          <w:sz w:val="22"/>
          <w:szCs w:val="22"/>
        </w:rPr>
      </w:pPr>
      <w:r w:rsidRPr="001E783D">
        <w:br w:type="page"/>
      </w:r>
    </w:p>
    <w:tbl>
      <w:tblPr>
        <w:tblStyle w:val="TableLetterhead"/>
        <w:tblW w:w="9480" w:type="dxa"/>
        <w:tblLook w:val="04A0" w:firstRow="1" w:lastRow="0" w:firstColumn="1" w:lastColumn="0" w:noHBand="0" w:noVBand="1"/>
      </w:tblPr>
      <w:tblGrid>
        <w:gridCol w:w="2400"/>
        <w:gridCol w:w="7080"/>
      </w:tblGrid>
      <w:tr w:rsidR="0062273B" w:rsidRPr="001E783D" w14:paraId="63C3AADA" w14:textId="77777777" w:rsidTr="000579AF">
        <w:tc>
          <w:tcPr>
            <w:tcW w:w="2400" w:type="dxa"/>
          </w:tcPr>
          <w:p w14:paraId="45ABB2A4" w14:textId="1231702F" w:rsidR="0062273B" w:rsidRPr="001E783D" w:rsidRDefault="005A3754" w:rsidP="0062273B">
            <w:pPr>
              <w:widowControl w:val="0"/>
              <w:spacing w:after="0"/>
              <w:ind w:right="85"/>
              <w:rPr>
                <w:rFonts w:ascii="Times New Roman" w:hAnsi="Times New Roman"/>
              </w:rPr>
            </w:pPr>
            <w:r w:rsidRPr="001E783D">
              <w:rPr>
                <w:rFonts w:ascii="Times New Roman" w:hAnsi="Times New Roman"/>
                <w:noProof/>
                <w:lang w:val="en-IE" w:eastAsia="en-IE"/>
              </w:rPr>
              <w:lastRenderedPageBreak/>
              <w:drawing>
                <wp:inline distT="0" distB="0" distL="0" distR="0" wp14:anchorId="09CA6CCD" wp14:editId="2A0B6514">
                  <wp:extent cx="1371600" cy="672465"/>
                  <wp:effectExtent l="0" t="0" r="0" b="0"/>
                  <wp:docPr id="3" name="Picture 3"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of the European Commission, 12 yellow stars on a blue background arranged in a circle and framed by two light grey graphic elements representing the Berlaymont building, which is the headquarter of the European Commission."/>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71600" cy="672465"/>
                          </a:xfrm>
                          <a:prstGeom prst="rect">
                            <a:avLst/>
                          </a:prstGeom>
                          <a:noFill/>
                          <a:ln>
                            <a:noFill/>
                          </a:ln>
                        </pic:spPr>
                      </pic:pic>
                    </a:graphicData>
                  </a:graphic>
                </wp:inline>
              </w:drawing>
            </w:r>
          </w:p>
        </w:tc>
        <w:tc>
          <w:tcPr>
            <w:tcW w:w="7080" w:type="dxa"/>
          </w:tcPr>
          <w:p w14:paraId="66F12799" w14:textId="408A0EF9" w:rsidR="0062273B" w:rsidRPr="001E783D" w:rsidRDefault="0062273B" w:rsidP="0062273B">
            <w:pPr>
              <w:widowControl w:val="0"/>
              <w:spacing w:before="90" w:after="0"/>
              <w:ind w:right="85"/>
              <w:jc w:val="left"/>
              <w:rPr>
                <w:rFonts w:ascii="Times New Roman" w:hAnsi="Times New Roman"/>
                <w:caps/>
              </w:rPr>
            </w:pPr>
            <w:r w:rsidRPr="001E783D">
              <w:rPr>
                <w:rFonts w:ascii="Times New Roman" w:hAnsi="Times New Roman"/>
                <w:caps/>
              </w:rPr>
              <w:t>EUROPEES UITVOEREND AGENTSCHAP</w:t>
            </w:r>
          </w:p>
          <w:p w14:paraId="4C89199C" w14:textId="44C382F9" w:rsidR="0062273B" w:rsidRPr="001E783D" w:rsidRDefault="0062273B" w:rsidP="0062273B">
            <w:pPr>
              <w:widowControl w:val="0"/>
              <w:spacing w:after="0"/>
              <w:ind w:right="85"/>
              <w:jc w:val="left"/>
              <w:rPr>
                <w:rFonts w:ascii="Times New Roman" w:hAnsi="Times New Roman"/>
                <w:caps/>
              </w:rPr>
            </w:pPr>
            <w:r w:rsidRPr="001E783D">
              <w:rPr>
                <w:rFonts w:ascii="Times New Roman" w:hAnsi="Times New Roman"/>
                <w:caps/>
              </w:rPr>
              <w:t>ONDERWIJS EN CULTUUR (EACEA)</w:t>
            </w:r>
          </w:p>
          <w:p w14:paraId="42A84745" w14:textId="77777777" w:rsidR="0062273B" w:rsidRPr="001E783D" w:rsidRDefault="0062273B" w:rsidP="0062273B">
            <w:pPr>
              <w:widowControl w:val="0"/>
              <w:spacing w:after="0"/>
              <w:ind w:right="85"/>
              <w:jc w:val="left"/>
              <w:rPr>
                <w:rFonts w:ascii="Times New Roman" w:hAnsi="Times New Roman"/>
                <w:sz w:val="16"/>
                <w:lang w:eastAsia="fr-BE"/>
              </w:rPr>
            </w:pPr>
          </w:p>
          <w:p w14:paraId="4CC2F47D" w14:textId="09BE9929" w:rsidR="0062273B" w:rsidRPr="001E783D" w:rsidRDefault="0062273B" w:rsidP="0062273B">
            <w:pPr>
              <w:widowControl w:val="0"/>
              <w:spacing w:after="0"/>
              <w:ind w:right="85"/>
              <w:jc w:val="left"/>
              <w:rPr>
                <w:rFonts w:ascii="Times New Roman" w:hAnsi="Times New Roman"/>
                <w:sz w:val="16"/>
              </w:rPr>
            </w:pPr>
            <w:r w:rsidRPr="001E783D">
              <w:rPr>
                <w:rFonts w:ascii="Times New Roman" w:hAnsi="Times New Roman"/>
                <w:sz w:val="16"/>
              </w:rPr>
              <w:t>EACEA.B - Creativiteit, burgerschap en gemeenschappelijke acties</w:t>
            </w:r>
          </w:p>
          <w:p w14:paraId="6E2A31C1" w14:textId="0B6D355C" w:rsidR="0062273B" w:rsidRPr="001E783D" w:rsidRDefault="0062273B" w:rsidP="0062273B">
            <w:pPr>
              <w:widowControl w:val="0"/>
              <w:spacing w:after="0"/>
              <w:ind w:right="85"/>
              <w:jc w:val="left"/>
              <w:rPr>
                <w:rFonts w:ascii="Times New Roman" w:hAnsi="Times New Roman"/>
                <w:b/>
                <w:sz w:val="16"/>
              </w:rPr>
            </w:pPr>
            <w:r w:rsidRPr="001E783D">
              <w:rPr>
                <w:rFonts w:ascii="Times New Roman" w:hAnsi="Times New Roman"/>
                <w:b/>
                <w:sz w:val="16"/>
              </w:rPr>
              <w:t>EACEA.B.3 - Europa voor de burger</w:t>
            </w:r>
          </w:p>
        </w:tc>
      </w:tr>
    </w:tbl>
    <w:p w14:paraId="60377700" w14:textId="77777777" w:rsidR="00233324" w:rsidRPr="001E783D" w:rsidRDefault="00233324" w:rsidP="007502F1">
      <w:pPr>
        <w:pStyle w:val="BodyText"/>
        <w:spacing w:before="8"/>
        <w:jc w:val="center"/>
        <w:rPr>
          <w:sz w:val="22"/>
          <w:szCs w:val="22"/>
        </w:rPr>
      </w:pPr>
    </w:p>
    <w:p w14:paraId="4ADD2FD0" w14:textId="77777777" w:rsidR="007502F1" w:rsidRPr="001E783D" w:rsidRDefault="00233324" w:rsidP="007502F1">
      <w:pPr>
        <w:pStyle w:val="BodyText"/>
        <w:spacing w:before="8"/>
        <w:jc w:val="center"/>
        <w:rPr>
          <w:b/>
          <w:sz w:val="22"/>
          <w:szCs w:val="22"/>
        </w:rPr>
      </w:pPr>
      <w:r w:rsidRPr="001E783D">
        <w:rPr>
          <w:b/>
          <w:sz w:val="22"/>
          <w:szCs w:val="22"/>
        </w:rPr>
        <w:t xml:space="preserve">OPROEP TOT HET INDIENEN VAN VOORSTELLEN </w:t>
      </w:r>
    </w:p>
    <w:p w14:paraId="22801F39" w14:textId="77777777" w:rsidR="00004B82" w:rsidRPr="001E783D" w:rsidRDefault="00004B82" w:rsidP="00B57534">
      <w:pPr>
        <w:widowControl w:val="0"/>
      </w:pPr>
    </w:p>
    <w:p w14:paraId="694C64CB" w14:textId="77777777" w:rsidR="0084666C" w:rsidRPr="001E783D" w:rsidRDefault="0084666C" w:rsidP="005A543F">
      <w:pPr>
        <w:autoSpaceDE w:val="0"/>
        <w:autoSpaceDN w:val="0"/>
        <w:adjustRightInd w:val="0"/>
        <w:jc w:val="left"/>
        <w:rPr>
          <w:rFonts w:eastAsia="Calibri" w:cs="Verdana"/>
          <w:b/>
          <w:color w:val="A50021"/>
          <w:sz w:val="18"/>
        </w:rPr>
      </w:pPr>
      <w:r w:rsidRPr="001E783D">
        <w:rPr>
          <w:b/>
          <w:color w:val="A50021"/>
          <w:sz w:val="18"/>
        </w:rPr>
        <w:t>INHOUDSOPGAVE</w:t>
      </w:r>
    </w:p>
    <w:p w14:paraId="4D036BA5" w14:textId="273998F3" w:rsidR="001E783D" w:rsidRDefault="00340A6F">
      <w:pPr>
        <w:pStyle w:val="TOC1"/>
        <w:rPr>
          <w:rFonts w:asciiTheme="minorHAnsi" w:eastAsiaTheme="minorEastAsia" w:hAnsiTheme="minorHAnsi" w:cstheme="minorBidi"/>
          <w:noProof/>
          <w:sz w:val="22"/>
          <w:szCs w:val="22"/>
          <w:lang w:val="fr-LU" w:eastAsia="fr-LU"/>
        </w:rPr>
      </w:pPr>
      <w:r w:rsidRPr="001E783D">
        <w:fldChar w:fldCharType="begin"/>
      </w:r>
      <w:r w:rsidRPr="001E783D">
        <w:instrText xml:space="preserve"> TOC \o "1-1" \h \z \t "Heading 2,2,Heading 3,3,Subtitle,2" </w:instrText>
      </w:r>
      <w:r w:rsidRPr="001E783D">
        <w:fldChar w:fldCharType="separate"/>
      </w:r>
      <w:hyperlink w:anchor="_Toc92978079" w:history="1">
        <w:r w:rsidR="001E783D" w:rsidRPr="00DE3E53">
          <w:rPr>
            <w:rStyle w:val="Hyperlink"/>
            <w:noProof/>
          </w:rPr>
          <w:t>0.</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Inleiding</w:t>
        </w:r>
        <w:r w:rsidR="001E783D">
          <w:rPr>
            <w:noProof/>
            <w:webHidden/>
          </w:rPr>
          <w:tab/>
        </w:r>
        <w:r w:rsidR="001E783D">
          <w:rPr>
            <w:noProof/>
            <w:webHidden/>
          </w:rPr>
          <w:fldChar w:fldCharType="begin"/>
        </w:r>
        <w:r w:rsidR="001E783D">
          <w:rPr>
            <w:noProof/>
            <w:webHidden/>
          </w:rPr>
          <w:instrText xml:space="preserve"> PAGEREF _Toc92978079 \h </w:instrText>
        </w:r>
        <w:r w:rsidR="001E783D">
          <w:rPr>
            <w:noProof/>
            <w:webHidden/>
          </w:rPr>
        </w:r>
        <w:r w:rsidR="001E783D">
          <w:rPr>
            <w:noProof/>
            <w:webHidden/>
          </w:rPr>
          <w:fldChar w:fldCharType="separate"/>
        </w:r>
        <w:r w:rsidR="001E783D">
          <w:rPr>
            <w:noProof/>
            <w:webHidden/>
          </w:rPr>
          <w:t>5</w:t>
        </w:r>
        <w:r w:rsidR="001E783D">
          <w:rPr>
            <w:noProof/>
            <w:webHidden/>
          </w:rPr>
          <w:fldChar w:fldCharType="end"/>
        </w:r>
      </w:hyperlink>
    </w:p>
    <w:p w14:paraId="1745873D" w14:textId="6391EBDB" w:rsidR="001E783D" w:rsidRDefault="00C319EB">
      <w:pPr>
        <w:pStyle w:val="TOC1"/>
        <w:rPr>
          <w:rFonts w:asciiTheme="minorHAnsi" w:eastAsiaTheme="minorEastAsia" w:hAnsiTheme="minorHAnsi" w:cstheme="minorBidi"/>
          <w:noProof/>
          <w:sz w:val="22"/>
          <w:szCs w:val="22"/>
          <w:lang w:val="fr-LU" w:eastAsia="fr-LU"/>
        </w:rPr>
      </w:pPr>
      <w:hyperlink w:anchor="_Toc92978080" w:history="1">
        <w:r w:rsidR="001E783D" w:rsidRPr="00DE3E53">
          <w:rPr>
            <w:rStyle w:val="Hyperlink"/>
            <w:noProof/>
          </w:rPr>
          <w:t>1.</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Achtergrond</w:t>
        </w:r>
        <w:r w:rsidR="001E783D">
          <w:rPr>
            <w:noProof/>
            <w:webHidden/>
          </w:rPr>
          <w:tab/>
        </w:r>
        <w:r w:rsidR="001E783D">
          <w:rPr>
            <w:noProof/>
            <w:webHidden/>
          </w:rPr>
          <w:fldChar w:fldCharType="begin"/>
        </w:r>
        <w:r w:rsidR="001E783D">
          <w:rPr>
            <w:noProof/>
            <w:webHidden/>
          </w:rPr>
          <w:instrText xml:space="preserve"> PAGEREF _Toc92978080 \h </w:instrText>
        </w:r>
        <w:r w:rsidR="001E783D">
          <w:rPr>
            <w:noProof/>
            <w:webHidden/>
          </w:rPr>
        </w:r>
        <w:r w:rsidR="001E783D">
          <w:rPr>
            <w:noProof/>
            <w:webHidden/>
          </w:rPr>
          <w:fldChar w:fldCharType="separate"/>
        </w:r>
        <w:r w:rsidR="001E783D">
          <w:rPr>
            <w:noProof/>
            <w:webHidden/>
          </w:rPr>
          <w:t>6</w:t>
        </w:r>
        <w:r w:rsidR="001E783D">
          <w:rPr>
            <w:noProof/>
            <w:webHidden/>
          </w:rPr>
          <w:fldChar w:fldCharType="end"/>
        </w:r>
      </w:hyperlink>
    </w:p>
    <w:p w14:paraId="6161F105" w14:textId="0C9FAB48" w:rsidR="001E783D" w:rsidRDefault="00C319EB">
      <w:pPr>
        <w:pStyle w:val="TOC1"/>
        <w:rPr>
          <w:rFonts w:asciiTheme="minorHAnsi" w:eastAsiaTheme="minorEastAsia" w:hAnsiTheme="minorHAnsi" w:cstheme="minorBidi"/>
          <w:noProof/>
          <w:sz w:val="22"/>
          <w:szCs w:val="22"/>
          <w:lang w:val="fr-LU" w:eastAsia="fr-LU"/>
        </w:rPr>
      </w:pPr>
      <w:hyperlink w:anchor="_Toc92978081" w:history="1">
        <w:r w:rsidR="001E783D" w:rsidRPr="00DE3E53">
          <w:rPr>
            <w:rStyle w:val="Hyperlink"/>
            <w:noProof/>
          </w:rPr>
          <w:t>2.</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Doelstellingen – thema’s &amp; prioriteiten – activiteiten die voor financiering in aanmerking komen – verwachte impact</w:t>
        </w:r>
        <w:r w:rsidR="001E783D">
          <w:rPr>
            <w:noProof/>
            <w:webHidden/>
          </w:rPr>
          <w:tab/>
        </w:r>
        <w:r w:rsidR="001E783D">
          <w:rPr>
            <w:noProof/>
            <w:webHidden/>
          </w:rPr>
          <w:fldChar w:fldCharType="begin"/>
        </w:r>
        <w:r w:rsidR="001E783D">
          <w:rPr>
            <w:noProof/>
            <w:webHidden/>
          </w:rPr>
          <w:instrText xml:space="preserve"> PAGEREF _Toc92978081 \h </w:instrText>
        </w:r>
        <w:r w:rsidR="001E783D">
          <w:rPr>
            <w:noProof/>
            <w:webHidden/>
          </w:rPr>
        </w:r>
        <w:r w:rsidR="001E783D">
          <w:rPr>
            <w:noProof/>
            <w:webHidden/>
          </w:rPr>
          <w:fldChar w:fldCharType="separate"/>
        </w:r>
        <w:r w:rsidR="001E783D">
          <w:rPr>
            <w:noProof/>
            <w:webHidden/>
          </w:rPr>
          <w:t>7</w:t>
        </w:r>
        <w:r w:rsidR="001E783D">
          <w:rPr>
            <w:noProof/>
            <w:webHidden/>
          </w:rPr>
          <w:fldChar w:fldCharType="end"/>
        </w:r>
      </w:hyperlink>
    </w:p>
    <w:p w14:paraId="0568400F" w14:textId="0944DFD1" w:rsidR="001E783D" w:rsidRDefault="00C319EB">
      <w:pPr>
        <w:pStyle w:val="TOC3"/>
        <w:rPr>
          <w:rFonts w:asciiTheme="minorHAnsi" w:eastAsiaTheme="minorEastAsia" w:hAnsiTheme="minorHAnsi" w:cstheme="minorBidi"/>
          <w:sz w:val="22"/>
          <w:szCs w:val="22"/>
          <w:lang w:val="fr-LU" w:eastAsia="fr-LU"/>
        </w:rPr>
      </w:pPr>
      <w:hyperlink w:anchor="_Toc92978082" w:history="1">
        <w:r w:rsidR="001E783D" w:rsidRPr="00DE3E53">
          <w:rPr>
            <w:rStyle w:val="Hyperlink"/>
          </w:rPr>
          <w:t>Doelstellingen</w:t>
        </w:r>
        <w:r w:rsidR="001E783D">
          <w:rPr>
            <w:webHidden/>
          </w:rPr>
          <w:tab/>
        </w:r>
        <w:r w:rsidR="001E783D">
          <w:rPr>
            <w:webHidden/>
          </w:rPr>
          <w:fldChar w:fldCharType="begin"/>
        </w:r>
        <w:r w:rsidR="001E783D">
          <w:rPr>
            <w:webHidden/>
          </w:rPr>
          <w:instrText xml:space="preserve"> PAGEREF _Toc92978082 \h </w:instrText>
        </w:r>
        <w:r w:rsidR="001E783D">
          <w:rPr>
            <w:webHidden/>
          </w:rPr>
        </w:r>
        <w:r w:rsidR="001E783D">
          <w:rPr>
            <w:webHidden/>
          </w:rPr>
          <w:fldChar w:fldCharType="separate"/>
        </w:r>
        <w:r w:rsidR="001E783D">
          <w:rPr>
            <w:webHidden/>
          </w:rPr>
          <w:t>7</w:t>
        </w:r>
        <w:r w:rsidR="001E783D">
          <w:rPr>
            <w:webHidden/>
          </w:rPr>
          <w:fldChar w:fldCharType="end"/>
        </w:r>
      </w:hyperlink>
    </w:p>
    <w:p w14:paraId="0B6E40DD" w14:textId="1637F23C" w:rsidR="001E783D" w:rsidRDefault="00C319EB">
      <w:pPr>
        <w:pStyle w:val="TOC3"/>
        <w:rPr>
          <w:rFonts w:asciiTheme="minorHAnsi" w:eastAsiaTheme="minorEastAsia" w:hAnsiTheme="minorHAnsi" w:cstheme="minorBidi"/>
          <w:sz w:val="22"/>
          <w:szCs w:val="22"/>
          <w:lang w:val="fr-LU" w:eastAsia="fr-LU"/>
        </w:rPr>
      </w:pPr>
      <w:hyperlink w:anchor="_Toc92978083" w:history="1">
        <w:r w:rsidR="001E783D" w:rsidRPr="00DE3E53">
          <w:rPr>
            <w:rStyle w:val="Hyperlink"/>
          </w:rPr>
          <w:t>Thema’s &amp; prioriteiten (toepassingsgebied)</w:t>
        </w:r>
        <w:r w:rsidR="001E783D">
          <w:rPr>
            <w:webHidden/>
          </w:rPr>
          <w:tab/>
        </w:r>
        <w:r w:rsidR="001E783D">
          <w:rPr>
            <w:webHidden/>
          </w:rPr>
          <w:fldChar w:fldCharType="begin"/>
        </w:r>
        <w:r w:rsidR="001E783D">
          <w:rPr>
            <w:webHidden/>
          </w:rPr>
          <w:instrText xml:space="preserve"> PAGEREF _Toc92978083 \h </w:instrText>
        </w:r>
        <w:r w:rsidR="001E783D">
          <w:rPr>
            <w:webHidden/>
          </w:rPr>
        </w:r>
        <w:r w:rsidR="001E783D">
          <w:rPr>
            <w:webHidden/>
          </w:rPr>
          <w:fldChar w:fldCharType="separate"/>
        </w:r>
        <w:r w:rsidR="001E783D">
          <w:rPr>
            <w:webHidden/>
          </w:rPr>
          <w:t>7</w:t>
        </w:r>
        <w:r w:rsidR="001E783D">
          <w:rPr>
            <w:webHidden/>
          </w:rPr>
          <w:fldChar w:fldCharType="end"/>
        </w:r>
      </w:hyperlink>
    </w:p>
    <w:p w14:paraId="1FBB27B8" w14:textId="0B0F5A3D" w:rsidR="001E783D" w:rsidRDefault="00C319EB">
      <w:pPr>
        <w:pStyle w:val="TOC3"/>
        <w:rPr>
          <w:rFonts w:asciiTheme="minorHAnsi" w:eastAsiaTheme="minorEastAsia" w:hAnsiTheme="minorHAnsi" w:cstheme="minorBidi"/>
          <w:sz w:val="22"/>
          <w:szCs w:val="22"/>
          <w:lang w:val="fr-LU" w:eastAsia="fr-LU"/>
        </w:rPr>
      </w:pPr>
      <w:hyperlink w:anchor="_Toc92978084" w:history="1">
        <w:r w:rsidR="001E783D" w:rsidRPr="00DE3E53">
          <w:rPr>
            <w:rStyle w:val="Hyperlink"/>
          </w:rPr>
          <w:t>Doelstellingen</w:t>
        </w:r>
        <w:r w:rsidR="001E783D">
          <w:rPr>
            <w:webHidden/>
          </w:rPr>
          <w:tab/>
        </w:r>
        <w:r w:rsidR="001E783D">
          <w:rPr>
            <w:webHidden/>
          </w:rPr>
          <w:fldChar w:fldCharType="begin"/>
        </w:r>
        <w:r w:rsidR="001E783D">
          <w:rPr>
            <w:webHidden/>
          </w:rPr>
          <w:instrText xml:space="preserve"> PAGEREF _Toc92978084 \h </w:instrText>
        </w:r>
        <w:r w:rsidR="001E783D">
          <w:rPr>
            <w:webHidden/>
          </w:rPr>
        </w:r>
        <w:r w:rsidR="001E783D">
          <w:rPr>
            <w:webHidden/>
          </w:rPr>
          <w:fldChar w:fldCharType="separate"/>
        </w:r>
        <w:r w:rsidR="001E783D">
          <w:rPr>
            <w:webHidden/>
          </w:rPr>
          <w:t>9</w:t>
        </w:r>
        <w:r w:rsidR="001E783D">
          <w:rPr>
            <w:webHidden/>
          </w:rPr>
          <w:fldChar w:fldCharType="end"/>
        </w:r>
      </w:hyperlink>
    </w:p>
    <w:p w14:paraId="69EF719E" w14:textId="3F896E64" w:rsidR="001E783D" w:rsidRDefault="00C319EB">
      <w:pPr>
        <w:pStyle w:val="TOC3"/>
        <w:rPr>
          <w:rFonts w:asciiTheme="minorHAnsi" w:eastAsiaTheme="minorEastAsia" w:hAnsiTheme="minorHAnsi" w:cstheme="minorBidi"/>
          <w:sz w:val="22"/>
          <w:szCs w:val="22"/>
          <w:lang w:val="fr-LU" w:eastAsia="fr-LU"/>
        </w:rPr>
      </w:pPr>
      <w:hyperlink w:anchor="_Toc92978085" w:history="1">
        <w:r w:rsidR="001E783D" w:rsidRPr="00DE3E53">
          <w:rPr>
            <w:rStyle w:val="Hyperlink"/>
          </w:rPr>
          <w:t>Thema’s &amp; prioriteiten (toepassingsgebied)</w:t>
        </w:r>
        <w:r w:rsidR="001E783D">
          <w:rPr>
            <w:webHidden/>
          </w:rPr>
          <w:tab/>
        </w:r>
        <w:r w:rsidR="001E783D">
          <w:rPr>
            <w:webHidden/>
          </w:rPr>
          <w:fldChar w:fldCharType="begin"/>
        </w:r>
        <w:r w:rsidR="001E783D">
          <w:rPr>
            <w:webHidden/>
          </w:rPr>
          <w:instrText xml:space="preserve"> PAGEREF _Toc92978085 \h </w:instrText>
        </w:r>
        <w:r w:rsidR="001E783D">
          <w:rPr>
            <w:webHidden/>
          </w:rPr>
        </w:r>
        <w:r w:rsidR="001E783D">
          <w:rPr>
            <w:webHidden/>
          </w:rPr>
          <w:fldChar w:fldCharType="separate"/>
        </w:r>
        <w:r w:rsidR="001E783D">
          <w:rPr>
            <w:webHidden/>
          </w:rPr>
          <w:t>9</w:t>
        </w:r>
        <w:r w:rsidR="001E783D">
          <w:rPr>
            <w:webHidden/>
          </w:rPr>
          <w:fldChar w:fldCharType="end"/>
        </w:r>
      </w:hyperlink>
    </w:p>
    <w:p w14:paraId="21E6A7F2" w14:textId="60DC95B1" w:rsidR="001E783D" w:rsidRDefault="00C319EB">
      <w:pPr>
        <w:pStyle w:val="TOC3"/>
        <w:rPr>
          <w:rFonts w:asciiTheme="minorHAnsi" w:eastAsiaTheme="minorEastAsia" w:hAnsiTheme="minorHAnsi" w:cstheme="minorBidi"/>
          <w:sz w:val="22"/>
          <w:szCs w:val="22"/>
          <w:lang w:val="fr-LU" w:eastAsia="fr-LU"/>
        </w:rPr>
      </w:pPr>
      <w:hyperlink w:anchor="_Toc92978086" w:history="1">
        <w:r w:rsidR="001E783D" w:rsidRPr="00DE3E53">
          <w:rPr>
            <w:rStyle w:val="Hyperlink"/>
          </w:rPr>
          <w:t>Activiteiten die voor financiering in aanmerking komen (toepassingsgebied)</w:t>
        </w:r>
        <w:r w:rsidR="001E783D">
          <w:rPr>
            <w:webHidden/>
          </w:rPr>
          <w:tab/>
        </w:r>
        <w:r w:rsidR="001E783D">
          <w:rPr>
            <w:webHidden/>
          </w:rPr>
          <w:fldChar w:fldCharType="begin"/>
        </w:r>
        <w:r w:rsidR="001E783D">
          <w:rPr>
            <w:webHidden/>
          </w:rPr>
          <w:instrText xml:space="preserve"> PAGEREF _Toc92978086 \h </w:instrText>
        </w:r>
        <w:r w:rsidR="001E783D">
          <w:rPr>
            <w:webHidden/>
          </w:rPr>
        </w:r>
        <w:r w:rsidR="001E783D">
          <w:rPr>
            <w:webHidden/>
          </w:rPr>
          <w:fldChar w:fldCharType="separate"/>
        </w:r>
        <w:r w:rsidR="001E783D">
          <w:rPr>
            <w:webHidden/>
          </w:rPr>
          <w:t>10</w:t>
        </w:r>
        <w:r w:rsidR="001E783D">
          <w:rPr>
            <w:webHidden/>
          </w:rPr>
          <w:fldChar w:fldCharType="end"/>
        </w:r>
      </w:hyperlink>
    </w:p>
    <w:p w14:paraId="28C5B7D2" w14:textId="147BE3D7" w:rsidR="001E783D" w:rsidRDefault="00C319EB">
      <w:pPr>
        <w:pStyle w:val="TOC3"/>
        <w:rPr>
          <w:rFonts w:asciiTheme="minorHAnsi" w:eastAsiaTheme="minorEastAsia" w:hAnsiTheme="minorHAnsi" w:cstheme="minorBidi"/>
          <w:sz w:val="22"/>
          <w:szCs w:val="22"/>
          <w:lang w:val="fr-LU" w:eastAsia="fr-LU"/>
        </w:rPr>
      </w:pPr>
      <w:hyperlink w:anchor="_Toc92978087" w:history="1">
        <w:r w:rsidR="001E783D" w:rsidRPr="00DE3E53">
          <w:rPr>
            <w:rStyle w:val="Hyperlink"/>
          </w:rPr>
          <w:t>Verwachte effecten</w:t>
        </w:r>
        <w:r w:rsidR="001E783D">
          <w:rPr>
            <w:webHidden/>
          </w:rPr>
          <w:tab/>
        </w:r>
        <w:r w:rsidR="001E783D">
          <w:rPr>
            <w:webHidden/>
          </w:rPr>
          <w:fldChar w:fldCharType="begin"/>
        </w:r>
        <w:r w:rsidR="001E783D">
          <w:rPr>
            <w:webHidden/>
          </w:rPr>
          <w:instrText xml:space="preserve"> PAGEREF _Toc92978087 \h </w:instrText>
        </w:r>
        <w:r w:rsidR="001E783D">
          <w:rPr>
            <w:webHidden/>
          </w:rPr>
        </w:r>
        <w:r w:rsidR="001E783D">
          <w:rPr>
            <w:webHidden/>
          </w:rPr>
          <w:fldChar w:fldCharType="separate"/>
        </w:r>
        <w:r w:rsidR="001E783D">
          <w:rPr>
            <w:webHidden/>
          </w:rPr>
          <w:t>10</w:t>
        </w:r>
        <w:r w:rsidR="001E783D">
          <w:rPr>
            <w:webHidden/>
          </w:rPr>
          <w:fldChar w:fldCharType="end"/>
        </w:r>
      </w:hyperlink>
    </w:p>
    <w:p w14:paraId="4429C303" w14:textId="73765D04" w:rsidR="001E783D" w:rsidRDefault="00C319EB">
      <w:pPr>
        <w:pStyle w:val="TOC1"/>
        <w:rPr>
          <w:rFonts w:asciiTheme="minorHAnsi" w:eastAsiaTheme="minorEastAsia" w:hAnsiTheme="minorHAnsi" w:cstheme="minorBidi"/>
          <w:noProof/>
          <w:sz w:val="22"/>
          <w:szCs w:val="22"/>
          <w:lang w:val="fr-LU" w:eastAsia="fr-LU"/>
        </w:rPr>
      </w:pPr>
      <w:hyperlink w:anchor="_Toc92978088" w:history="1">
        <w:r w:rsidR="001E783D" w:rsidRPr="00DE3E53">
          <w:rPr>
            <w:rStyle w:val="Hyperlink"/>
            <w:noProof/>
          </w:rPr>
          <w:t>3.</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Beschikbaar budget</w:t>
        </w:r>
        <w:r w:rsidR="001E783D">
          <w:rPr>
            <w:noProof/>
            <w:webHidden/>
          </w:rPr>
          <w:tab/>
        </w:r>
        <w:r w:rsidR="001E783D">
          <w:rPr>
            <w:noProof/>
            <w:webHidden/>
          </w:rPr>
          <w:fldChar w:fldCharType="begin"/>
        </w:r>
        <w:r w:rsidR="001E783D">
          <w:rPr>
            <w:noProof/>
            <w:webHidden/>
          </w:rPr>
          <w:instrText xml:space="preserve"> PAGEREF _Toc92978088 \h </w:instrText>
        </w:r>
        <w:r w:rsidR="001E783D">
          <w:rPr>
            <w:noProof/>
            <w:webHidden/>
          </w:rPr>
        </w:r>
        <w:r w:rsidR="001E783D">
          <w:rPr>
            <w:noProof/>
            <w:webHidden/>
          </w:rPr>
          <w:fldChar w:fldCharType="separate"/>
        </w:r>
        <w:r w:rsidR="001E783D">
          <w:rPr>
            <w:noProof/>
            <w:webHidden/>
          </w:rPr>
          <w:t>11</w:t>
        </w:r>
        <w:r w:rsidR="001E783D">
          <w:rPr>
            <w:noProof/>
            <w:webHidden/>
          </w:rPr>
          <w:fldChar w:fldCharType="end"/>
        </w:r>
      </w:hyperlink>
    </w:p>
    <w:p w14:paraId="112B2E1F" w14:textId="48656853" w:rsidR="001E783D" w:rsidRDefault="00C319EB">
      <w:pPr>
        <w:pStyle w:val="TOC1"/>
        <w:rPr>
          <w:rFonts w:asciiTheme="minorHAnsi" w:eastAsiaTheme="minorEastAsia" w:hAnsiTheme="minorHAnsi" w:cstheme="minorBidi"/>
          <w:noProof/>
          <w:sz w:val="22"/>
          <w:szCs w:val="22"/>
          <w:lang w:val="fr-LU" w:eastAsia="fr-LU"/>
        </w:rPr>
      </w:pPr>
      <w:hyperlink w:anchor="_Toc92978089" w:history="1">
        <w:r w:rsidR="001E783D" w:rsidRPr="00DE3E53">
          <w:rPr>
            <w:rStyle w:val="Hyperlink"/>
            <w:noProof/>
          </w:rPr>
          <w:t>4.</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Tijdschema en deadlines</w:t>
        </w:r>
        <w:r w:rsidR="001E783D">
          <w:rPr>
            <w:noProof/>
            <w:webHidden/>
          </w:rPr>
          <w:tab/>
        </w:r>
        <w:r w:rsidR="001E783D">
          <w:rPr>
            <w:noProof/>
            <w:webHidden/>
          </w:rPr>
          <w:fldChar w:fldCharType="begin"/>
        </w:r>
        <w:r w:rsidR="001E783D">
          <w:rPr>
            <w:noProof/>
            <w:webHidden/>
          </w:rPr>
          <w:instrText xml:space="preserve"> PAGEREF _Toc92978089 \h </w:instrText>
        </w:r>
        <w:r w:rsidR="001E783D">
          <w:rPr>
            <w:noProof/>
            <w:webHidden/>
          </w:rPr>
        </w:r>
        <w:r w:rsidR="001E783D">
          <w:rPr>
            <w:noProof/>
            <w:webHidden/>
          </w:rPr>
          <w:fldChar w:fldCharType="separate"/>
        </w:r>
        <w:r w:rsidR="001E783D">
          <w:rPr>
            <w:noProof/>
            <w:webHidden/>
          </w:rPr>
          <w:t>11</w:t>
        </w:r>
        <w:r w:rsidR="001E783D">
          <w:rPr>
            <w:noProof/>
            <w:webHidden/>
          </w:rPr>
          <w:fldChar w:fldCharType="end"/>
        </w:r>
      </w:hyperlink>
    </w:p>
    <w:p w14:paraId="4095218B" w14:textId="318F83FD" w:rsidR="001E783D" w:rsidRDefault="00C319EB">
      <w:pPr>
        <w:pStyle w:val="TOC1"/>
        <w:rPr>
          <w:rFonts w:asciiTheme="minorHAnsi" w:eastAsiaTheme="minorEastAsia" w:hAnsiTheme="minorHAnsi" w:cstheme="minorBidi"/>
          <w:noProof/>
          <w:sz w:val="22"/>
          <w:szCs w:val="22"/>
          <w:lang w:val="fr-LU" w:eastAsia="fr-LU"/>
        </w:rPr>
      </w:pPr>
      <w:hyperlink w:anchor="_Toc92978090" w:history="1">
        <w:r w:rsidR="001E783D" w:rsidRPr="00DE3E53">
          <w:rPr>
            <w:rStyle w:val="Hyperlink"/>
            <w:noProof/>
          </w:rPr>
          <w:t>5.</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Ontvankelijkheid en documenten</w:t>
        </w:r>
        <w:r w:rsidR="001E783D">
          <w:rPr>
            <w:noProof/>
            <w:webHidden/>
          </w:rPr>
          <w:tab/>
        </w:r>
        <w:r w:rsidR="001E783D">
          <w:rPr>
            <w:noProof/>
            <w:webHidden/>
          </w:rPr>
          <w:fldChar w:fldCharType="begin"/>
        </w:r>
        <w:r w:rsidR="001E783D">
          <w:rPr>
            <w:noProof/>
            <w:webHidden/>
          </w:rPr>
          <w:instrText xml:space="preserve"> PAGEREF _Toc92978090 \h </w:instrText>
        </w:r>
        <w:r w:rsidR="001E783D">
          <w:rPr>
            <w:noProof/>
            <w:webHidden/>
          </w:rPr>
        </w:r>
        <w:r w:rsidR="001E783D">
          <w:rPr>
            <w:noProof/>
            <w:webHidden/>
          </w:rPr>
          <w:fldChar w:fldCharType="separate"/>
        </w:r>
        <w:r w:rsidR="001E783D">
          <w:rPr>
            <w:noProof/>
            <w:webHidden/>
          </w:rPr>
          <w:t>11</w:t>
        </w:r>
        <w:r w:rsidR="001E783D">
          <w:rPr>
            <w:noProof/>
            <w:webHidden/>
          </w:rPr>
          <w:fldChar w:fldCharType="end"/>
        </w:r>
      </w:hyperlink>
    </w:p>
    <w:p w14:paraId="3434B9DF" w14:textId="5253B94C" w:rsidR="001E783D" w:rsidRDefault="00C319EB">
      <w:pPr>
        <w:pStyle w:val="TOC1"/>
        <w:rPr>
          <w:rFonts w:asciiTheme="minorHAnsi" w:eastAsiaTheme="minorEastAsia" w:hAnsiTheme="minorHAnsi" w:cstheme="minorBidi"/>
          <w:noProof/>
          <w:sz w:val="22"/>
          <w:szCs w:val="22"/>
          <w:lang w:val="fr-LU" w:eastAsia="fr-LU"/>
        </w:rPr>
      </w:pPr>
      <w:hyperlink w:anchor="_Toc92978091" w:history="1">
        <w:r w:rsidR="001E783D" w:rsidRPr="00DE3E53">
          <w:rPr>
            <w:rStyle w:val="Hyperlink"/>
            <w:noProof/>
          </w:rPr>
          <w:t>6.</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Subsidiabiliteit</w:t>
        </w:r>
        <w:r w:rsidR="001E783D">
          <w:rPr>
            <w:noProof/>
            <w:webHidden/>
          </w:rPr>
          <w:tab/>
        </w:r>
        <w:r w:rsidR="001E783D">
          <w:rPr>
            <w:noProof/>
            <w:webHidden/>
          </w:rPr>
          <w:fldChar w:fldCharType="begin"/>
        </w:r>
        <w:r w:rsidR="001E783D">
          <w:rPr>
            <w:noProof/>
            <w:webHidden/>
          </w:rPr>
          <w:instrText xml:space="preserve"> PAGEREF _Toc92978091 \h </w:instrText>
        </w:r>
        <w:r w:rsidR="001E783D">
          <w:rPr>
            <w:noProof/>
            <w:webHidden/>
          </w:rPr>
        </w:r>
        <w:r w:rsidR="001E783D">
          <w:rPr>
            <w:noProof/>
            <w:webHidden/>
          </w:rPr>
          <w:fldChar w:fldCharType="separate"/>
        </w:r>
        <w:r w:rsidR="001E783D">
          <w:rPr>
            <w:noProof/>
            <w:webHidden/>
          </w:rPr>
          <w:t>13</w:t>
        </w:r>
        <w:r w:rsidR="001E783D">
          <w:rPr>
            <w:noProof/>
            <w:webHidden/>
          </w:rPr>
          <w:fldChar w:fldCharType="end"/>
        </w:r>
      </w:hyperlink>
    </w:p>
    <w:p w14:paraId="65CB7AD3" w14:textId="46026104" w:rsidR="001E783D" w:rsidRDefault="00C319EB">
      <w:pPr>
        <w:pStyle w:val="TOC3"/>
        <w:rPr>
          <w:rFonts w:asciiTheme="minorHAnsi" w:eastAsiaTheme="minorEastAsia" w:hAnsiTheme="minorHAnsi" w:cstheme="minorBidi"/>
          <w:sz w:val="22"/>
          <w:szCs w:val="22"/>
          <w:lang w:val="fr-LU" w:eastAsia="fr-LU"/>
        </w:rPr>
      </w:pPr>
      <w:hyperlink w:anchor="_Toc92978092" w:history="1">
        <w:r w:rsidR="001E783D" w:rsidRPr="00DE3E53">
          <w:rPr>
            <w:rStyle w:val="Hyperlink"/>
          </w:rPr>
          <w:t>In aanmerking komende deelnemers (in aanmerking komende landen)</w:t>
        </w:r>
        <w:r w:rsidR="001E783D">
          <w:rPr>
            <w:webHidden/>
          </w:rPr>
          <w:tab/>
        </w:r>
        <w:r w:rsidR="001E783D">
          <w:rPr>
            <w:webHidden/>
          </w:rPr>
          <w:fldChar w:fldCharType="begin"/>
        </w:r>
        <w:r w:rsidR="001E783D">
          <w:rPr>
            <w:webHidden/>
          </w:rPr>
          <w:instrText xml:space="preserve"> PAGEREF _Toc92978092 \h </w:instrText>
        </w:r>
        <w:r w:rsidR="001E783D">
          <w:rPr>
            <w:webHidden/>
          </w:rPr>
        </w:r>
        <w:r w:rsidR="001E783D">
          <w:rPr>
            <w:webHidden/>
          </w:rPr>
          <w:fldChar w:fldCharType="separate"/>
        </w:r>
        <w:r w:rsidR="001E783D">
          <w:rPr>
            <w:webHidden/>
          </w:rPr>
          <w:t>13</w:t>
        </w:r>
        <w:r w:rsidR="001E783D">
          <w:rPr>
            <w:webHidden/>
          </w:rPr>
          <w:fldChar w:fldCharType="end"/>
        </w:r>
      </w:hyperlink>
    </w:p>
    <w:p w14:paraId="4A33D030" w14:textId="5F05E651" w:rsidR="001E783D" w:rsidRDefault="00C319EB">
      <w:pPr>
        <w:pStyle w:val="TOC3"/>
        <w:rPr>
          <w:rFonts w:asciiTheme="minorHAnsi" w:eastAsiaTheme="minorEastAsia" w:hAnsiTheme="minorHAnsi" w:cstheme="minorBidi"/>
          <w:sz w:val="22"/>
          <w:szCs w:val="22"/>
          <w:lang w:val="fr-LU" w:eastAsia="fr-LU"/>
        </w:rPr>
      </w:pPr>
      <w:hyperlink w:anchor="_Toc92978093" w:history="1">
        <w:r w:rsidR="001E783D" w:rsidRPr="00DE3E53">
          <w:rPr>
            <w:rStyle w:val="Hyperlink"/>
          </w:rPr>
          <w:t>Samenstelling van het consortium</w:t>
        </w:r>
        <w:r w:rsidR="001E783D">
          <w:rPr>
            <w:webHidden/>
          </w:rPr>
          <w:tab/>
        </w:r>
        <w:r w:rsidR="001E783D">
          <w:rPr>
            <w:webHidden/>
          </w:rPr>
          <w:fldChar w:fldCharType="begin"/>
        </w:r>
        <w:r w:rsidR="001E783D">
          <w:rPr>
            <w:webHidden/>
          </w:rPr>
          <w:instrText xml:space="preserve"> PAGEREF _Toc92978093 \h </w:instrText>
        </w:r>
        <w:r w:rsidR="001E783D">
          <w:rPr>
            <w:webHidden/>
          </w:rPr>
        </w:r>
        <w:r w:rsidR="001E783D">
          <w:rPr>
            <w:webHidden/>
          </w:rPr>
          <w:fldChar w:fldCharType="separate"/>
        </w:r>
        <w:r w:rsidR="001E783D">
          <w:rPr>
            <w:webHidden/>
          </w:rPr>
          <w:t>15</w:t>
        </w:r>
        <w:r w:rsidR="001E783D">
          <w:rPr>
            <w:webHidden/>
          </w:rPr>
          <w:fldChar w:fldCharType="end"/>
        </w:r>
      </w:hyperlink>
    </w:p>
    <w:p w14:paraId="40C68B9E" w14:textId="57BFA21B" w:rsidR="001E783D" w:rsidRDefault="00C319EB">
      <w:pPr>
        <w:pStyle w:val="TOC3"/>
        <w:rPr>
          <w:rFonts w:asciiTheme="minorHAnsi" w:eastAsiaTheme="minorEastAsia" w:hAnsiTheme="minorHAnsi" w:cstheme="minorBidi"/>
          <w:sz w:val="22"/>
          <w:szCs w:val="22"/>
          <w:lang w:val="fr-LU" w:eastAsia="fr-LU"/>
        </w:rPr>
      </w:pPr>
      <w:hyperlink w:anchor="_Toc92978094" w:history="1">
        <w:r w:rsidR="001E783D" w:rsidRPr="00DE3E53">
          <w:rPr>
            <w:rStyle w:val="Hyperlink"/>
          </w:rPr>
          <w:t>Subsidiabele activiteiten</w:t>
        </w:r>
        <w:r w:rsidR="001E783D">
          <w:rPr>
            <w:webHidden/>
          </w:rPr>
          <w:tab/>
        </w:r>
        <w:r w:rsidR="001E783D">
          <w:rPr>
            <w:webHidden/>
          </w:rPr>
          <w:fldChar w:fldCharType="begin"/>
        </w:r>
        <w:r w:rsidR="001E783D">
          <w:rPr>
            <w:webHidden/>
          </w:rPr>
          <w:instrText xml:space="preserve"> PAGEREF _Toc92978094 \h </w:instrText>
        </w:r>
        <w:r w:rsidR="001E783D">
          <w:rPr>
            <w:webHidden/>
          </w:rPr>
        </w:r>
        <w:r w:rsidR="001E783D">
          <w:rPr>
            <w:webHidden/>
          </w:rPr>
          <w:fldChar w:fldCharType="separate"/>
        </w:r>
        <w:r w:rsidR="001E783D">
          <w:rPr>
            <w:webHidden/>
          </w:rPr>
          <w:t>15</w:t>
        </w:r>
        <w:r w:rsidR="001E783D">
          <w:rPr>
            <w:webHidden/>
          </w:rPr>
          <w:fldChar w:fldCharType="end"/>
        </w:r>
      </w:hyperlink>
    </w:p>
    <w:p w14:paraId="1BE6FF7F" w14:textId="0D725664" w:rsidR="001E783D" w:rsidRDefault="00C319EB">
      <w:pPr>
        <w:pStyle w:val="TOC3"/>
        <w:rPr>
          <w:rFonts w:asciiTheme="minorHAnsi" w:eastAsiaTheme="minorEastAsia" w:hAnsiTheme="minorHAnsi" w:cstheme="minorBidi"/>
          <w:sz w:val="22"/>
          <w:szCs w:val="22"/>
          <w:lang w:val="fr-LU" w:eastAsia="fr-LU"/>
        </w:rPr>
      </w:pPr>
      <w:hyperlink w:anchor="_Toc92978095" w:history="1">
        <w:r w:rsidR="001E783D" w:rsidRPr="00DE3E53">
          <w:rPr>
            <w:rStyle w:val="Hyperlink"/>
          </w:rPr>
          <w:t>Geografische locatie (doellanden)</w:t>
        </w:r>
        <w:r w:rsidR="001E783D">
          <w:rPr>
            <w:webHidden/>
          </w:rPr>
          <w:tab/>
        </w:r>
        <w:r w:rsidR="001E783D">
          <w:rPr>
            <w:webHidden/>
          </w:rPr>
          <w:fldChar w:fldCharType="begin"/>
        </w:r>
        <w:r w:rsidR="001E783D">
          <w:rPr>
            <w:webHidden/>
          </w:rPr>
          <w:instrText xml:space="preserve"> PAGEREF _Toc92978095 \h </w:instrText>
        </w:r>
        <w:r w:rsidR="001E783D">
          <w:rPr>
            <w:webHidden/>
          </w:rPr>
        </w:r>
        <w:r w:rsidR="001E783D">
          <w:rPr>
            <w:webHidden/>
          </w:rPr>
          <w:fldChar w:fldCharType="separate"/>
        </w:r>
        <w:r w:rsidR="001E783D">
          <w:rPr>
            <w:webHidden/>
          </w:rPr>
          <w:t>15</w:t>
        </w:r>
        <w:r w:rsidR="001E783D">
          <w:rPr>
            <w:webHidden/>
          </w:rPr>
          <w:fldChar w:fldCharType="end"/>
        </w:r>
      </w:hyperlink>
    </w:p>
    <w:p w14:paraId="07E46F7A" w14:textId="7706116C" w:rsidR="001E783D" w:rsidRDefault="00C319EB">
      <w:pPr>
        <w:pStyle w:val="TOC3"/>
        <w:rPr>
          <w:rFonts w:asciiTheme="minorHAnsi" w:eastAsiaTheme="minorEastAsia" w:hAnsiTheme="minorHAnsi" w:cstheme="minorBidi"/>
          <w:sz w:val="22"/>
          <w:szCs w:val="22"/>
          <w:lang w:val="fr-LU" w:eastAsia="fr-LU"/>
        </w:rPr>
      </w:pPr>
      <w:hyperlink w:anchor="_Toc92978096" w:history="1">
        <w:r w:rsidR="001E783D" w:rsidRPr="00DE3E53">
          <w:rPr>
            <w:rStyle w:val="Hyperlink"/>
          </w:rPr>
          <w:t>Duur</w:t>
        </w:r>
        <w:r w:rsidR="001E783D">
          <w:rPr>
            <w:webHidden/>
          </w:rPr>
          <w:tab/>
        </w:r>
        <w:r w:rsidR="001E783D">
          <w:rPr>
            <w:webHidden/>
          </w:rPr>
          <w:fldChar w:fldCharType="begin"/>
        </w:r>
        <w:r w:rsidR="001E783D">
          <w:rPr>
            <w:webHidden/>
          </w:rPr>
          <w:instrText xml:space="preserve"> PAGEREF _Toc92978096 \h </w:instrText>
        </w:r>
        <w:r w:rsidR="001E783D">
          <w:rPr>
            <w:webHidden/>
          </w:rPr>
        </w:r>
        <w:r w:rsidR="001E783D">
          <w:rPr>
            <w:webHidden/>
          </w:rPr>
          <w:fldChar w:fldCharType="separate"/>
        </w:r>
        <w:r w:rsidR="001E783D">
          <w:rPr>
            <w:webHidden/>
          </w:rPr>
          <w:t>16</w:t>
        </w:r>
        <w:r w:rsidR="001E783D">
          <w:rPr>
            <w:webHidden/>
          </w:rPr>
          <w:fldChar w:fldCharType="end"/>
        </w:r>
      </w:hyperlink>
    </w:p>
    <w:p w14:paraId="6195419B" w14:textId="2ABB4E68" w:rsidR="001E783D" w:rsidRDefault="00C319EB">
      <w:pPr>
        <w:pStyle w:val="TOC3"/>
        <w:rPr>
          <w:rFonts w:asciiTheme="minorHAnsi" w:eastAsiaTheme="minorEastAsia" w:hAnsiTheme="minorHAnsi" w:cstheme="minorBidi"/>
          <w:sz w:val="22"/>
          <w:szCs w:val="22"/>
          <w:lang w:val="fr-LU" w:eastAsia="fr-LU"/>
        </w:rPr>
      </w:pPr>
      <w:hyperlink w:anchor="_Toc92978097" w:history="1">
        <w:r w:rsidR="001E783D" w:rsidRPr="00DE3E53">
          <w:rPr>
            <w:rStyle w:val="Hyperlink"/>
          </w:rPr>
          <w:t>Ethiek en EU-waarden</w:t>
        </w:r>
        <w:r w:rsidR="001E783D">
          <w:rPr>
            <w:webHidden/>
          </w:rPr>
          <w:tab/>
        </w:r>
        <w:r w:rsidR="001E783D">
          <w:rPr>
            <w:webHidden/>
          </w:rPr>
          <w:fldChar w:fldCharType="begin"/>
        </w:r>
        <w:r w:rsidR="001E783D">
          <w:rPr>
            <w:webHidden/>
          </w:rPr>
          <w:instrText xml:space="preserve"> PAGEREF _Toc92978097 \h </w:instrText>
        </w:r>
        <w:r w:rsidR="001E783D">
          <w:rPr>
            <w:webHidden/>
          </w:rPr>
        </w:r>
        <w:r w:rsidR="001E783D">
          <w:rPr>
            <w:webHidden/>
          </w:rPr>
          <w:fldChar w:fldCharType="separate"/>
        </w:r>
        <w:r w:rsidR="001E783D">
          <w:rPr>
            <w:webHidden/>
          </w:rPr>
          <w:t>16</w:t>
        </w:r>
        <w:r w:rsidR="001E783D">
          <w:rPr>
            <w:webHidden/>
          </w:rPr>
          <w:fldChar w:fldCharType="end"/>
        </w:r>
      </w:hyperlink>
    </w:p>
    <w:p w14:paraId="3602D08B" w14:textId="504A071E" w:rsidR="001E783D" w:rsidRDefault="00C319EB">
      <w:pPr>
        <w:pStyle w:val="TOC1"/>
        <w:rPr>
          <w:rFonts w:asciiTheme="minorHAnsi" w:eastAsiaTheme="minorEastAsia" w:hAnsiTheme="minorHAnsi" w:cstheme="minorBidi"/>
          <w:noProof/>
          <w:sz w:val="22"/>
          <w:szCs w:val="22"/>
          <w:lang w:val="fr-LU" w:eastAsia="fr-LU"/>
        </w:rPr>
      </w:pPr>
      <w:hyperlink w:anchor="_Toc92978098" w:history="1">
        <w:r w:rsidR="001E783D" w:rsidRPr="00DE3E53">
          <w:rPr>
            <w:rStyle w:val="Hyperlink"/>
            <w:noProof/>
          </w:rPr>
          <w:t>7.</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Financiële draagkracht, operationele capaciteit en uitsluiting</w:t>
        </w:r>
        <w:r w:rsidR="001E783D">
          <w:rPr>
            <w:noProof/>
            <w:webHidden/>
          </w:rPr>
          <w:tab/>
        </w:r>
        <w:r w:rsidR="001E783D">
          <w:rPr>
            <w:noProof/>
            <w:webHidden/>
          </w:rPr>
          <w:fldChar w:fldCharType="begin"/>
        </w:r>
        <w:r w:rsidR="001E783D">
          <w:rPr>
            <w:noProof/>
            <w:webHidden/>
          </w:rPr>
          <w:instrText xml:space="preserve"> PAGEREF _Toc92978098 \h </w:instrText>
        </w:r>
        <w:r w:rsidR="001E783D">
          <w:rPr>
            <w:noProof/>
            <w:webHidden/>
          </w:rPr>
        </w:r>
        <w:r w:rsidR="001E783D">
          <w:rPr>
            <w:noProof/>
            <w:webHidden/>
          </w:rPr>
          <w:fldChar w:fldCharType="separate"/>
        </w:r>
        <w:r w:rsidR="001E783D">
          <w:rPr>
            <w:noProof/>
            <w:webHidden/>
          </w:rPr>
          <w:t>17</w:t>
        </w:r>
        <w:r w:rsidR="001E783D">
          <w:rPr>
            <w:noProof/>
            <w:webHidden/>
          </w:rPr>
          <w:fldChar w:fldCharType="end"/>
        </w:r>
      </w:hyperlink>
    </w:p>
    <w:p w14:paraId="25073A4A" w14:textId="163C6C85" w:rsidR="001E783D" w:rsidRDefault="00C319EB">
      <w:pPr>
        <w:pStyle w:val="TOC3"/>
        <w:rPr>
          <w:rFonts w:asciiTheme="minorHAnsi" w:eastAsiaTheme="minorEastAsia" w:hAnsiTheme="minorHAnsi" w:cstheme="minorBidi"/>
          <w:sz w:val="22"/>
          <w:szCs w:val="22"/>
          <w:lang w:val="fr-LU" w:eastAsia="fr-LU"/>
        </w:rPr>
      </w:pPr>
      <w:hyperlink w:anchor="_Toc92978099" w:history="1">
        <w:r w:rsidR="001E783D" w:rsidRPr="00DE3E53">
          <w:rPr>
            <w:rStyle w:val="Hyperlink"/>
          </w:rPr>
          <w:t>Financiële draagkracht</w:t>
        </w:r>
        <w:r w:rsidR="001E783D">
          <w:rPr>
            <w:webHidden/>
          </w:rPr>
          <w:tab/>
        </w:r>
        <w:r w:rsidR="001E783D">
          <w:rPr>
            <w:webHidden/>
          </w:rPr>
          <w:fldChar w:fldCharType="begin"/>
        </w:r>
        <w:r w:rsidR="001E783D">
          <w:rPr>
            <w:webHidden/>
          </w:rPr>
          <w:instrText xml:space="preserve"> PAGEREF _Toc92978099 \h </w:instrText>
        </w:r>
        <w:r w:rsidR="001E783D">
          <w:rPr>
            <w:webHidden/>
          </w:rPr>
        </w:r>
        <w:r w:rsidR="001E783D">
          <w:rPr>
            <w:webHidden/>
          </w:rPr>
          <w:fldChar w:fldCharType="separate"/>
        </w:r>
        <w:r w:rsidR="001E783D">
          <w:rPr>
            <w:webHidden/>
          </w:rPr>
          <w:t>17</w:t>
        </w:r>
        <w:r w:rsidR="001E783D">
          <w:rPr>
            <w:webHidden/>
          </w:rPr>
          <w:fldChar w:fldCharType="end"/>
        </w:r>
      </w:hyperlink>
    </w:p>
    <w:p w14:paraId="215401E6" w14:textId="55416447" w:rsidR="001E783D" w:rsidRDefault="00C319EB">
      <w:pPr>
        <w:pStyle w:val="TOC3"/>
        <w:rPr>
          <w:rFonts w:asciiTheme="minorHAnsi" w:eastAsiaTheme="minorEastAsia" w:hAnsiTheme="minorHAnsi" w:cstheme="minorBidi"/>
          <w:sz w:val="22"/>
          <w:szCs w:val="22"/>
          <w:lang w:val="fr-LU" w:eastAsia="fr-LU"/>
        </w:rPr>
      </w:pPr>
      <w:hyperlink w:anchor="_Toc92978100" w:history="1">
        <w:r w:rsidR="001E783D" w:rsidRPr="00DE3E53">
          <w:rPr>
            <w:rStyle w:val="Hyperlink"/>
          </w:rPr>
          <w:t>Operationele capaciteit</w:t>
        </w:r>
        <w:r w:rsidR="001E783D">
          <w:rPr>
            <w:webHidden/>
          </w:rPr>
          <w:tab/>
        </w:r>
        <w:r w:rsidR="001E783D">
          <w:rPr>
            <w:webHidden/>
          </w:rPr>
          <w:fldChar w:fldCharType="begin"/>
        </w:r>
        <w:r w:rsidR="001E783D">
          <w:rPr>
            <w:webHidden/>
          </w:rPr>
          <w:instrText xml:space="preserve"> PAGEREF _Toc92978100 \h </w:instrText>
        </w:r>
        <w:r w:rsidR="001E783D">
          <w:rPr>
            <w:webHidden/>
          </w:rPr>
        </w:r>
        <w:r w:rsidR="001E783D">
          <w:rPr>
            <w:webHidden/>
          </w:rPr>
          <w:fldChar w:fldCharType="separate"/>
        </w:r>
        <w:r w:rsidR="001E783D">
          <w:rPr>
            <w:webHidden/>
          </w:rPr>
          <w:t>18</w:t>
        </w:r>
        <w:r w:rsidR="001E783D">
          <w:rPr>
            <w:webHidden/>
          </w:rPr>
          <w:fldChar w:fldCharType="end"/>
        </w:r>
      </w:hyperlink>
    </w:p>
    <w:p w14:paraId="2ED9A64E" w14:textId="669AF376" w:rsidR="001E783D" w:rsidRDefault="00C319EB">
      <w:pPr>
        <w:pStyle w:val="TOC3"/>
        <w:rPr>
          <w:rFonts w:asciiTheme="minorHAnsi" w:eastAsiaTheme="minorEastAsia" w:hAnsiTheme="minorHAnsi" w:cstheme="minorBidi"/>
          <w:sz w:val="22"/>
          <w:szCs w:val="22"/>
          <w:lang w:val="fr-LU" w:eastAsia="fr-LU"/>
        </w:rPr>
      </w:pPr>
      <w:hyperlink w:anchor="_Toc92978101" w:history="1">
        <w:r w:rsidR="001E783D" w:rsidRPr="00DE3E53">
          <w:rPr>
            <w:rStyle w:val="Hyperlink"/>
          </w:rPr>
          <w:t>Uitsluiting</w:t>
        </w:r>
        <w:r w:rsidR="001E783D">
          <w:rPr>
            <w:webHidden/>
          </w:rPr>
          <w:tab/>
        </w:r>
        <w:r w:rsidR="001E783D">
          <w:rPr>
            <w:webHidden/>
          </w:rPr>
          <w:fldChar w:fldCharType="begin"/>
        </w:r>
        <w:r w:rsidR="001E783D">
          <w:rPr>
            <w:webHidden/>
          </w:rPr>
          <w:instrText xml:space="preserve"> PAGEREF _Toc92978101 \h </w:instrText>
        </w:r>
        <w:r w:rsidR="001E783D">
          <w:rPr>
            <w:webHidden/>
          </w:rPr>
        </w:r>
        <w:r w:rsidR="001E783D">
          <w:rPr>
            <w:webHidden/>
          </w:rPr>
          <w:fldChar w:fldCharType="separate"/>
        </w:r>
        <w:r w:rsidR="001E783D">
          <w:rPr>
            <w:webHidden/>
          </w:rPr>
          <w:t>18</w:t>
        </w:r>
        <w:r w:rsidR="001E783D">
          <w:rPr>
            <w:webHidden/>
          </w:rPr>
          <w:fldChar w:fldCharType="end"/>
        </w:r>
      </w:hyperlink>
    </w:p>
    <w:p w14:paraId="6ECDB854" w14:textId="01C299C8" w:rsidR="001E783D" w:rsidRDefault="00C319EB">
      <w:pPr>
        <w:pStyle w:val="TOC1"/>
        <w:rPr>
          <w:rFonts w:asciiTheme="minorHAnsi" w:eastAsiaTheme="minorEastAsia" w:hAnsiTheme="minorHAnsi" w:cstheme="minorBidi"/>
          <w:noProof/>
          <w:sz w:val="22"/>
          <w:szCs w:val="22"/>
          <w:lang w:val="fr-LU" w:eastAsia="fr-LU"/>
        </w:rPr>
      </w:pPr>
      <w:hyperlink w:anchor="_Toc92978102" w:history="1">
        <w:r w:rsidR="001E783D" w:rsidRPr="00DE3E53">
          <w:rPr>
            <w:rStyle w:val="Hyperlink"/>
            <w:noProof/>
          </w:rPr>
          <w:t>8.</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Evaluatie- en toekenningsprocedure</w:t>
        </w:r>
        <w:r w:rsidR="001E783D">
          <w:rPr>
            <w:noProof/>
            <w:webHidden/>
          </w:rPr>
          <w:tab/>
        </w:r>
        <w:r w:rsidR="001E783D">
          <w:rPr>
            <w:noProof/>
            <w:webHidden/>
          </w:rPr>
          <w:fldChar w:fldCharType="begin"/>
        </w:r>
        <w:r w:rsidR="001E783D">
          <w:rPr>
            <w:noProof/>
            <w:webHidden/>
          </w:rPr>
          <w:instrText xml:space="preserve"> PAGEREF _Toc92978102 \h </w:instrText>
        </w:r>
        <w:r w:rsidR="001E783D">
          <w:rPr>
            <w:noProof/>
            <w:webHidden/>
          </w:rPr>
        </w:r>
        <w:r w:rsidR="001E783D">
          <w:rPr>
            <w:noProof/>
            <w:webHidden/>
          </w:rPr>
          <w:fldChar w:fldCharType="separate"/>
        </w:r>
        <w:r w:rsidR="001E783D">
          <w:rPr>
            <w:noProof/>
            <w:webHidden/>
          </w:rPr>
          <w:t>19</w:t>
        </w:r>
        <w:r w:rsidR="001E783D">
          <w:rPr>
            <w:noProof/>
            <w:webHidden/>
          </w:rPr>
          <w:fldChar w:fldCharType="end"/>
        </w:r>
      </w:hyperlink>
    </w:p>
    <w:p w14:paraId="65255EFB" w14:textId="3307208D" w:rsidR="001E783D" w:rsidRDefault="00C319EB">
      <w:pPr>
        <w:pStyle w:val="TOC1"/>
        <w:rPr>
          <w:rFonts w:asciiTheme="minorHAnsi" w:eastAsiaTheme="minorEastAsia" w:hAnsiTheme="minorHAnsi" w:cstheme="minorBidi"/>
          <w:noProof/>
          <w:sz w:val="22"/>
          <w:szCs w:val="22"/>
          <w:lang w:val="fr-LU" w:eastAsia="fr-LU"/>
        </w:rPr>
      </w:pPr>
      <w:hyperlink w:anchor="_Toc92978103" w:history="1">
        <w:r w:rsidR="001E783D" w:rsidRPr="00DE3E53">
          <w:rPr>
            <w:rStyle w:val="Hyperlink"/>
            <w:noProof/>
          </w:rPr>
          <w:t>9.</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Toekenningscriteria</w:t>
        </w:r>
        <w:r w:rsidR="001E783D">
          <w:rPr>
            <w:noProof/>
            <w:webHidden/>
          </w:rPr>
          <w:tab/>
        </w:r>
        <w:r w:rsidR="001E783D">
          <w:rPr>
            <w:noProof/>
            <w:webHidden/>
          </w:rPr>
          <w:fldChar w:fldCharType="begin"/>
        </w:r>
        <w:r w:rsidR="001E783D">
          <w:rPr>
            <w:noProof/>
            <w:webHidden/>
          </w:rPr>
          <w:instrText xml:space="preserve"> PAGEREF _Toc92978103 \h </w:instrText>
        </w:r>
        <w:r w:rsidR="001E783D">
          <w:rPr>
            <w:noProof/>
            <w:webHidden/>
          </w:rPr>
        </w:r>
        <w:r w:rsidR="001E783D">
          <w:rPr>
            <w:noProof/>
            <w:webHidden/>
          </w:rPr>
          <w:fldChar w:fldCharType="separate"/>
        </w:r>
        <w:r w:rsidR="001E783D">
          <w:rPr>
            <w:noProof/>
            <w:webHidden/>
          </w:rPr>
          <w:t>20</w:t>
        </w:r>
        <w:r w:rsidR="001E783D">
          <w:rPr>
            <w:noProof/>
            <w:webHidden/>
          </w:rPr>
          <w:fldChar w:fldCharType="end"/>
        </w:r>
      </w:hyperlink>
    </w:p>
    <w:p w14:paraId="65B9B5BF" w14:textId="3B01C82F" w:rsidR="001E783D" w:rsidRDefault="00C319EB">
      <w:pPr>
        <w:pStyle w:val="TOC1"/>
        <w:rPr>
          <w:rFonts w:asciiTheme="minorHAnsi" w:eastAsiaTheme="minorEastAsia" w:hAnsiTheme="minorHAnsi" w:cstheme="minorBidi"/>
          <w:noProof/>
          <w:sz w:val="22"/>
          <w:szCs w:val="22"/>
          <w:lang w:val="fr-LU" w:eastAsia="fr-LU"/>
        </w:rPr>
      </w:pPr>
      <w:hyperlink w:anchor="_Toc92978104" w:history="1">
        <w:r w:rsidR="001E783D" w:rsidRPr="00DE3E53">
          <w:rPr>
            <w:rStyle w:val="Hyperlink"/>
            <w:noProof/>
          </w:rPr>
          <w:t>10.</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Juridische en financiële opzet van de subsidieovereenkomsten</w:t>
        </w:r>
        <w:r w:rsidR="001E783D">
          <w:rPr>
            <w:noProof/>
            <w:webHidden/>
          </w:rPr>
          <w:tab/>
        </w:r>
        <w:r w:rsidR="001E783D">
          <w:rPr>
            <w:noProof/>
            <w:webHidden/>
          </w:rPr>
          <w:fldChar w:fldCharType="begin"/>
        </w:r>
        <w:r w:rsidR="001E783D">
          <w:rPr>
            <w:noProof/>
            <w:webHidden/>
          </w:rPr>
          <w:instrText xml:space="preserve"> PAGEREF _Toc92978104 \h </w:instrText>
        </w:r>
        <w:r w:rsidR="001E783D">
          <w:rPr>
            <w:noProof/>
            <w:webHidden/>
          </w:rPr>
        </w:r>
        <w:r w:rsidR="001E783D">
          <w:rPr>
            <w:noProof/>
            <w:webHidden/>
          </w:rPr>
          <w:fldChar w:fldCharType="separate"/>
        </w:r>
        <w:r w:rsidR="001E783D">
          <w:rPr>
            <w:noProof/>
            <w:webHidden/>
          </w:rPr>
          <w:t>21</w:t>
        </w:r>
        <w:r w:rsidR="001E783D">
          <w:rPr>
            <w:noProof/>
            <w:webHidden/>
          </w:rPr>
          <w:fldChar w:fldCharType="end"/>
        </w:r>
      </w:hyperlink>
    </w:p>
    <w:p w14:paraId="207E562D" w14:textId="32A1DC3A" w:rsidR="001E783D" w:rsidRDefault="00C319EB">
      <w:pPr>
        <w:pStyle w:val="TOC3"/>
        <w:rPr>
          <w:rFonts w:asciiTheme="minorHAnsi" w:eastAsiaTheme="minorEastAsia" w:hAnsiTheme="minorHAnsi" w:cstheme="minorBidi"/>
          <w:sz w:val="22"/>
          <w:szCs w:val="22"/>
          <w:lang w:val="fr-LU" w:eastAsia="fr-LU"/>
        </w:rPr>
      </w:pPr>
      <w:hyperlink w:anchor="_Toc92978105" w:history="1">
        <w:r w:rsidR="001E783D" w:rsidRPr="00DE3E53">
          <w:rPr>
            <w:rStyle w:val="Hyperlink"/>
          </w:rPr>
          <w:t>Aanvangsdatum en duur van het project</w:t>
        </w:r>
        <w:r w:rsidR="001E783D">
          <w:rPr>
            <w:webHidden/>
          </w:rPr>
          <w:tab/>
        </w:r>
        <w:r w:rsidR="001E783D">
          <w:rPr>
            <w:webHidden/>
          </w:rPr>
          <w:fldChar w:fldCharType="begin"/>
        </w:r>
        <w:r w:rsidR="001E783D">
          <w:rPr>
            <w:webHidden/>
          </w:rPr>
          <w:instrText xml:space="preserve"> PAGEREF _Toc92978105 \h </w:instrText>
        </w:r>
        <w:r w:rsidR="001E783D">
          <w:rPr>
            <w:webHidden/>
          </w:rPr>
        </w:r>
        <w:r w:rsidR="001E783D">
          <w:rPr>
            <w:webHidden/>
          </w:rPr>
          <w:fldChar w:fldCharType="separate"/>
        </w:r>
        <w:r w:rsidR="001E783D">
          <w:rPr>
            <w:webHidden/>
          </w:rPr>
          <w:t>21</w:t>
        </w:r>
        <w:r w:rsidR="001E783D">
          <w:rPr>
            <w:webHidden/>
          </w:rPr>
          <w:fldChar w:fldCharType="end"/>
        </w:r>
      </w:hyperlink>
    </w:p>
    <w:p w14:paraId="29BCC481" w14:textId="3DF2FD08" w:rsidR="001E783D" w:rsidRDefault="00C319EB">
      <w:pPr>
        <w:pStyle w:val="TOC3"/>
        <w:rPr>
          <w:rFonts w:asciiTheme="minorHAnsi" w:eastAsiaTheme="minorEastAsia" w:hAnsiTheme="minorHAnsi" w:cstheme="minorBidi"/>
          <w:sz w:val="22"/>
          <w:szCs w:val="22"/>
          <w:lang w:val="fr-LU" w:eastAsia="fr-LU"/>
        </w:rPr>
      </w:pPr>
      <w:hyperlink w:anchor="_Toc92978106" w:history="1">
        <w:r w:rsidR="001E783D" w:rsidRPr="00DE3E53">
          <w:rPr>
            <w:rStyle w:val="Hyperlink"/>
          </w:rPr>
          <w:t>Mijlpalen en resultaten</w:t>
        </w:r>
        <w:r w:rsidR="001E783D">
          <w:rPr>
            <w:webHidden/>
          </w:rPr>
          <w:tab/>
        </w:r>
        <w:r w:rsidR="001E783D">
          <w:rPr>
            <w:webHidden/>
          </w:rPr>
          <w:fldChar w:fldCharType="begin"/>
        </w:r>
        <w:r w:rsidR="001E783D">
          <w:rPr>
            <w:webHidden/>
          </w:rPr>
          <w:instrText xml:space="preserve"> PAGEREF _Toc92978106 \h </w:instrText>
        </w:r>
        <w:r w:rsidR="001E783D">
          <w:rPr>
            <w:webHidden/>
          </w:rPr>
        </w:r>
        <w:r w:rsidR="001E783D">
          <w:rPr>
            <w:webHidden/>
          </w:rPr>
          <w:fldChar w:fldCharType="separate"/>
        </w:r>
        <w:r w:rsidR="001E783D">
          <w:rPr>
            <w:webHidden/>
          </w:rPr>
          <w:t>21</w:t>
        </w:r>
        <w:r w:rsidR="001E783D">
          <w:rPr>
            <w:webHidden/>
          </w:rPr>
          <w:fldChar w:fldCharType="end"/>
        </w:r>
      </w:hyperlink>
    </w:p>
    <w:p w14:paraId="49CB5FA1" w14:textId="698C09EF" w:rsidR="001E783D" w:rsidRDefault="00C319EB">
      <w:pPr>
        <w:pStyle w:val="TOC3"/>
        <w:rPr>
          <w:rFonts w:asciiTheme="minorHAnsi" w:eastAsiaTheme="minorEastAsia" w:hAnsiTheme="minorHAnsi" w:cstheme="minorBidi"/>
          <w:sz w:val="22"/>
          <w:szCs w:val="22"/>
          <w:lang w:val="fr-LU" w:eastAsia="fr-LU"/>
        </w:rPr>
      </w:pPr>
      <w:hyperlink w:anchor="_Toc92978107" w:history="1">
        <w:r w:rsidR="001E783D" w:rsidRPr="00DE3E53">
          <w:rPr>
            <w:rStyle w:val="Hyperlink"/>
          </w:rPr>
          <w:t>Vormen van financiering, financieringspercentage en maximaal subsidiebedrag</w:t>
        </w:r>
        <w:r w:rsidR="001E783D">
          <w:rPr>
            <w:webHidden/>
          </w:rPr>
          <w:tab/>
        </w:r>
        <w:r w:rsidR="001E783D">
          <w:rPr>
            <w:webHidden/>
          </w:rPr>
          <w:fldChar w:fldCharType="begin"/>
        </w:r>
        <w:r w:rsidR="001E783D">
          <w:rPr>
            <w:webHidden/>
          </w:rPr>
          <w:instrText xml:space="preserve"> PAGEREF _Toc92978107 \h </w:instrText>
        </w:r>
        <w:r w:rsidR="001E783D">
          <w:rPr>
            <w:webHidden/>
          </w:rPr>
        </w:r>
        <w:r w:rsidR="001E783D">
          <w:rPr>
            <w:webHidden/>
          </w:rPr>
          <w:fldChar w:fldCharType="separate"/>
        </w:r>
        <w:r w:rsidR="001E783D">
          <w:rPr>
            <w:webHidden/>
          </w:rPr>
          <w:t>22</w:t>
        </w:r>
        <w:r w:rsidR="001E783D">
          <w:rPr>
            <w:webHidden/>
          </w:rPr>
          <w:fldChar w:fldCharType="end"/>
        </w:r>
      </w:hyperlink>
    </w:p>
    <w:p w14:paraId="1A208A5E" w14:textId="025AD620" w:rsidR="001E783D" w:rsidRDefault="00C319EB">
      <w:pPr>
        <w:pStyle w:val="TOC3"/>
        <w:rPr>
          <w:rFonts w:asciiTheme="minorHAnsi" w:eastAsiaTheme="minorEastAsia" w:hAnsiTheme="minorHAnsi" w:cstheme="minorBidi"/>
          <w:sz w:val="22"/>
          <w:szCs w:val="22"/>
          <w:lang w:val="fr-LU" w:eastAsia="fr-LU"/>
        </w:rPr>
      </w:pPr>
      <w:hyperlink w:anchor="_Toc92978108" w:history="1">
        <w:r w:rsidR="001E783D" w:rsidRPr="00DE3E53">
          <w:rPr>
            <w:rStyle w:val="Hyperlink"/>
          </w:rPr>
          <w:t>Begrotingscategorieën en regels inzake subsidiabiliteit van kosten</w:t>
        </w:r>
        <w:r w:rsidR="001E783D">
          <w:rPr>
            <w:webHidden/>
          </w:rPr>
          <w:tab/>
        </w:r>
        <w:r w:rsidR="001E783D">
          <w:rPr>
            <w:webHidden/>
          </w:rPr>
          <w:fldChar w:fldCharType="begin"/>
        </w:r>
        <w:r w:rsidR="001E783D">
          <w:rPr>
            <w:webHidden/>
          </w:rPr>
          <w:instrText xml:space="preserve"> PAGEREF _Toc92978108 \h </w:instrText>
        </w:r>
        <w:r w:rsidR="001E783D">
          <w:rPr>
            <w:webHidden/>
          </w:rPr>
        </w:r>
        <w:r w:rsidR="001E783D">
          <w:rPr>
            <w:webHidden/>
          </w:rPr>
          <w:fldChar w:fldCharType="separate"/>
        </w:r>
        <w:r w:rsidR="001E783D">
          <w:rPr>
            <w:webHidden/>
          </w:rPr>
          <w:t>22</w:t>
        </w:r>
        <w:r w:rsidR="001E783D">
          <w:rPr>
            <w:webHidden/>
          </w:rPr>
          <w:fldChar w:fldCharType="end"/>
        </w:r>
      </w:hyperlink>
    </w:p>
    <w:p w14:paraId="6D68FAAF" w14:textId="78AB0E81" w:rsidR="001E783D" w:rsidRDefault="00C319EB">
      <w:pPr>
        <w:pStyle w:val="TOC3"/>
        <w:rPr>
          <w:rFonts w:asciiTheme="minorHAnsi" w:eastAsiaTheme="minorEastAsia" w:hAnsiTheme="minorHAnsi" w:cstheme="minorBidi"/>
          <w:sz w:val="22"/>
          <w:szCs w:val="22"/>
          <w:lang w:val="fr-LU" w:eastAsia="fr-LU"/>
        </w:rPr>
      </w:pPr>
      <w:hyperlink w:anchor="_Toc92978109" w:history="1">
        <w:r w:rsidR="001E783D" w:rsidRPr="00DE3E53">
          <w:rPr>
            <w:rStyle w:val="Hyperlink"/>
          </w:rPr>
          <w:t>Regels inzake verslaglegging en wijze van betaling</w:t>
        </w:r>
        <w:r w:rsidR="001E783D">
          <w:rPr>
            <w:webHidden/>
          </w:rPr>
          <w:tab/>
        </w:r>
        <w:r w:rsidR="001E783D">
          <w:rPr>
            <w:webHidden/>
          </w:rPr>
          <w:fldChar w:fldCharType="begin"/>
        </w:r>
        <w:r w:rsidR="001E783D">
          <w:rPr>
            <w:webHidden/>
          </w:rPr>
          <w:instrText xml:space="preserve"> PAGEREF _Toc92978109 \h </w:instrText>
        </w:r>
        <w:r w:rsidR="001E783D">
          <w:rPr>
            <w:webHidden/>
          </w:rPr>
        </w:r>
        <w:r w:rsidR="001E783D">
          <w:rPr>
            <w:webHidden/>
          </w:rPr>
          <w:fldChar w:fldCharType="separate"/>
        </w:r>
        <w:r w:rsidR="001E783D">
          <w:rPr>
            <w:webHidden/>
          </w:rPr>
          <w:t>22</w:t>
        </w:r>
        <w:r w:rsidR="001E783D">
          <w:rPr>
            <w:webHidden/>
          </w:rPr>
          <w:fldChar w:fldCharType="end"/>
        </w:r>
      </w:hyperlink>
    </w:p>
    <w:p w14:paraId="6F65F0CD" w14:textId="549B46AB" w:rsidR="001E783D" w:rsidRDefault="00C319EB">
      <w:pPr>
        <w:pStyle w:val="TOC3"/>
        <w:rPr>
          <w:rFonts w:asciiTheme="minorHAnsi" w:eastAsiaTheme="minorEastAsia" w:hAnsiTheme="minorHAnsi" w:cstheme="minorBidi"/>
          <w:sz w:val="22"/>
          <w:szCs w:val="22"/>
          <w:lang w:val="fr-LU" w:eastAsia="fr-LU"/>
        </w:rPr>
      </w:pPr>
      <w:hyperlink w:anchor="_Toc92978110" w:history="1">
        <w:r w:rsidR="001E783D" w:rsidRPr="00DE3E53">
          <w:rPr>
            <w:rStyle w:val="Hyperlink"/>
          </w:rPr>
          <w:t>Voorfinancieringsgaranties</w:t>
        </w:r>
        <w:r w:rsidR="001E783D">
          <w:rPr>
            <w:webHidden/>
          </w:rPr>
          <w:tab/>
        </w:r>
        <w:r w:rsidR="001E783D">
          <w:rPr>
            <w:webHidden/>
          </w:rPr>
          <w:fldChar w:fldCharType="begin"/>
        </w:r>
        <w:r w:rsidR="001E783D">
          <w:rPr>
            <w:webHidden/>
          </w:rPr>
          <w:instrText xml:space="preserve"> PAGEREF _Toc92978110 \h </w:instrText>
        </w:r>
        <w:r w:rsidR="001E783D">
          <w:rPr>
            <w:webHidden/>
          </w:rPr>
        </w:r>
        <w:r w:rsidR="001E783D">
          <w:rPr>
            <w:webHidden/>
          </w:rPr>
          <w:fldChar w:fldCharType="separate"/>
        </w:r>
        <w:r w:rsidR="001E783D">
          <w:rPr>
            <w:webHidden/>
          </w:rPr>
          <w:t>23</w:t>
        </w:r>
        <w:r w:rsidR="001E783D">
          <w:rPr>
            <w:webHidden/>
          </w:rPr>
          <w:fldChar w:fldCharType="end"/>
        </w:r>
      </w:hyperlink>
    </w:p>
    <w:p w14:paraId="34D3D199" w14:textId="6F1BFF5E" w:rsidR="001E783D" w:rsidRDefault="00C319EB">
      <w:pPr>
        <w:pStyle w:val="TOC3"/>
        <w:rPr>
          <w:rFonts w:asciiTheme="minorHAnsi" w:eastAsiaTheme="minorEastAsia" w:hAnsiTheme="minorHAnsi" w:cstheme="minorBidi"/>
          <w:sz w:val="22"/>
          <w:szCs w:val="22"/>
          <w:lang w:val="fr-LU" w:eastAsia="fr-LU"/>
        </w:rPr>
      </w:pPr>
      <w:hyperlink w:anchor="_Toc92978111" w:history="1">
        <w:r w:rsidR="001E783D" w:rsidRPr="00DE3E53">
          <w:rPr>
            <w:rStyle w:val="Hyperlink"/>
          </w:rPr>
          <w:t>Certificaten</w:t>
        </w:r>
        <w:r w:rsidR="001E783D">
          <w:rPr>
            <w:webHidden/>
          </w:rPr>
          <w:tab/>
        </w:r>
        <w:r w:rsidR="001E783D">
          <w:rPr>
            <w:webHidden/>
          </w:rPr>
          <w:fldChar w:fldCharType="begin"/>
        </w:r>
        <w:r w:rsidR="001E783D">
          <w:rPr>
            <w:webHidden/>
          </w:rPr>
          <w:instrText xml:space="preserve"> PAGEREF _Toc92978111 \h </w:instrText>
        </w:r>
        <w:r w:rsidR="001E783D">
          <w:rPr>
            <w:webHidden/>
          </w:rPr>
        </w:r>
        <w:r w:rsidR="001E783D">
          <w:rPr>
            <w:webHidden/>
          </w:rPr>
          <w:fldChar w:fldCharType="separate"/>
        </w:r>
        <w:r w:rsidR="001E783D">
          <w:rPr>
            <w:webHidden/>
          </w:rPr>
          <w:t>24</w:t>
        </w:r>
        <w:r w:rsidR="001E783D">
          <w:rPr>
            <w:webHidden/>
          </w:rPr>
          <w:fldChar w:fldCharType="end"/>
        </w:r>
      </w:hyperlink>
    </w:p>
    <w:p w14:paraId="3D1CAE6D" w14:textId="391ABA44" w:rsidR="001E783D" w:rsidRDefault="00C319EB">
      <w:pPr>
        <w:pStyle w:val="TOC3"/>
        <w:rPr>
          <w:rFonts w:asciiTheme="minorHAnsi" w:eastAsiaTheme="minorEastAsia" w:hAnsiTheme="minorHAnsi" w:cstheme="minorBidi"/>
          <w:sz w:val="22"/>
          <w:szCs w:val="22"/>
          <w:lang w:val="fr-LU" w:eastAsia="fr-LU"/>
        </w:rPr>
      </w:pPr>
      <w:hyperlink w:anchor="_Toc92978112" w:history="1">
        <w:r w:rsidR="001E783D" w:rsidRPr="00DE3E53">
          <w:rPr>
            <w:rStyle w:val="Hyperlink"/>
          </w:rPr>
          <w:t>Aansprakelijkheidsregeling voor terugvorderingen</w:t>
        </w:r>
        <w:r w:rsidR="001E783D">
          <w:rPr>
            <w:webHidden/>
          </w:rPr>
          <w:tab/>
        </w:r>
        <w:r w:rsidR="001E783D">
          <w:rPr>
            <w:webHidden/>
          </w:rPr>
          <w:fldChar w:fldCharType="begin"/>
        </w:r>
        <w:r w:rsidR="001E783D">
          <w:rPr>
            <w:webHidden/>
          </w:rPr>
          <w:instrText xml:space="preserve"> PAGEREF _Toc92978112 \h </w:instrText>
        </w:r>
        <w:r w:rsidR="001E783D">
          <w:rPr>
            <w:webHidden/>
          </w:rPr>
        </w:r>
        <w:r w:rsidR="001E783D">
          <w:rPr>
            <w:webHidden/>
          </w:rPr>
          <w:fldChar w:fldCharType="separate"/>
        </w:r>
        <w:r w:rsidR="001E783D">
          <w:rPr>
            <w:webHidden/>
          </w:rPr>
          <w:t>24</w:t>
        </w:r>
        <w:r w:rsidR="001E783D">
          <w:rPr>
            <w:webHidden/>
          </w:rPr>
          <w:fldChar w:fldCharType="end"/>
        </w:r>
      </w:hyperlink>
    </w:p>
    <w:p w14:paraId="105C6F41" w14:textId="1EDB56B3" w:rsidR="001E783D" w:rsidRDefault="00C319EB">
      <w:pPr>
        <w:pStyle w:val="TOC3"/>
        <w:rPr>
          <w:rFonts w:asciiTheme="minorHAnsi" w:eastAsiaTheme="minorEastAsia" w:hAnsiTheme="minorHAnsi" w:cstheme="minorBidi"/>
          <w:sz w:val="22"/>
          <w:szCs w:val="22"/>
          <w:lang w:val="fr-LU" w:eastAsia="fr-LU"/>
        </w:rPr>
      </w:pPr>
      <w:hyperlink w:anchor="_Toc92978113" w:history="1">
        <w:r w:rsidR="001E783D" w:rsidRPr="00DE3E53">
          <w:rPr>
            <w:rStyle w:val="Hyperlink"/>
          </w:rPr>
          <w:t>Bepalingen inzake de uitvoering van het project</w:t>
        </w:r>
        <w:r w:rsidR="001E783D">
          <w:rPr>
            <w:webHidden/>
          </w:rPr>
          <w:tab/>
        </w:r>
        <w:r w:rsidR="001E783D">
          <w:rPr>
            <w:webHidden/>
          </w:rPr>
          <w:fldChar w:fldCharType="begin"/>
        </w:r>
        <w:r w:rsidR="001E783D">
          <w:rPr>
            <w:webHidden/>
          </w:rPr>
          <w:instrText xml:space="preserve"> PAGEREF _Toc92978113 \h </w:instrText>
        </w:r>
        <w:r w:rsidR="001E783D">
          <w:rPr>
            <w:webHidden/>
          </w:rPr>
        </w:r>
        <w:r w:rsidR="001E783D">
          <w:rPr>
            <w:webHidden/>
          </w:rPr>
          <w:fldChar w:fldCharType="separate"/>
        </w:r>
        <w:r w:rsidR="001E783D">
          <w:rPr>
            <w:webHidden/>
          </w:rPr>
          <w:t>24</w:t>
        </w:r>
        <w:r w:rsidR="001E783D">
          <w:rPr>
            <w:webHidden/>
          </w:rPr>
          <w:fldChar w:fldCharType="end"/>
        </w:r>
      </w:hyperlink>
    </w:p>
    <w:p w14:paraId="4524DA6B" w14:textId="550E3294" w:rsidR="001E783D" w:rsidRDefault="00C319EB">
      <w:pPr>
        <w:pStyle w:val="TOC3"/>
        <w:rPr>
          <w:rFonts w:asciiTheme="minorHAnsi" w:eastAsiaTheme="minorEastAsia" w:hAnsiTheme="minorHAnsi" w:cstheme="minorBidi"/>
          <w:sz w:val="22"/>
          <w:szCs w:val="22"/>
          <w:lang w:val="fr-LU" w:eastAsia="fr-LU"/>
        </w:rPr>
      </w:pPr>
      <w:hyperlink w:anchor="_Toc92978114" w:history="1">
        <w:r w:rsidR="001E783D" w:rsidRPr="00DE3E53">
          <w:rPr>
            <w:rStyle w:val="Hyperlink"/>
          </w:rPr>
          <w:t>Andere specifieke kenmerken</w:t>
        </w:r>
        <w:r w:rsidR="001E783D">
          <w:rPr>
            <w:webHidden/>
          </w:rPr>
          <w:tab/>
        </w:r>
        <w:r w:rsidR="001E783D">
          <w:rPr>
            <w:webHidden/>
          </w:rPr>
          <w:fldChar w:fldCharType="begin"/>
        </w:r>
        <w:r w:rsidR="001E783D">
          <w:rPr>
            <w:webHidden/>
          </w:rPr>
          <w:instrText xml:space="preserve"> PAGEREF _Toc92978114 \h </w:instrText>
        </w:r>
        <w:r w:rsidR="001E783D">
          <w:rPr>
            <w:webHidden/>
          </w:rPr>
        </w:r>
        <w:r w:rsidR="001E783D">
          <w:rPr>
            <w:webHidden/>
          </w:rPr>
          <w:fldChar w:fldCharType="separate"/>
        </w:r>
        <w:r w:rsidR="001E783D">
          <w:rPr>
            <w:webHidden/>
          </w:rPr>
          <w:t>24</w:t>
        </w:r>
        <w:r w:rsidR="001E783D">
          <w:rPr>
            <w:webHidden/>
          </w:rPr>
          <w:fldChar w:fldCharType="end"/>
        </w:r>
      </w:hyperlink>
    </w:p>
    <w:p w14:paraId="31DC117D" w14:textId="3FA9D6BB" w:rsidR="001E783D" w:rsidRDefault="00C319EB">
      <w:pPr>
        <w:pStyle w:val="TOC3"/>
        <w:rPr>
          <w:rFonts w:asciiTheme="minorHAnsi" w:eastAsiaTheme="minorEastAsia" w:hAnsiTheme="minorHAnsi" w:cstheme="minorBidi"/>
          <w:sz w:val="22"/>
          <w:szCs w:val="22"/>
          <w:lang w:val="fr-LU" w:eastAsia="fr-LU"/>
        </w:rPr>
      </w:pPr>
      <w:hyperlink w:anchor="_Toc92978115" w:history="1">
        <w:r w:rsidR="001E783D" w:rsidRPr="00DE3E53">
          <w:rPr>
            <w:rStyle w:val="Hyperlink"/>
          </w:rPr>
          <w:t>Niet-naleving en contractbreuk</w:t>
        </w:r>
        <w:r w:rsidR="001E783D">
          <w:rPr>
            <w:webHidden/>
          </w:rPr>
          <w:tab/>
        </w:r>
        <w:r w:rsidR="001E783D">
          <w:rPr>
            <w:webHidden/>
          </w:rPr>
          <w:fldChar w:fldCharType="begin"/>
        </w:r>
        <w:r w:rsidR="001E783D">
          <w:rPr>
            <w:webHidden/>
          </w:rPr>
          <w:instrText xml:space="preserve"> PAGEREF _Toc92978115 \h </w:instrText>
        </w:r>
        <w:r w:rsidR="001E783D">
          <w:rPr>
            <w:webHidden/>
          </w:rPr>
        </w:r>
        <w:r w:rsidR="001E783D">
          <w:rPr>
            <w:webHidden/>
          </w:rPr>
          <w:fldChar w:fldCharType="separate"/>
        </w:r>
        <w:r w:rsidR="001E783D">
          <w:rPr>
            <w:webHidden/>
          </w:rPr>
          <w:t>24</w:t>
        </w:r>
        <w:r w:rsidR="001E783D">
          <w:rPr>
            <w:webHidden/>
          </w:rPr>
          <w:fldChar w:fldCharType="end"/>
        </w:r>
      </w:hyperlink>
    </w:p>
    <w:p w14:paraId="6297C159" w14:textId="2A82BB3D" w:rsidR="001E783D" w:rsidRDefault="00C319EB">
      <w:pPr>
        <w:pStyle w:val="TOC1"/>
        <w:rPr>
          <w:rFonts w:asciiTheme="minorHAnsi" w:eastAsiaTheme="minorEastAsia" w:hAnsiTheme="minorHAnsi" w:cstheme="minorBidi"/>
          <w:noProof/>
          <w:sz w:val="22"/>
          <w:szCs w:val="22"/>
          <w:lang w:val="fr-LU" w:eastAsia="fr-LU"/>
        </w:rPr>
      </w:pPr>
      <w:hyperlink w:anchor="_Toc92978116" w:history="1">
        <w:r w:rsidR="001E783D" w:rsidRPr="00DE3E53">
          <w:rPr>
            <w:rStyle w:val="Hyperlink"/>
            <w:noProof/>
          </w:rPr>
          <w:t>11.</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Hoe kunt u een aanvraag indienen?</w:t>
        </w:r>
        <w:r w:rsidR="001E783D">
          <w:rPr>
            <w:noProof/>
            <w:webHidden/>
          </w:rPr>
          <w:tab/>
        </w:r>
        <w:r w:rsidR="001E783D">
          <w:rPr>
            <w:noProof/>
            <w:webHidden/>
          </w:rPr>
          <w:fldChar w:fldCharType="begin"/>
        </w:r>
        <w:r w:rsidR="001E783D">
          <w:rPr>
            <w:noProof/>
            <w:webHidden/>
          </w:rPr>
          <w:instrText xml:space="preserve"> PAGEREF _Toc92978116 \h </w:instrText>
        </w:r>
        <w:r w:rsidR="001E783D">
          <w:rPr>
            <w:noProof/>
            <w:webHidden/>
          </w:rPr>
        </w:r>
        <w:r w:rsidR="001E783D">
          <w:rPr>
            <w:noProof/>
            <w:webHidden/>
          </w:rPr>
          <w:fldChar w:fldCharType="separate"/>
        </w:r>
        <w:r w:rsidR="001E783D">
          <w:rPr>
            <w:noProof/>
            <w:webHidden/>
          </w:rPr>
          <w:t>24</w:t>
        </w:r>
        <w:r w:rsidR="001E783D">
          <w:rPr>
            <w:noProof/>
            <w:webHidden/>
          </w:rPr>
          <w:fldChar w:fldCharType="end"/>
        </w:r>
      </w:hyperlink>
    </w:p>
    <w:p w14:paraId="72E16479" w14:textId="5A0C716C" w:rsidR="001E783D" w:rsidRDefault="00C319EB">
      <w:pPr>
        <w:pStyle w:val="TOC1"/>
        <w:rPr>
          <w:rFonts w:asciiTheme="minorHAnsi" w:eastAsiaTheme="minorEastAsia" w:hAnsiTheme="minorHAnsi" w:cstheme="minorBidi"/>
          <w:noProof/>
          <w:sz w:val="22"/>
          <w:szCs w:val="22"/>
          <w:lang w:val="fr-LU" w:eastAsia="fr-LU"/>
        </w:rPr>
      </w:pPr>
      <w:hyperlink w:anchor="_Toc92978117" w:history="1">
        <w:r w:rsidR="001E783D" w:rsidRPr="00DE3E53">
          <w:rPr>
            <w:rStyle w:val="Hyperlink"/>
            <w:noProof/>
          </w:rPr>
          <w:t>12.</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Ondersteuning</w:t>
        </w:r>
        <w:r w:rsidR="001E783D">
          <w:rPr>
            <w:noProof/>
            <w:webHidden/>
          </w:rPr>
          <w:tab/>
        </w:r>
        <w:r w:rsidR="001E783D">
          <w:rPr>
            <w:noProof/>
            <w:webHidden/>
          </w:rPr>
          <w:fldChar w:fldCharType="begin"/>
        </w:r>
        <w:r w:rsidR="001E783D">
          <w:rPr>
            <w:noProof/>
            <w:webHidden/>
          </w:rPr>
          <w:instrText xml:space="preserve"> PAGEREF _Toc92978117 \h </w:instrText>
        </w:r>
        <w:r w:rsidR="001E783D">
          <w:rPr>
            <w:noProof/>
            <w:webHidden/>
          </w:rPr>
        </w:r>
        <w:r w:rsidR="001E783D">
          <w:rPr>
            <w:noProof/>
            <w:webHidden/>
          </w:rPr>
          <w:fldChar w:fldCharType="separate"/>
        </w:r>
        <w:r w:rsidR="001E783D">
          <w:rPr>
            <w:noProof/>
            <w:webHidden/>
          </w:rPr>
          <w:t>26</w:t>
        </w:r>
        <w:r w:rsidR="001E783D">
          <w:rPr>
            <w:noProof/>
            <w:webHidden/>
          </w:rPr>
          <w:fldChar w:fldCharType="end"/>
        </w:r>
      </w:hyperlink>
    </w:p>
    <w:p w14:paraId="4BD85A6F" w14:textId="4F28171B" w:rsidR="001E783D" w:rsidRDefault="00C319EB">
      <w:pPr>
        <w:pStyle w:val="TOC1"/>
        <w:rPr>
          <w:rFonts w:asciiTheme="minorHAnsi" w:eastAsiaTheme="minorEastAsia" w:hAnsiTheme="minorHAnsi" w:cstheme="minorBidi"/>
          <w:noProof/>
          <w:sz w:val="22"/>
          <w:szCs w:val="22"/>
          <w:lang w:val="fr-LU" w:eastAsia="fr-LU"/>
        </w:rPr>
      </w:pPr>
      <w:hyperlink w:anchor="_Toc92978118" w:history="1">
        <w:r w:rsidR="001E783D" w:rsidRPr="00DE3E53">
          <w:rPr>
            <w:rStyle w:val="Hyperlink"/>
            <w:noProof/>
          </w:rPr>
          <w:t>13.</w:t>
        </w:r>
        <w:r w:rsidR="001E783D">
          <w:rPr>
            <w:rFonts w:asciiTheme="minorHAnsi" w:eastAsiaTheme="minorEastAsia" w:hAnsiTheme="minorHAnsi" w:cstheme="minorBidi"/>
            <w:noProof/>
            <w:sz w:val="22"/>
            <w:szCs w:val="22"/>
            <w:lang w:val="fr-LU" w:eastAsia="fr-LU"/>
          </w:rPr>
          <w:tab/>
        </w:r>
        <w:r w:rsidR="001E783D" w:rsidRPr="00DE3E53">
          <w:rPr>
            <w:rStyle w:val="Hyperlink"/>
            <w:noProof/>
          </w:rPr>
          <w:t>Belangrijk</w:t>
        </w:r>
        <w:r w:rsidR="001E783D">
          <w:rPr>
            <w:noProof/>
            <w:webHidden/>
          </w:rPr>
          <w:tab/>
        </w:r>
        <w:r w:rsidR="001E783D">
          <w:rPr>
            <w:noProof/>
            <w:webHidden/>
          </w:rPr>
          <w:fldChar w:fldCharType="begin"/>
        </w:r>
        <w:r w:rsidR="001E783D">
          <w:rPr>
            <w:noProof/>
            <w:webHidden/>
          </w:rPr>
          <w:instrText xml:space="preserve"> PAGEREF _Toc92978118 \h </w:instrText>
        </w:r>
        <w:r w:rsidR="001E783D">
          <w:rPr>
            <w:noProof/>
            <w:webHidden/>
          </w:rPr>
        </w:r>
        <w:r w:rsidR="001E783D">
          <w:rPr>
            <w:noProof/>
            <w:webHidden/>
          </w:rPr>
          <w:fldChar w:fldCharType="separate"/>
        </w:r>
        <w:r w:rsidR="001E783D">
          <w:rPr>
            <w:noProof/>
            <w:webHidden/>
          </w:rPr>
          <w:t>27</w:t>
        </w:r>
        <w:r w:rsidR="001E783D">
          <w:rPr>
            <w:noProof/>
            <w:webHidden/>
          </w:rPr>
          <w:fldChar w:fldCharType="end"/>
        </w:r>
      </w:hyperlink>
    </w:p>
    <w:p w14:paraId="4D152A2B" w14:textId="157BE4C1" w:rsidR="0084666C" w:rsidRPr="001E783D" w:rsidRDefault="00340A6F" w:rsidP="00B57534">
      <w:pPr>
        <w:widowControl w:val="0"/>
      </w:pPr>
      <w:r w:rsidRPr="001E783D">
        <w:rPr>
          <w:sz w:val="16"/>
        </w:rPr>
        <w:fldChar w:fldCharType="end"/>
      </w:r>
    </w:p>
    <w:p w14:paraId="62C1CABA" w14:textId="6C15280B" w:rsidR="0062273B" w:rsidRPr="001E783D" w:rsidRDefault="0062273B" w:rsidP="00623078">
      <w:pPr>
        <w:pStyle w:val="Heading1"/>
        <w:numPr>
          <w:ilvl w:val="0"/>
          <w:numId w:val="54"/>
        </w:numPr>
        <w:tabs>
          <w:tab w:val="left" w:pos="284"/>
        </w:tabs>
        <w:ind w:left="0" w:firstLine="0"/>
      </w:pPr>
      <w:r w:rsidRPr="001E783D">
        <w:br w:type="page"/>
      </w:r>
      <w:bookmarkStart w:id="1" w:name="_Toc92978079"/>
      <w:r w:rsidRPr="001E783D">
        <w:lastRenderedPageBreak/>
        <w:t>Inleiding</w:t>
      </w:r>
      <w:bookmarkEnd w:id="1"/>
    </w:p>
    <w:p w14:paraId="1281A2B9" w14:textId="4F8BAA46" w:rsidR="00526CED" w:rsidRPr="001E783D" w:rsidRDefault="00494E0C" w:rsidP="00AD584E">
      <w:pPr>
        <w:widowControl w:val="0"/>
      </w:pPr>
      <w:r w:rsidRPr="001E783D">
        <w:t xml:space="preserve">Dit is een oproep tot het indienen van voorstellen voor </w:t>
      </w:r>
      <w:r w:rsidRPr="001E783D">
        <w:rPr>
          <w:b/>
          <w:bCs/>
        </w:rPr>
        <w:t>actiesubsidies</w:t>
      </w:r>
      <w:r w:rsidRPr="001E783D">
        <w:t xml:space="preserve"> op het gebied van betrokkenheid en participatie van burgers in het kader van het </w:t>
      </w:r>
      <w:r w:rsidRPr="001E783D">
        <w:rPr>
          <w:b/>
          <w:bCs/>
        </w:rPr>
        <w:t>programma Burgers, gelijkheid, rechten en waarden (CERV)</w:t>
      </w:r>
      <w:r w:rsidRPr="001E783D">
        <w:t>. Het regelgevend kader voor dit EU-financieringsprogramma wordt beschreven in:</w:t>
      </w:r>
    </w:p>
    <w:p w14:paraId="124C55BF" w14:textId="435CE9B1" w:rsidR="00526CED" w:rsidRPr="001E783D" w:rsidRDefault="00526CED" w:rsidP="00584316">
      <w:pPr>
        <w:numPr>
          <w:ilvl w:val="0"/>
          <w:numId w:val="32"/>
        </w:numPr>
        <w:spacing w:after="120"/>
        <w:ind w:left="568" w:hanging="284"/>
      </w:pPr>
      <w:r w:rsidRPr="001E783D">
        <w:t>het Financieel Reglement van de EU (</w:t>
      </w:r>
      <w:hyperlink r:id="rId21" w:history="1">
        <w:r w:rsidRPr="001E783D">
          <w:rPr>
            <w:rStyle w:val="Hyperlink"/>
          </w:rPr>
          <w:t>Verordening (EU, Euratom) 2018/1046</w:t>
        </w:r>
      </w:hyperlink>
      <w:r w:rsidRPr="001E783D">
        <w:t>);</w:t>
      </w:r>
    </w:p>
    <w:p w14:paraId="15823F41" w14:textId="5E7E12DA" w:rsidR="00526CED" w:rsidRPr="001E783D" w:rsidRDefault="00526CED" w:rsidP="42BB08A3">
      <w:pPr>
        <w:numPr>
          <w:ilvl w:val="0"/>
          <w:numId w:val="32"/>
        </w:numPr>
        <w:ind w:left="568" w:hanging="284"/>
        <w:rPr>
          <w:u w:val="single"/>
        </w:rPr>
      </w:pPr>
      <w:r w:rsidRPr="001E783D">
        <w:t>de basishandeling (</w:t>
      </w:r>
      <w:hyperlink r:id="rId22" w:history="1">
        <w:r w:rsidRPr="001E783D">
          <w:rPr>
            <w:rStyle w:val="Hyperlink"/>
          </w:rPr>
          <w:t>Verordening (EU) 2021/692</w:t>
        </w:r>
      </w:hyperlink>
      <w:r w:rsidR="000D6EA6" w:rsidRPr="001E783D">
        <w:rPr>
          <w:rStyle w:val="FootnoteReference"/>
        </w:rPr>
        <w:footnoteReference w:id="2"/>
      </w:r>
      <w:r w:rsidRPr="001E783D">
        <w:t>).</w:t>
      </w:r>
    </w:p>
    <w:p w14:paraId="12AD4BB0" w14:textId="464B2AA2" w:rsidR="0000139E" w:rsidRPr="001E783D" w:rsidRDefault="00526CED" w:rsidP="0000139E">
      <w:pPr>
        <w:autoSpaceDE w:val="0"/>
        <w:autoSpaceDN w:val="0"/>
        <w:adjustRightInd w:val="0"/>
        <w:rPr>
          <w:bCs/>
          <w:color w:val="000000"/>
        </w:rPr>
      </w:pPr>
      <w:r w:rsidRPr="001E783D">
        <w:t>De oproep wordt gedaan in overeenstemming met het werkprogramma 2021-2022</w:t>
      </w:r>
      <w:r w:rsidR="00494E0C" w:rsidRPr="001E783D">
        <w:rPr>
          <w:vertAlign w:val="superscript"/>
        </w:rPr>
        <w:footnoteReference w:id="3"/>
      </w:r>
      <w:r w:rsidRPr="001E783D">
        <w:t xml:space="preserve"> en wordt beheerd door het </w:t>
      </w:r>
      <w:r w:rsidRPr="001E783D">
        <w:rPr>
          <w:b/>
        </w:rPr>
        <w:t>Europees Uitvoerend Agentschap onderwijs en cultuur (EACEA)</w:t>
      </w:r>
      <w:r w:rsidRPr="001E783D">
        <w:t xml:space="preserve"> (“het Agentschap”).</w:t>
      </w:r>
    </w:p>
    <w:p w14:paraId="03C747D1" w14:textId="54C3BAAB" w:rsidR="00494E0C" w:rsidRPr="001E783D" w:rsidRDefault="00330493" w:rsidP="00CC2315">
      <w:pPr>
        <w:spacing w:after="120"/>
      </w:pPr>
      <w:r w:rsidRPr="001E783D">
        <w:t xml:space="preserve">De oproep heeft betrekking op de volgende </w:t>
      </w:r>
      <w:r w:rsidRPr="001E783D">
        <w:rPr>
          <w:b/>
        </w:rPr>
        <w:t>onderwerpen</w:t>
      </w:r>
      <w:r w:rsidRPr="001E783D">
        <w:t>:</w:t>
      </w:r>
    </w:p>
    <w:p w14:paraId="0F1AE17D" w14:textId="55D45AD3" w:rsidR="00AD584E" w:rsidRPr="001E783D" w:rsidRDefault="00AD584E" w:rsidP="42BB08A3">
      <w:pPr>
        <w:numPr>
          <w:ilvl w:val="0"/>
          <w:numId w:val="29"/>
        </w:numPr>
        <w:rPr>
          <w:b/>
          <w:bCs/>
        </w:rPr>
      </w:pPr>
      <w:r w:rsidRPr="001E783D">
        <w:rPr>
          <w:b/>
          <w:bCs/>
          <w:color w:val="A50021"/>
        </w:rPr>
        <w:t>CERV-2022-CITIZENS-TOWN-TT (Onderwerp 1)</w:t>
      </w:r>
      <w:r w:rsidRPr="001E783D">
        <w:rPr>
          <w:b/>
          <w:bCs/>
        </w:rPr>
        <w:t xml:space="preserve"> — Stedenbanden</w:t>
      </w:r>
    </w:p>
    <w:p w14:paraId="1549339B" w14:textId="4EAD4397" w:rsidR="00AD584E" w:rsidRPr="001E783D" w:rsidRDefault="00AD584E" w:rsidP="42BB08A3">
      <w:pPr>
        <w:numPr>
          <w:ilvl w:val="0"/>
          <w:numId w:val="29"/>
        </w:numPr>
      </w:pPr>
      <w:r w:rsidRPr="001E783D">
        <w:rPr>
          <w:b/>
          <w:bCs/>
          <w:color w:val="A50021"/>
        </w:rPr>
        <w:t>CERV-2022-CITIZENS-TOWN-NT (Onderwerp 2)</w:t>
      </w:r>
      <w:r w:rsidRPr="001E783D">
        <w:rPr>
          <w:b/>
          <w:bCs/>
        </w:rPr>
        <w:t xml:space="preserve"> — Netwerk tussen steden</w:t>
      </w:r>
    </w:p>
    <w:p w14:paraId="52501F07" w14:textId="77777777" w:rsidR="00743E49" w:rsidRPr="001E783D" w:rsidRDefault="00743E49" w:rsidP="00743E49">
      <w:pPr>
        <w:autoSpaceDE w:val="0"/>
        <w:autoSpaceDN w:val="0"/>
        <w:adjustRightInd w:val="0"/>
        <w:rPr>
          <w:rFonts w:cs="Verdana"/>
          <w:color w:val="000000"/>
        </w:rPr>
      </w:pPr>
      <w:r w:rsidRPr="001E783D">
        <w:t>Elke projectaanvraag in het kader van de oproep mag slechts een van deze onderwerpen betreffen. Aanvragers die voor meer dan één onderwerp een voorstel willen indienen, moeten voor elk onderwerp een apart voorstel indienen.</w:t>
      </w:r>
    </w:p>
    <w:p w14:paraId="043E9BF0" w14:textId="6EC3DC21" w:rsidR="004D29DC" w:rsidRPr="001E783D" w:rsidRDefault="004D29DC" w:rsidP="004D29DC">
      <w:pPr>
        <w:autoSpaceDE w:val="0"/>
        <w:autoSpaceDN w:val="0"/>
        <w:adjustRightInd w:val="0"/>
        <w:rPr>
          <w:rFonts w:cs="Verdana"/>
          <w:color w:val="000000"/>
        </w:rPr>
      </w:pPr>
      <w:r w:rsidRPr="001E783D">
        <w:rPr>
          <w:color w:val="000000"/>
        </w:rPr>
        <w:t xml:space="preserve">Wij verzoeken u de documentatie van de oproep zorgvuldig te lezen, en in het bijzonder dit oproepdocument, de modelsubsidieovereenkomst, de </w:t>
      </w:r>
      <w:hyperlink r:id="rId23" w:history="1">
        <w:r w:rsidRPr="001E783D">
          <w:rPr>
            <w:rStyle w:val="Hyperlink"/>
          </w:rPr>
          <w:t>onlinehandleiding voor het financierings- en aanbestedingsportaal van de EU</w:t>
        </w:r>
      </w:hyperlink>
      <w:r w:rsidRPr="001E783D">
        <w:rPr>
          <w:bCs/>
          <w:color w:val="000000"/>
        </w:rPr>
        <w:t xml:space="preserve"> en de </w:t>
      </w:r>
      <w:hyperlink r:id="rId24" w:history="1">
        <w:r w:rsidRPr="001E783D">
          <w:rPr>
            <w:rStyle w:val="Hyperlink"/>
          </w:rPr>
          <w:t>geannoteerde subsidieovereenkomst voor EU-subsidies</w:t>
        </w:r>
      </w:hyperlink>
      <w:r w:rsidRPr="001E783D">
        <w:rPr>
          <w:color w:val="000000"/>
        </w:rPr>
        <w:t>.</w:t>
      </w:r>
    </w:p>
    <w:p w14:paraId="69E91152" w14:textId="77777777" w:rsidR="00494E0C" w:rsidRPr="001E783D" w:rsidRDefault="00494E0C" w:rsidP="00494E0C">
      <w:pPr>
        <w:autoSpaceDE w:val="0"/>
        <w:autoSpaceDN w:val="0"/>
        <w:adjustRightInd w:val="0"/>
        <w:rPr>
          <w:rFonts w:cs="Verdana"/>
          <w:color w:val="000000"/>
        </w:rPr>
      </w:pPr>
      <w:r w:rsidRPr="001E783D">
        <w:rPr>
          <w:color w:val="000000"/>
        </w:rPr>
        <w:t xml:space="preserve">In deze documenten vindt u verduidelijkingen en antwoorden op vragen die u bij het opstellen van uw aanvraag kunt hebben: </w:t>
      </w:r>
    </w:p>
    <w:p w14:paraId="2D4A671C" w14:textId="77777777" w:rsidR="00494E0C" w:rsidRPr="001E783D" w:rsidRDefault="00E06F7E" w:rsidP="00584316">
      <w:pPr>
        <w:numPr>
          <w:ilvl w:val="0"/>
          <w:numId w:val="29"/>
        </w:numPr>
        <w:autoSpaceDE w:val="0"/>
        <w:autoSpaceDN w:val="0"/>
        <w:adjustRightInd w:val="0"/>
        <w:jc w:val="left"/>
        <w:rPr>
          <w:rFonts w:cs="Verdana"/>
          <w:color w:val="000000"/>
        </w:rPr>
      </w:pPr>
      <w:r w:rsidRPr="001E783D">
        <w:rPr>
          <w:color w:val="000000"/>
        </w:rPr>
        <w:t xml:space="preserve">Het </w:t>
      </w:r>
      <w:r w:rsidRPr="001E783D">
        <w:rPr>
          <w:color w:val="000000"/>
          <w:u w:val="single"/>
        </w:rPr>
        <w:t>oproepdocument</w:t>
      </w:r>
      <w:r w:rsidRPr="001E783D">
        <w:rPr>
          <w:color w:val="000000"/>
        </w:rPr>
        <w:t xml:space="preserve"> bevat een beschrijving van: </w:t>
      </w:r>
    </w:p>
    <w:p w14:paraId="1A625B5D" w14:textId="77777777" w:rsidR="00E06F7E" w:rsidRPr="001E783D" w:rsidRDefault="00E06F7E" w:rsidP="008B1F42">
      <w:pPr>
        <w:numPr>
          <w:ilvl w:val="1"/>
          <w:numId w:val="41"/>
        </w:numPr>
        <w:autoSpaceDE w:val="0"/>
        <w:autoSpaceDN w:val="0"/>
        <w:adjustRightInd w:val="0"/>
        <w:rPr>
          <w:rFonts w:cs="Verdana"/>
          <w:color w:val="000000"/>
        </w:rPr>
      </w:pPr>
      <w:r w:rsidRPr="001E783D">
        <w:rPr>
          <w:color w:val="000000"/>
        </w:rPr>
        <w:t>de achtergrond, doelstellingen, reikwijdte, activiteiten die voor financiering in aanmerking komen, en verwachte resultaten (punten 1 en 2);</w:t>
      </w:r>
    </w:p>
    <w:p w14:paraId="4A57CF7C" w14:textId="77777777" w:rsidR="00E06F7E" w:rsidRPr="001E783D" w:rsidRDefault="00E06F7E" w:rsidP="008B1F42">
      <w:pPr>
        <w:numPr>
          <w:ilvl w:val="1"/>
          <w:numId w:val="41"/>
        </w:numPr>
        <w:autoSpaceDE w:val="0"/>
        <w:autoSpaceDN w:val="0"/>
        <w:adjustRightInd w:val="0"/>
        <w:rPr>
          <w:rFonts w:cs="Verdana"/>
          <w:color w:val="000000"/>
        </w:rPr>
      </w:pPr>
      <w:r w:rsidRPr="001E783D">
        <w:rPr>
          <w:color w:val="000000"/>
        </w:rPr>
        <w:t xml:space="preserve">het tijdschema en het beschikbare budget (punten 3 en 4); </w:t>
      </w:r>
    </w:p>
    <w:p w14:paraId="789651DB" w14:textId="77777777" w:rsidR="00F114D2" w:rsidRPr="001E783D" w:rsidRDefault="00F114D2" w:rsidP="008B1F42">
      <w:pPr>
        <w:numPr>
          <w:ilvl w:val="1"/>
          <w:numId w:val="41"/>
        </w:numPr>
        <w:autoSpaceDE w:val="0"/>
        <w:autoSpaceDN w:val="0"/>
        <w:adjustRightInd w:val="0"/>
        <w:rPr>
          <w:rFonts w:cs="Verdana"/>
          <w:color w:val="000000"/>
        </w:rPr>
      </w:pPr>
      <w:r w:rsidRPr="001E783D">
        <w:rPr>
          <w:color w:val="000000"/>
        </w:rPr>
        <w:t>de ontvankelijkheids- en subsidiabiliteitsvoorwaarden (met inbegrip van verplichte documenten; punten 5 en 6);</w:t>
      </w:r>
    </w:p>
    <w:p w14:paraId="39CF2DC1" w14:textId="77777777" w:rsidR="00F114D2" w:rsidRPr="001E783D" w:rsidRDefault="00F114D2" w:rsidP="008B1F42">
      <w:pPr>
        <w:numPr>
          <w:ilvl w:val="1"/>
          <w:numId w:val="41"/>
        </w:numPr>
        <w:autoSpaceDE w:val="0"/>
        <w:autoSpaceDN w:val="0"/>
        <w:adjustRightInd w:val="0"/>
        <w:rPr>
          <w:rFonts w:cs="Verdana"/>
          <w:color w:val="000000"/>
        </w:rPr>
      </w:pPr>
      <w:r w:rsidRPr="001E783D">
        <w:rPr>
          <w:color w:val="000000"/>
        </w:rPr>
        <w:t>criteria voor financiële draagkracht, operationele capaciteit en uitsluiting (punt 7);</w:t>
      </w:r>
    </w:p>
    <w:p w14:paraId="418D4BD7" w14:textId="77777777" w:rsidR="00E06F7E" w:rsidRPr="001E783D" w:rsidRDefault="00E06F7E" w:rsidP="008B1F42">
      <w:pPr>
        <w:numPr>
          <w:ilvl w:val="1"/>
          <w:numId w:val="41"/>
        </w:numPr>
        <w:autoSpaceDE w:val="0"/>
        <w:autoSpaceDN w:val="0"/>
        <w:adjustRightInd w:val="0"/>
        <w:rPr>
          <w:rFonts w:cs="Verdana"/>
          <w:color w:val="000000"/>
        </w:rPr>
      </w:pPr>
      <w:r w:rsidRPr="001E783D">
        <w:rPr>
          <w:color w:val="000000"/>
        </w:rPr>
        <w:t>de evaluatie- en toekenningsprocedure (punt 8);</w:t>
      </w:r>
    </w:p>
    <w:p w14:paraId="64A33DFC" w14:textId="77777777" w:rsidR="00510B7E" w:rsidRPr="001E783D" w:rsidRDefault="00510B7E" w:rsidP="008B1F42">
      <w:pPr>
        <w:numPr>
          <w:ilvl w:val="1"/>
          <w:numId w:val="41"/>
        </w:numPr>
        <w:autoSpaceDE w:val="0"/>
        <w:autoSpaceDN w:val="0"/>
        <w:adjustRightInd w:val="0"/>
        <w:rPr>
          <w:rFonts w:cs="Verdana"/>
          <w:color w:val="000000"/>
        </w:rPr>
      </w:pPr>
      <w:r w:rsidRPr="001E783D">
        <w:rPr>
          <w:color w:val="000000"/>
        </w:rPr>
        <w:t xml:space="preserve">de toekenningscriteria (punt 9); </w:t>
      </w:r>
    </w:p>
    <w:p w14:paraId="658DE64E" w14:textId="77777777" w:rsidR="00736C6F" w:rsidRPr="001E783D" w:rsidRDefault="00E06F7E" w:rsidP="008B1F42">
      <w:pPr>
        <w:numPr>
          <w:ilvl w:val="1"/>
          <w:numId w:val="41"/>
        </w:numPr>
        <w:autoSpaceDE w:val="0"/>
        <w:autoSpaceDN w:val="0"/>
        <w:adjustRightInd w:val="0"/>
        <w:rPr>
          <w:rFonts w:cs="Verdana"/>
          <w:color w:val="000000"/>
        </w:rPr>
      </w:pPr>
      <w:r w:rsidRPr="001E783D">
        <w:rPr>
          <w:color w:val="000000"/>
        </w:rPr>
        <w:t>de juridische en financiële opzet van de subsidieovereenkomsten (punt 10);</w:t>
      </w:r>
    </w:p>
    <w:p w14:paraId="0FC91E8C" w14:textId="77777777" w:rsidR="00604FA0" w:rsidRPr="001E783D" w:rsidRDefault="00604FA0" w:rsidP="008B1F42">
      <w:pPr>
        <w:numPr>
          <w:ilvl w:val="1"/>
          <w:numId w:val="41"/>
        </w:numPr>
        <w:autoSpaceDE w:val="0"/>
        <w:autoSpaceDN w:val="0"/>
        <w:adjustRightInd w:val="0"/>
        <w:rPr>
          <w:rFonts w:cs="Verdana"/>
          <w:color w:val="000000"/>
        </w:rPr>
      </w:pPr>
      <w:r w:rsidRPr="001E783D">
        <w:lastRenderedPageBreak/>
        <w:t>de wijze van indienen van een aanvraag (punt 11).</w:t>
      </w:r>
    </w:p>
    <w:p w14:paraId="31A59D07" w14:textId="77777777" w:rsidR="00494E0C" w:rsidRPr="001E783D" w:rsidRDefault="00E06F7E" w:rsidP="00584316">
      <w:pPr>
        <w:numPr>
          <w:ilvl w:val="0"/>
          <w:numId w:val="29"/>
        </w:numPr>
        <w:autoSpaceDE w:val="0"/>
        <w:autoSpaceDN w:val="0"/>
        <w:adjustRightInd w:val="0"/>
        <w:jc w:val="left"/>
        <w:rPr>
          <w:rFonts w:cs="Verdana"/>
          <w:color w:val="000000"/>
        </w:rPr>
      </w:pPr>
      <w:r w:rsidRPr="001E783D">
        <w:rPr>
          <w:color w:val="000000"/>
        </w:rPr>
        <w:t xml:space="preserve">De </w:t>
      </w:r>
      <w:r w:rsidRPr="001E783D">
        <w:rPr>
          <w:color w:val="000000"/>
          <w:u w:val="single"/>
        </w:rPr>
        <w:t>onlinehandleiding</w:t>
      </w:r>
      <w:r w:rsidRPr="001E783D">
        <w:rPr>
          <w:color w:val="000000"/>
        </w:rPr>
        <w:t xml:space="preserve"> bevat: </w:t>
      </w:r>
    </w:p>
    <w:p w14:paraId="3985E9EA" w14:textId="77777777" w:rsidR="00494E0C" w:rsidRPr="001E783D" w:rsidRDefault="00494E0C" w:rsidP="008B1F42">
      <w:pPr>
        <w:numPr>
          <w:ilvl w:val="1"/>
          <w:numId w:val="41"/>
        </w:numPr>
        <w:autoSpaceDE w:val="0"/>
        <w:autoSpaceDN w:val="0"/>
        <w:adjustRightInd w:val="0"/>
        <w:rPr>
          <w:rFonts w:cs="Verdana"/>
        </w:rPr>
      </w:pPr>
      <w:r w:rsidRPr="001E783D">
        <w:t xml:space="preserve">een beschrijving van de te volgen procedures om voorstellen online te registreren en in te dienen via het financierings- en aanbestedingsportaal van de EU (het “portaal”); </w:t>
      </w:r>
    </w:p>
    <w:p w14:paraId="616B7DB6" w14:textId="77777777" w:rsidR="00494E0C" w:rsidRPr="001E783D" w:rsidRDefault="00494E0C" w:rsidP="008B1F42">
      <w:pPr>
        <w:numPr>
          <w:ilvl w:val="1"/>
          <w:numId w:val="41"/>
        </w:numPr>
        <w:autoSpaceDE w:val="0"/>
        <w:autoSpaceDN w:val="0"/>
        <w:adjustRightInd w:val="0"/>
        <w:rPr>
          <w:rFonts w:cs="Verdana"/>
          <w:color w:val="000000"/>
        </w:rPr>
      </w:pPr>
      <w:r w:rsidRPr="001E783D">
        <w:rPr>
          <w:color w:val="000000"/>
        </w:rPr>
        <w:t>aanbevelingen voor de voorbereiding van de aanvraag.</w:t>
      </w:r>
    </w:p>
    <w:p w14:paraId="73C2A8CC" w14:textId="79977971" w:rsidR="00494E0C" w:rsidRPr="001E783D" w:rsidRDefault="00524F18" w:rsidP="00584316">
      <w:pPr>
        <w:numPr>
          <w:ilvl w:val="0"/>
          <w:numId w:val="29"/>
        </w:numPr>
        <w:autoSpaceDE w:val="0"/>
        <w:autoSpaceDN w:val="0"/>
        <w:adjustRightInd w:val="0"/>
        <w:jc w:val="left"/>
        <w:rPr>
          <w:rFonts w:cs="Verdana"/>
          <w:color w:val="000000"/>
        </w:rPr>
      </w:pPr>
      <w:r w:rsidRPr="001E783D">
        <w:rPr>
          <w:color w:val="000000"/>
        </w:rPr>
        <w:t xml:space="preserve">De </w:t>
      </w:r>
      <w:r w:rsidRPr="001E783D">
        <w:rPr>
          <w:color w:val="000000"/>
          <w:u w:val="single"/>
        </w:rPr>
        <w:t>geannoteerde subsidieovereenkomst voor subsidies</w:t>
      </w:r>
      <w:r w:rsidRPr="001E783D">
        <w:rPr>
          <w:color w:val="000000"/>
        </w:rPr>
        <w:t xml:space="preserve"> bevat:</w:t>
      </w:r>
    </w:p>
    <w:p w14:paraId="0DD299B7" w14:textId="77777777" w:rsidR="00494E0C" w:rsidRPr="001E783D" w:rsidRDefault="00736C6F" w:rsidP="008B1F42">
      <w:pPr>
        <w:numPr>
          <w:ilvl w:val="1"/>
          <w:numId w:val="41"/>
        </w:numPr>
        <w:autoSpaceDE w:val="0"/>
        <w:autoSpaceDN w:val="0"/>
        <w:adjustRightInd w:val="0"/>
        <w:rPr>
          <w:rFonts w:cs="Verdana"/>
          <w:color w:val="000000"/>
        </w:rPr>
      </w:pPr>
      <w:r w:rsidRPr="001E783D">
        <w:rPr>
          <w:color w:val="000000"/>
        </w:rPr>
        <w:t xml:space="preserve">gedetailleerde annotaties van alle bepalingen in de subsidieovereenkomst die u moet ondertekenen om de subsidie te verkrijgen </w:t>
      </w:r>
      <w:r w:rsidRPr="001E783D">
        <w:rPr>
          <w:i/>
          <w:color w:val="000000"/>
        </w:rPr>
        <w:t>(met inbegrip van subsidiabiliteit van de kosten, betalingsschema, aanvullende verplichtingen enz.)</w:t>
      </w:r>
      <w:r w:rsidRPr="001E783D">
        <w:rPr>
          <w:color w:val="000000"/>
        </w:rPr>
        <w:t xml:space="preserve">. </w:t>
      </w:r>
    </w:p>
    <w:p w14:paraId="635FC1D8" w14:textId="4761DB28" w:rsidR="00774448" w:rsidRPr="001E783D" w:rsidRDefault="00526CED" w:rsidP="42BB08A3">
      <w:pPr>
        <w:autoSpaceDE w:val="0"/>
        <w:autoSpaceDN w:val="0"/>
        <w:adjustRightInd w:val="0"/>
        <w:rPr>
          <w:rFonts w:cs="Verdana"/>
          <w:color w:val="000000"/>
        </w:rPr>
      </w:pPr>
      <w:r w:rsidRPr="001E783D">
        <w:rPr>
          <w:color w:val="000000"/>
        </w:rPr>
        <w:t xml:space="preserve">Ook raden wij u aan de </w:t>
      </w:r>
      <w:hyperlink r:id="rId25" w:history="1">
        <w:r w:rsidRPr="001E783D">
          <w:rPr>
            <w:rStyle w:val="Hyperlink"/>
          </w:rPr>
          <w:t>website over de resultaten van de projecten van het programma “Europa voor de burger”</w:t>
        </w:r>
      </w:hyperlink>
      <w:r w:rsidRPr="001E783D">
        <w:rPr>
          <w:color w:val="000000"/>
        </w:rPr>
        <w:t xml:space="preserve">, </w:t>
      </w:r>
      <w:hyperlink r:id="rId26" w:history="1">
        <w:r w:rsidRPr="001E783D">
          <w:rPr>
            <w:rStyle w:val="Hyperlink"/>
          </w:rPr>
          <w:t>de website over de resultaten van het programma “Rechten, gelijkheid en burgerschap”</w:t>
        </w:r>
      </w:hyperlink>
      <w:r w:rsidRPr="001E783D">
        <w:rPr>
          <w:color w:val="000000"/>
        </w:rPr>
        <w:t xml:space="preserve"> en de website </w:t>
      </w:r>
      <w:hyperlink r:id="rId27" w:history="1">
        <w:r w:rsidRPr="001E783D">
          <w:rPr>
            <w:rStyle w:val="Hyperlink"/>
          </w:rPr>
          <w:t>“Daphne Toolkit”</w:t>
        </w:r>
      </w:hyperlink>
      <w:r w:rsidRPr="001E783D">
        <w:rPr>
          <w:color w:val="000000"/>
        </w:rPr>
        <w:t xml:space="preserve"> te bezoeken om de lijst van eerder gefinancierde projecten te raadplegen. </w:t>
      </w:r>
    </w:p>
    <w:p w14:paraId="6B9C566E" w14:textId="6F44641E" w:rsidR="00B57534" w:rsidRPr="001E783D" w:rsidRDefault="00B57534" w:rsidP="00623078">
      <w:pPr>
        <w:pStyle w:val="Heading1"/>
        <w:numPr>
          <w:ilvl w:val="0"/>
          <w:numId w:val="54"/>
        </w:numPr>
        <w:tabs>
          <w:tab w:val="left" w:pos="284"/>
        </w:tabs>
        <w:ind w:left="0" w:firstLine="0"/>
      </w:pPr>
      <w:bookmarkStart w:id="2" w:name="_Toc92978080"/>
      <w:r w:rsidRPr="001E783D">
        <w:t>Achtergrond</w:t>
      </w:r>
      <w:bookmarkEnd w:id="2"/>
    </w:p>
    <w:p w14:paraId="369A6579" w14:textId="3C1F1087" w:rsidR="0062273B" w:rsidRPr="001E783D" w:rsidRDefault="008B1F42" w:rsidP="00623078">
      <w:pPr>
        <w:pStyle w:val="paragraph"/>
        <w:spacing w:before="0" w:beforeAutospacing="0" w:after="200" w:afterAutospacing="0"/>
        <w:jc w:val="both"/>
        <w:textAlignment w:val="baseline"/>
        <w:rPr>
          <w:rStyle w:val="normaltextrun"/>
          <w:rFonts w:ascii="Verdana" w:hAnsi="Verdana"/>
          <w:sz w:val="20"/>
          <w:szCs w:val="20"/>
        </w:rPr>
      </w:pPr>
      <w:r w:rsidRPr="001E783D">
        <w:rPr>
          <w:rFonts w:ascii="Verdana" w:hAnsi="Verdana"/>
          <w:sz w:val="20"/>
          <w:szCs w:val="20"/>
        </w:rPr>
        <w:t>Het programma Burgers, gelijkheid, rechten en waarden voorziet in financiering voor betrokkenheid van burgers, gelijkheid voor iedereen en de toepassing van rechten en EU-waarden. In het programma Burgers, gelijkheid, rechten en waarden (hierna “het programma”) zijn het voormalige programma Rechten, gelijkheid en burgerschap</w:t>
      </w:r>
      <w:r w:rsidRPr="001E783D">
        <w:rPr>
          <w:rFonts w:ascii="Verdana" w:hAnsi="Verdana"/>
          <w:sz w:val="20"/>
          <w:szCs w:val="20"/>
          <w:lang w:val="en-GB"/>
        </w:rPr>
        <w:footnoteReference w:id="4"/>
      </w:r>
      <w:r w:rsidRPr="001E783D">
        <w:rPr>
          <w:rFonts w:ascii="Verdana" w:hAnsi="Verdana"/>
          <w:sz w:val="20"/>
          <w:szCs w:val="20"/>
        </w:rPr>
        <w:t xml:space="preserve"> en het voormalige programma Europa voor de burger</w:t>
      </w:r>
      <w:r w:rsidRPr="001E783D">
        <w:rPr>
          <w:rStyle w:val="FootnoteReference"/>
          <w:rFonts w:ascii="Verdana" w:hAnsi="Verdana"/>
          <w:sz w:val="20"/>
          <w:szCs w:val="20"/>
          <w:lang w:val="en-GB"/>
        </w:rPr>
        <w:footnoteReference w:id="5"/>
      </w:r>
      <w:r w:rsidRPr="001E783D">
        <w:rPr>
          <w:rFonts w:ascii="Verdana" w:hAnsi="Verdana"/>
          <w:sz w:val="20"/>
          <w:szCs w:val="20"/>
        </w:rPr>
        <w:t xml:space="preserve"> samengevoegd.</w:t>
      </w:r>
    </w:p>
    <w:p w14:paraId="516FC889" w14:textId="77777777" w:rsidR="008B1F42" w:rsidRPr="001E783D" w:rsidRDefault="008B1F42" w:rsidP="008B1F42">
      <w:pPr>
        <w:rPr>
          <w:rFonts w:eastAsia="Verdana" w:cs="Verdana"/>
        </w:rPr>
      </w:pPr>
      <w:r w:rsidRPr="001E783D">
        <w:t>Het programma bevordert via stedenbanden en netwerken tussen steden uitwisselingen tussen mensen uit verschillende landen, versterkt wederzijds begrip en tolerantie en biedt hun de mogelijkheid hun blik te verruimen en een gevoel van verbondenheid met Europa en een Europese identiteit te ontwikkelen. Binnen het programma wordt een bottom-upbenadering gehanteerd; daarnaast biedt het met name voor netwerken tussen steden de gelegenheid op EU-prioriteiten te focussen. Zo wordt bijvoorbeeld geprobeerd burgers meer kennis bij te brengen over het Handvest van de grondrechten van de EU, bij te dragen aan een hogere opkomst en inclusieve kandidaatstelling bij de verkiezingen voor het Europees Parlement en het bewustzijn van discriminatie, racisme en de gevolgen daarvan te vergroten.</w:t>
      </w:r>
    </w:p>
    <w:p w14:paraId="65A00F56" w14:textId="4DA47FF4" w:rsidR="009A57EA" w:rsidRPr="001E783D" w:rsidRDefault="008B1F42" w:rsidP="0062273B">
      <w:pPr>
        <w:spacing w:after="0"/>
        <w:rPr>
          <w:rFonts w:eastAsia="Verdana" w:cs="Verdana"/>
        </w:rPr>
      </w:pPr>
      <w:r w:rsidRPr="001E783D">
        <w:t>Met deze oproep tot het indienen van voorstellen wordt beoogd de volgende beleidsinitiatieven te ondersteunen: actieplan voor Europese democratie</w:t>
      </w:r>
      <w:r w:rsidRPr="001E783D">
        <w:rPr>
          <w:rStyle w:val="FootnoteReference"/>
          <w:rFonts w:eastAsia="Verdana" w:cs="Verdana"/>
        </w:rPr>
        <w:footnoteReference w:id="6"/>
      </w:r>
      <w:r w:rsidRPr="001E783D">
        <w:t>, strategisch EU-kader voor gelijkheid, integratie en participatie van de Roma</w:t>
      </w:r>
      <w:r w:rsidRPr="001E783D">
        <w:rPr>
          <w:rStyle w:val="FootnoteReference"/>
          <w:rFonts w:eastAsia="Verdana" w:cs="Verdana"/>
        </w:rPr>
        <w:footnoteReference w:id="7"/>
      </w:r>
      <w:r w:rsidRPr="001E783D">
        <w:t>, strategie ter versterking van de toepassing van het Handvest van de grondrechten in de EU</w:t>
      </w:r>
      <w:r w:rsidRPr="001E783D">
        <w:rPr>
          <w:rStyle w:val="FootnoteReference"/>
          <w:rFonts w:eastAsia="Verdana" w:cs="Verdana"/>
        </w:rPr>
        <w:footnoteReference w:id="8"/>
      </w:r>
      <w:r w:rsidRPr="001E783D">
        <w:t>, verslag over het EU-burgerschap 2020</w:t>
      </w:r>
      <w:r w:rsidRPr="001E783D">
        <w:rPr>
          <w:rStyle w:val="FootnoteReference"/>
          <w:rFonts w:eastAsia="Verdana" w:cs="Verdana"/>
        </w:rPr>
        <w:footnoteReference w:id="9"/>
      </w:r>
      <w:r w:rsidRPr="001E783D">
        <w:t xml:space="preserve">. </w:t>
      </w:r>
    </w:p>
    <w:p w14:paraId="3ACDA2AF" w14:textId="77777777" w:rsidR="0062273B" w:rsidRPr="001E783D" w:rsidRDefault="0062273B" w:rsidP="0062273B">
      <w:pPr>
        <w:spacing w:after="0"/>
      </w:pPr>
    </w:p>
    <w:p w14:paraId="2B0ABE9D" w14:textId="5A8C4B79" w:rsidR="00CC2315" w:rsidRPr="001E783D" w:rsidRDefault="00276AD7" w:rsidP="00623078">
      <w:pPr>
        <w:pStyle w:val="Heading1"/>
        <w:numPr>
          <w:ilvl w:val="0"/>
          <w:numId w:val="54"/>
        </w:numPr>
        <w:tabs>
          <w:tab w:val="left" w:pos="284"/>
        </w:tabs>
        <w:ind w:left="0" w:firstLine="0"/>
      </w:pPr>
      <w:bookmarkStart w:id="3" w:name="_Toc92978081"/>
      <w:r w:rsidRPr="001E783D">
        <w:t>Doelstellingen – thema’s &amp; prioriteiten – activiteiten die voor financiering in aanmerking komen – verwachte impact</w:t>
      </w:r>
      <w:bookmarkEnd w:id="3"/>
    </w:p>
    <w:p w14:paraId="10C94222" w14:textId="3D5C2B6B" w:rsidR="008B1F42" w:rsidRPr="001E783D" w:rsidRDefault="00BF7239" w:rsidP="008B1F42">
      <w:pPr>
        <w:widowControl w:val="0"/>
        <w:outlineLvl w:val="1"/>
        <w:rPr>
          <w:b/>
          <w:bCs/>
          <w:color w:val="A50021"/>
          <w:u w:val="single"/>
        </w:rPr>
      </w:pPr>
      <w:r w:rsidRPr="001E783D">
        <w:rPr>
          <w:b/>
          <w:bCs/>
          <w:color w:val="A50021"/>
          <w:u w:val="single"/>
        </w:rPr>
        <w:lastRenderedPageBreak/>
        <w:t>CERV-2022-CITIZENS-TOWN-TT – Stedenbanden</w:t>
      </w:r>
    </w:p>
    <w:p w14:paraId="13FAC18F" w14:textId="77777777" w:rsidR="008B1F42" w:rsidRPr="001E783D" w:rsidRDefault="008B1F42" w:rsidP="008B1F42">
      <w:pPr>
        <w:pStyle w:val="Heading3"/>
      </w:pPr>
      <w:bookmarkStart w:id="4" w:name="_Toc92978082"/>
      <w:r w:rsidRPr="001E783D">
        <w:t>Doelstellingen</w:t>
      </w:r>
      <w:bookmarkEnd w:id="4"/>
      <w:r w:rsidRPr="001E783D">
        <w:t xml:space="preserve"> </w:t>
      </w:r>
    </w:p>
    <w:p w14:paraId="15E04F10" w14:textId="77777777" w:rsidR="008B1F42" w:rsidRPr="001E783D" w:rsidRDefault="008B1F42" w:rsidP="008B1F42">
      <w:pPr>
        <w:pStyle w:val="ListParagraph"/>
        <w:numPr>
          <w:ilvl w:val="0"/>
          <w:numId w:val="47"/>
        </w:numPr>
        <w:snapToGrid w:val="0"/>
        <w:spacing w:after="200"/>
        <w:jc w:val="both"/>
        <w:rPr>
          <w:rFonts w:eastAsia="Verdana" w:cs="Verdana"/>
        </w:rPr>
      </w:pPr>
      <w:r w:rsidRPr="001E783D">
        <w:rPr>
          <w:sz w:val="20"/>
          <w:szCs w:val="20"/>
        </w:rPr>
        <w:t>Uitwisselingen tussen burgers van verschillende landen bevorderen;</w:t>
      </w:r>
    </w:p>
    <w:p w14:paraId="5945D08F" w14:textId="77777777" w:rsidR="008B1F42" w:rsidRPr="001E783D" w:rsidRDefault="008B1F42" w:rsidP="008B1F42">
      <w:pPr>
        <w:pStyle w:val="ListParagraph"/>
        <w:numPr>
          <w:ilvl w:val="0"/>
          <w:numId w:val="47"/>
        </w:numPr>
        <w:snapToGrid w:val="0"/>
        <w:spacing w:after="200"/>
        <w:jc w:val="both"/>
        <w:rPr>
          <w:rFonts w:eastAsia="Verdana" w:cs="Verdana"/>
        </w:rPr>
      </w:pPr>
      <w:r w:rsidRPr="001E783D">
        <w:rPr>
          <w:sz w:val="20"/>
          <w:szCs w:val="20"/>
        </w:rPr>
        <w:t>burgers in de gelegenheid stellen de culturele diversiteit van de Europese Unie te ontdekken en hen ervan bewust maken dat Europese waarden en het Europese culturele erfgoed de basis vormen voor een gemeenschappelijke toekomst</w:t>
      </w:r>
      <w:r w:rsidRPr="001E783D">
        <w:rPr>
          <w:iCs/>
          <w:sz w:val="20"/>
          <w:szCs w:val="20"/>
        </w:rPr>
        <w:t xml:space="preserve">; </w:t>
      </w:r>
    </w:p>
    <w:p w14:paraId="665EDD2E" w14:textId="77777777" w:rsidR="008B1F42" w:rsidRPr="001E783D" w:rsidRDefault="008B1F42" w:rsidP="008B1F42">
      <w:pPr>
        <w:pStyle w:val="ListParagraph"/>
        <w:numPr>
          <w:ilvl w:val="0"/>
          <w:numId w:val="47"/>
        </w:numPr>
        <w:snapToGrid w:val="0"/>
        <w:spacing w:after="200"/>
        <w:jc w:val="both"/>
        <w:rPr>
          <w:rFonts w:eastAsia="Verdana" w:cs="Verdana"/>
        </w:rPr>
      </w:pPr>
      <w:r w:rsidRPr="001E783D">
        <w:rPr>
          <w:sz w:val="20"/>
          <w:szCs w:val="20"/>
        </w:rPr>
        <w:t>zorgen voor vreedzame onderlinge betrekkingen tussen Europeanen en hun actieve participatie op lokaal niveau waarborgen;</w:t>
      </w:r>
    </w:p>
    <w:p w14:paraId="605828BE" w14:textId="77777777" w:rsidR="008B1F42" w:rsidRPr="001E783D" w:rsidRDefault="008B1F42" w:rsidP="008B1F42">
      <w:pPr>
        <w:pStyle w:val="ListParagraph"/>
        <w:numPr>
          <w:ilvl w:val="0"/>
          <w:numId w:val="47"/>
        </w:numPr>
        <w:snapToGrid w:val="0"/>
        <w:spacing w:after="200"/>
        <w:jc w:val="both"/>
        <w:rPr>
          <w:rFonts w:eastAsia="Verdana" w:cs="Verdana"/>
        </w:rPr>
      </w:pPr>
      <w:r w:rsidRPr="001E783D">
        <w:rPr>
          <w:sz w:val="20"/>
          <w:szCs w:val="20"/>
        </w:rPr>
        <w:t>wederzijds begrip en vriendschap tussen Europese burgers versterken;</w:t>
      </w:r>
    </w:p>
    <w:p w14:paraId="311FE49B"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samenwerking tussen gemeenten en de uitwisseling van beste praktijken bevorderen;</w:t>
      </w:r>
    </w:p>
    <w:p w14:paraId="2F91D125"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goed lokaal bestuur ondersteunen en de rol van lokale en regionale overheden in het Europese integratieproces versterken.</w:t>
      </w:r>
    </w:p>
    <w:p w14:paraId="0811532F" w14:textId="77777777" w:rsidR="008B1F42" w:rsidRPr="001E783D" w:rsidRDefault="008B1F42" w:rsidP="008B1F42">
      <w:pPr>
        <w:pStyle w:val="ListParagraph"/>
        <w:spacing w:after="200"/>
        <w:ind w:left="0"/>
        <w:jc w:val="both"/>
        <w:rPr>
          <w:rFonts w:eastAsia="Verdana" w:cs="Verdana"/>
          <w:sz w:val="20"/>
          <w:szCs w:val="20"/>
        </w:rPr>
      </w:pPr>
    </w:p>
    <w:p w14:paraId="18B8EBBE" w14:textId="2BAD98CB" w:rsidR="008B1F42" w:rsidRPr="001E783D" w:rsidRDefault="008B1F42" w:rsidP="00CC2315">
      <w:pPr>
        <w:pStyle w:val="ListParagraph"/>
        <w:spacing w:after="200"/>
        <w:ind w:left="0"/>
        <w:jc w:val="both"/>
        <w:rPr>
          <w:rFonts w:eastAsia="Verdana" w:cs="Verdana"/>
          <w:sz w:val="20"/>
          <w:szCs w:val="20"/>
        </w:rPr>
      </w:pPr>
      <w:r w:rsidRPr="001E783D">
        <w:rPr>
          <w:sz w:val="20"/>
          <w:szCs w:val="20"/>
        </w:rPr>
        <w:t>Verwacht wordt dat bij projecten in het kader van stedenbanden zal worden nagedacht over een nieuw verhaal voor Europa dat burgergericht, gelijkheid bevorderend, toekomstgericht en constructief is en waarin met name de jongere generatie zich meer kan vinden. Projecten kunnen worden gebaseerd op de uitkomst van burgerraadplegingen en kunnen de aanzet geven tot debatten over concrete manieren om een democratischer Unie tot stand te brengen, burgers weer een gevoel van betrokkenheid bij de EU te geven en ervoor te zorgen dat zij zich sterker met het Europese project kunnen identificeren.</w:t>
      </w:r>
    </w:p>
    <w:p w14:paraId="6C324617" w14:textId="7DEA1873" w:rsidR="008B1F42" w:rsidRPr="001E783D" w:rsidRDefault="008B1F42" w:rsidP="008B1F42">
      <w:pPr>
        <w:pStyle w:val="Heading3"/>
      </w:pPr>
      <w:bookmarkStart w:id="5" w:name="_Toc92978083"/>
      <w:r w:rsidRPr="001E783D">
        <w:t>Thema’s &amp; prioriteiten (toepassingsgebied)</w:t>
      </w:r>
      <w:bookmarkEnd w:id="5"/>
    </w:p>
    <w:p w14:paraId="5FB7D970" w14:textId="77777777" w:rsidR="008B1F42" w:rsidRPr="001E783D" w:rsidRDefault="008B1F42" w:rsidP="008B1F42">
      <w:pPr>
        <w:numPr>
          <w:ilvl w:val="0"/>
          <w:numId w:val="48"/>
        </w:numPr>
        <w:rPr>
          <w:rFonts w:eastAsia="Verdana" w:cs="Verdana"/>
        </w:rPr>
      </w:pPr>
      <w:r w:rsidRPr="001E783D">
        <w:rPr>
          <w:b/>
          <w:bCs/>
        </w:rPr>
        <w:t>Bewustzijn van de culturele en taalkundige rijkdom in Europa vergroten</w:t>
      </w:r>
    </w:p>
    <w:p w14:paraId="2B1D8BE9" w14:textId="77777777" w:rsidR="008B1F42" w:rsidRPr="001E783D" w:rsidRDefault="008B1F42" w:rsidP="008B1F42">
      <w:pPr>
        <w:rPr>
          <w:rFonts w:eastAsia="Verdana" w:cs="Verdana"/>
        </w:rPr>
      </w:pPr>
      <w:r w:rsidRPr="001E783D">
        <w:t xml:space="preserve">Het programma draagt bij aan de bevordering van interculturele dialoog door mensen van diverse nationaliteiten en met verschillende talen samen te brengen en hun de kans te geven om aan gezamenlijke activiteiten deel te nemen. In deze context moeten stedenbandprojecten mensen bewuster maken van de culturele en taalkundige rijkdom in Europa en wederzijds begrip en tolerantie bevorderen om op die manier bij te dragen aan de ontwikkeling van een respectvolle, dynamische en veelzijdige Europese identiteit en de eerbiediging van gemeenschappelijke waarden, democratie en grondrechten. </w:t>
      </w:r>
    </w:p>
    <w:p w14:paraId="278D248A" w14:textId="77777777" w:rsidR="008B1F42" w:rsidRPr="001E783D" w:rsidRDefault="008B1F42" w:rsidP="008B1F42">
      <w:pPr>
        <w:numPr>
          <w:ilvl w:val="0"/>
          <w:numId w:val="48"/>
        </w:numPr>
        <w:rPr>
          <w:rFonts w:eastAsia="Verdana" w:cs="Verdana"/>
        </w:rPr>
      </w:pPr>
      <w:r w:rsidRPr="001E783D">
        <w:rPr>
          <w:b/>
          <w:bCs/>
        </w:rPr>
        <w:t>Bewustzijn van het belang van de versterking van het Europese integratieproces op basis van solidariteit vergroten</w:t>
      </w:r>
    </w:p>
    <w:p w14:paraId="6CBF9321" w14:textId="77777777" w:rsidR="008B1F42" w:rsidRPr="001E783D" w:rsidRDefault="008B1F42" w:rsidP="008B1F42">
      <w:pPr>
        <w:rPr>
          <w:rFonts w:eastAsia="Verdana" w:cs="Verdana"/>
        </w:rPr>
      </w:pPr>
      <w:r w:rsidRPr="001E783D">
        <w:t>De Europese Unie is gebaseerd op solidariteit: solidariteit tussen haar burgers, solidariteit over grenzen heen tussen haar lidstaten en solidariteit via ondersteunende acties binnen en buiten de Unie. Solidariteit is een gedeelde waarde die zorgt voor cohesie en een antwoord vormt op maatschappelijke uitdagingen. Stedenbandprojecten moeten nationale percepties helpen overwinnen door wederzijds begrip te bevorderen en fora te creëren waar gemeenschappelijke oplossingen op een constructieve manier kunnen worden besproken. Zij moeten tot doel hebben mensen bewuster te maken van het belang van de versterking van het Europese integratieproces op basis van solidariteit en gemeenschappelijke waarden.</w:t>
      </w:r>
    </w:p>
    <w:p w14:paraId="0C7C4065" w14:textId="77777777" w:rsidR="008B1F42" w:rsidRPr="001E783D" w:rsidRDefault="008B1F42" w:rsidP="008B1F42">
      <w:pPr>
        <w:numPr>
          <w:ilvl w:val="0"/>
          <w:numId w:val="48"/>
        </w:numPr>
        <w:rPr>
          <w:rFonts w:eastAsia="Verdana" w:cs="Verdana"/>
        </w:rPr>
      </w:pPr>
      <w:r w:rsidRPr="001E783D">
        <w:rPr>
          <w:b/>
          <w:bCs/>
        </w:rPr>
        <w:t xml:space="preserve">Een gevoel van verbondenheid met Europa bevorderen door bij te dragen aan het debat over de toekomst van Europa </w:t>
      </w:r>
    </w:p>
    <w:p w14:paraId="1B7C766D" w14:textId="77777777" w:rsidR="008B1F42" w:rsidRPr="001E783D" w:rsidRDefault="008B1F42" w:rsidP="008B1F42">
      <w:pPr>
        <w:rPr>
          <w:rFonts w:eastAsia="Verdana" w:cs="Verdana"/>
        </w:rPr>
      </w:pPr>
      <w:r w:rsidRPr="001E783D">
        <w:t xml:space="preserve">Stedenbandprojecten moeten burgers in de gelegenheid stellen aan te geven wat voor Europa zij willen. Debatten in het kader van stedenbandprojecten moeten gebaseerd zijn op de concrete verworvenheden van de Europese Unie en op de lessen die geleerd zijn uit het verleden. Bij dergelijke debatten moet ook worden ingegaan op huidige </w:t>
      </w:r>
      <w:r w:rsidRPr="001E783D">
        <w:lastRenderedPageBreak/>
        <w:t>trends en moeten deelnemers in staat worden gesteld de strijd aan te gaan met euroscepsis door mogelijke acties voor te stellen die de Europese Unie kan uitvoeren om een gevoel van verbondenheid met Europa te bevorderen, mensen bewust te maken van de voordelen van de Europese Unie en de sociale en politieke cohesie binnen de EU te versterken. Gemeentelijke partnerschappen worden gestimuleerd om te beantwoorden aan de doelstellingen van de conferentie over de toekomst van Europa</w:t>
      </w:r>
      <w:r w:rsidRPr="001E783D">
        <w:rPr>
          <w:rStyle w:val="FootnoteReference"/>
          <w:rFonts w:eastAsia="Verdana" w:cs="Verdana"/>
        </w:rPr>
        <w:footnoteReference w:id="10"/>
      </w:r>
      <w:r w:rsidRPr="001E783D">
        <w:t>. Bovendien moeten debatten een cultuur van democratische uitwisseling bevorderen waarin de meningen van alle deelnemers meetellen, ongeacht hun gender, leeftijd of etnische achtergrond.</w:t>
      </w:r>
    </w:p>
    <w:p w14:paraId="10D7F696" w14:textId="77777777" w:rsidR="008B1F42" w:rsidRPr="001E783D" w:rsidRDefault="008B1F42" w:rsidP="008B1F42">
      <w:pPr>
        <w:numPr>
          <w:ilvl w:val="0"/>
          <w:numId w:val="48"/>
        </w:numPr>
        <w:rPr>
          <w:rFonts w:eastAsia="Verdana" w:cs="Verdana"/>
          <w:b/>
          <w:bCs/>
        </w:rPr>
      </w:pPr>
      <w:r w:rsidRPr="001E783D">
        <w:rPr>
          <w:b/>
          <w:bCs/>
        </w:rPr>
        <w:t>Nadenken over de gevolgen van de COVID-19-pandemie voor lokale gemeenschappen</w:t>
      </w:r>
    </w:p>
    <w:p w14:paraId="481B9ACE" w14:textId="77777777" w:rsidR="008B1F42" w:rsidRPr="001E783D" w:rsidRDefault="008B1F42" w:rsidP="008B1F42">
      <w:pPr>
        <w:rPr>
          <w:rFonts w:eastAsia="Verdana" w:cs="Verdana"/>
        </w:rPr>
      </w:pPr>
      <w:r w:rsidRPr="001E783D">
        <w:t>De COVID-19-pandemie heeft gevolgen gehad voor de manieren waarop onze democratieën en burgerparticipatie functioneren. Vanwege de noodzaak om de verspreiding van de besmetting tegen te gaan werd de individuele en collectieve vrijheid sterk ingeperkt. Stedenbandprojecten worden aangemoedigd om stil te staan bij de impact van de COVID-19-pandemie op het leven in en het functioneren van lokale gemeenschappen en bij de vormen die burgerparticipatie in de COVID-19-crisis aanneemt.</w:t>
      </w:r>
    </w:p>
    <w:p w14:paraId="36719A73" w14:textId="77777777" w:rsidR="008B1F42" w:rsidRPr="001E783D" w:rsidRDefault="008B1F42" w:rsidP="008B1F42">
      <w:pPr>
        <w:widowControl w:val="0"/>
        <w:outlineLvl w:val="1"/>
        <w:rPr>
          <w:i/>
          <w:color w:val="A50021"/>
          <w:u w:val="single"/>
        </w:rPr>
      </w:pPr>
      <w:r w:rsidRPr="001E783D">
        <w:rPr>
          <w:i/>
          <w:color w:val="A50021"/>
          <w:u w:val="single"/>
        </w:rPr>
        <w:t>Activiteiten die voor financiering in aanmerking komen (toepassingsgebied)</w:t>
      </w:r>
    </w:p>
    <w:p w14:paraId="3F3EFBB4" w14:textId="77777777" w:rsidR="008B1F42" w:rsidRPr="001E783D" w:rsidRDefault="008B1F42" w:rsidP="008B1F42">
      <w:pPr>
        <w:widowControl w:val="0"/>
        <w:outlineLvl w:val="1"/>
      </w:pPr>
      <w:r w:rsidRPr="001E783D">
        <w:t>Activiteiten kunnen onder meer zijn:</w:t>
      </w:r>
    </w:p>
    <w:p w14:paraId="6E4AFEA1" w14:textId="2D94E985" w:rsidR="008B1F42" w:rsidRPr="001E783D" w:rsidRDefault="008B1F42" w:rsidP="008B1F42">
      <w:pPr>
        <w:pStyle w:val="Text3"/>
        <w:numPr>
          <w:ilvl w:val="0"/>
          <w:numId w:val="48"/>
        </w:numPr>
        <w:tabs>
          <w:tab w:val="left" w:pos="567"/>
        </w:tabs>
        <w:ind w:left="567" w:hanging="207"/>
      </w:pPr>
      <w:r w:rsidRPr="001E783D">
        <w:t>workshops, seminars, conferenties, opleidingsactiviteiten, bijeenkomsten van deskundigen, webinars, voorlichtingsactiviteiten, gegevensverzameling en raadpleging, ontwikkeling, uitwisselingen en verspreiding van goede praktijken onder overheidsinstanties en maatschappelijke organisaties, de ontwikkeling van communicatiemiddelen en het gebruik van sociale media.</w:t>
      </w:r>
    </w:p>
    <w:p w14:paraId="44CF613E" w14:textId="055AEA4F" w:rsidR="00BF5947" w:rsidRPr="001E783D" w:rsidRDefault="00BF5947" w:rsidP="00CC2315">
      <w:pPr>
        <w:widowControl w:val="0"/>
      </w:pPr>
      <w:r w:rsidRPr="001E783D">
        <w:t xml:space="preserve">Bij de uitwerking van het “format” van de activiteiten moet rekening worden gehouden met het gendergelijkheidsperspectief, zodat elke activiteit onder gelijke voorwaarden toegankelijk is voor vrouwen en mannen en zowel vrouwen als mannen eraan kunnen deelnemen. </w:t>
      </w:r>
    </w:p>
    <w:p w14:paraId="4E176950" w14:textId="7F1D3AA0" w:rsidR="008B1F42" w:rsidRPr="001E783D" w:rsidRDefault="008B1F42" w:rsidP="008B1F42">
      <w:pPr>
        <w:widowControl w:val="0"/>
        <w:outlineLvl w:val="1"/>
        <w:rPr>
          <w:i/>
          <w:color w:val="A50021"/>
          <w:u w:val="single"/>
        </w:rPr>
      </w:pPr>
      <w:r w:rsidRPr="001E783D">
        <w:rPr>
          <w:i/>
          <w:color w:val="A50021"/>
          <w:u w:val="single"/>
        </w:rPr>
        <w:t>Verwachte effecten</w:t>
      </w:r>
    </w:p>
    <w:p w14:paraId="73300198" w14:textId="7369E399" w:rsidR="008B1F42" w:rsidRPr="001E783D" w:rsidRDefault="008B1F42" w:rsidP="008B1F42">
      <w:pPr>
        <w:pStyle w:val="ListParagraph"/>
        <w:numPr>
          <w:ilvl w:val="0"/>
          <w:numId w:val="49"/>
        </w:numPr>
        <w:snapToGrid w:val="0"/>
        <w:rPr>
          <w:rFonts w:eastAsia="Verdana" w:cs="Verdana"/>
          <w:sz w:val="20"/>
          <w:szCs w:val="20"/>
        </w:rPr>
      </w:pPr>
      <w:r w:rsidRPr="001E783D">
        <w:rPr>
          <w:sz w:val="20"/>
          <w:szCs w:val="20"/>
        </w:rPr>
        <w:t>Toename en bevordering van wederzijds begrip en vriendschap tussen verschillende burgers op lokaal niveau;</w:t>
      </w:r>
    </w:p>
    <w:p w14:paraId="13BA14C4" w14:textId="77777777" w:rsidR="008B1F42" w:rsidRPr="001E783D" w:rsidRDefault="008B1F42" w:rsidP="008B1F42">
      <w:pPr>
        <w:pStyle w:val="ListParagraph"/>
        <w:numPr>
          <w:ilvl w:val="0"/>
          <w:numId w:val="49"/>
        </w:numPr>
        <w:snapToGrid w:val="0"/>
        <w:rPr>
          <w:rFonts w:eastAsia="Verdana" w:cs="Verdana"/>
          <w:sz w:val="20"/>
          <w:szCs w:val="20"/>
        </w:rPr>
      </w:pPr>
      <w:r w:rsidRPr="001E783D">
        <w:rPr>
          <w:sz w:val="20"/>
          <w:szCs w:val="20"/>
        </w:rPr>
        <w:t>participatie, via de aanpak waarbij de burger centraal staat, van een brede groep burgers uit lokale gemeenschappen opdat zij de toegevoegde waarde die de EU biedt kunnen ervaren en erkennen;</w:t>
      </w:r>
    </w:p>
    <w:p w14:paraId="64BB5015" w14:textId="77777777" w:rsidR="008B1F42" w:rsidRPr="001E783D" w:rsidRDefault="008B1F42" w:rsidP="009C148E">
      <w:pPr>
        <w:pStyle w:val="ListParagraph"/>
        <w:numPr>
          <w:ilvl w:val="0"/>
          <w:numId w:val="49"/>
        </w:numPr>
        <w:snapToGrid w:val="0"/>
        <w:spacing w:after="200"/>
        <w:rPr>
          <w:rFonts w:eastAsia="Verdana" w:cs="Verdana"/>
          <w:sz w:val="20"/>
          <w:szCs w:val="20"/>
        </w:rPr>
      </w:pPr>
      <w:r w:rsidRPr="001E783D">
        <w:rPr>
          <w:sz w:val="20"/>
          <w:szCs w:val="20"/>
        </w:rPr>
        <w:t>versterking van een gevoel van verbondenheid met de EU.</w:t>
      </w:r>
    </w:p>
    <w:p w14:paraId="3816CD76" w14:textId="7A8224D0" w:rsidR="008B1F42" w:rsidRPr="001E783D" w:rsidRDefault="00BF7239" w:rsidP="008B1F42">
      <w:pPr>
        <w:widowControl w:val="0"/>
        <w:outlineLvl w:val="1"/>
        <w:rPr>
          <w:b/>
          <w:bCs/>
          <w:color w:val="A50021"/>
        </w:rPr>
      </w:pPr>
      <w:r w:rsidRPr="001E783D">
        <w:rPr>
          <w:b/>
          <w:bCs/>
          <w:color w:val="A50021"/>
          <w:u w:val="single"/>
        </w:rPr>
        <w:t>CERV-2022-CITIZENS-TOWN-NT – Netwerken tussen steden</w:t>
      </w:r>
      <w:r w:rsidRPr="001E783D">
        <w:rPr>
          <w:b/>
          <w:bCs/>
          <w:color w:val="A50021"/>
        </w:rPr>
        <w:t xml:space="preserve"> </w:t>
      </w:r>
    </w:p>
    <w:p w14:paraId="5DD50407" w14:textId="77777777" w:rsidR="008B1F42" w:rsidRPr="001E783D" w:rsidRDefault="008B1F42" w:rsidP="008B1F42">
      <w:pPr>
        <w:pStyle w:val="Heading3"/>
      </w:pPr>
      <w:bookmarkStart w:id="6" w:name="_Toc92978084"/>
      <w:r w:rsidRPr="001E783D">
        <w:t>Doelstellingen</w:t>
      </w:r>
      <w:bookmarkEnd w:id="6"/>
      <w:r w:rsidRPr="001E783D">
        <w:t xml:space="preserve"> </w:t>
      </w:r>
    </w:p>
    <w:p w14:paraId="50086A6A"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Uitwisselingen tussen burgers van verschillende landen bevorderen;</w:t>
      </w:r>
    </w:p>
    <w:p w14:paraId="4930950B" w14:textId="58DB2063"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lastRenderedPageBreak/>
        <w:t>burgers in de gelegenheid stellen de culturele diversiteit van de Europese Unie te ontdekken en hen ervan bewust maken dat Europese waarden en het Europese culturele erfgoed de basis vormen voor een gemeenschappelijke toekomst</w:t>
      </w:r>
      <w:r w:rsidRPr="001E783D">
        <w:rPr>
          <w:iCs/>
          <w:sz w:val="20"/>
          <w:szCs w:val="20"/>
        </w:rPr>
        <w:t>;</w:t>
      </w:r>
    </w:p>
    <w:p w14:paraId="67D2B464"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zorgen voor vreedzame onderlinge betrekkingen tussen Europeanen en hun actieve participatie op lokaal niveau waarborgen;</w:t>
      </w:r>
    </w:p>
    <w:p w14:paraId="195F41AA"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wederzijds begrip en vriendschap tussen Europese burgers versterken;</w:t>
      </w:r>
    </w:p>
    <w:p w14:paraId="7666C85B"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samenwerking tussen gemeenten en de uitwisseling van beste praktijken bevorderen;</w:t>
      </w:r>
    </w:p>
    <w:p w14:paraId="602154B3" w14:textId="77777777" w:rsidR="008B1F42" w:rsidRPr="001E783D" w:rsidRDefault="008B1F42" w:rsidP="008B1F42">
      <w:pPr>
        <w:pStyle w:val="ListParagraph"/>
        <w:numPr>
          <w:ilvl w:val="0"/>
          <w:numId w:val="47"/>
        </w:numPr>
        <w:snapToGrid w:val="0"/>
        <w:spacing w:after="200"/>
        <w:jc w:val="both"/>
        <w:rPr>
          <w:rFonts w:eastAsia="Verdana" w:cs="Verdana"/>
          <w:sz w:val="20"/>
          <w:szCs w:val="20"/>
        </w:rPr>
      </w:pPr>
      <w:r w:rsidRPr="001E783D">
        <w:rPr>
          <w:sz w:val="20"/>
          <w:szCs w:val="20"/>
        </w:rPr>
        <w:t>goed lokaal bestuur ondersteunen en de rol van lokale en regionale overheden in het Europese integratieproces versterken.</w:t>
      </w:r>
    </w:p>
    <w:p w14:paraId="79BB4ACA" w14:textId="77777777" w:rsidR="008B1F42" w:rsidRPr="001E783D" w:rsidRDefault="008B1F42" w:rsidP="008B1F42">
      <w:pPr>
        <w:rPr>
          <w:rFonts w:eastAsia="Verdana" w:cs="Verdana"/>
        </w:rPr>
      </w:pPr>
      <w:r w:rsidRPr="001E783D">
        <w:t>Verwacht wordt dat bij projecten in het kader van netwerken tussen steden zal worden nagedacht over een nieuw verhaal voor Europa dat burgergericht, gelijkheid bevorderend, toekomstgericht en constructief is en waarin met name de jongere generatie zich meer kan vinden. Projecten kunnen worden gebaseerd op de uitkomst van burgerraadplegingen en kunnen de aanzet geven tot debatten over concrete manieren om een democratischer Unie tot stand te brengen, burgers weer een gevoel van betrokkenheid bij de EU te geven en ervoor te zorgen dat zij zich sterker met het Europese project kunnen identificeren.</w:t>
      </w:r>
    </w:p>
    <w:p w14:paraId="21311993" w14:textId="77777777" w:rsidR="008B1F42" w:rsidRPr="001E783D" w:rsidRDefault="008B1F42" w:rsidP="008B1F42">
      <w:pPr>
        <w:rPr>
          <w:rFonts w:eastAsia="Verdana" w:cs="Verdana"/>
        </w:rPr>
      </w:pPr>
      <w:r w:rsidRPr="001E783D">
        <w:t>Netwerken tussen steden moeten steden en gemeenten de mogelijkheid bieden om hun samenwerking en overleg in een langetermijnperspectief te verdiepen en intensiveren, duurzame netwerken te ontwikkelen en hun langetermijnvisie voor de toekomst van de Europese integratie uit te stippelen.</w:t>
      </w:r>
    </w:p>
    <w:p w14:paraId="73AEEF58" w14:textId="77777777" w:rsidR="008B1F42" w:rsidRPr="001E783D" w:rsidRDefault="008B1F42" w:rsidP="008B1F42">
      <w:pPr>
        <w:pStyle w:val="Heading3"/>
      </w:pPr>
      <w:bookmarkStart w:id="7" w:name="_Toc92978085"/>
      <w:r w:rsidRPr="001E783D">
        <w:t>Thema’s &amp; prioriteiten (toepassingsgebied)</w:t>
      </w:r>
      <w:bookmarkEnd w:id="7"/>
    </w:p>
    <w:p w14:paraId="19210619" w14:textId="5F6CD73A" w:rsidR="008B1F42" w:rsidRPr="001E783D" w:rsidRDefault="008B1F42" w:rsidP="008B1F42">
      <w:pPr>
        <w:pStyle w:val="Text3"/>
        <w:ind w:left="0"/>
        <w:rPr>
          <w:rFonts w:eastAsia="Verdana" w:cs="Verdana"/>
        </w:rPr>
      </w:pPr>
      <w:r w:rsidRPr="001E783D">
        <w:t>Binnen de gehanteerde bottom-upbenadering kan specifieke aandacht worden geschonken aan de volgende prioriteiten:</w:t>
      </w:r>
    </w:p>
    <w:p w14:paraId="0114D3C8" w14:textId="77777777" w:rsidR="00DF1A7E" w:rsidRPr="001E783D" w:rsidRDefault="00DF1A7E" w:rsidP="00DF1A7E">
      <w:pPr>
        <w:numPr>
          <w:ilvl w:val="0"/>
          <w:numId w:val="48"/>
        </w:numPr>
        <w:rPr>
          <w:rFonts w:eastAsia="Verdana" w:cs="Verdana"/>
        </w:rPr>
      </w:pPr>
      <w:r w:rsidRPr="001E783D">
        <w:rPr>
          <w:b/>
        </w:rPr>
        <w:t>De Europese en democratische dimensie van het besluitvormingsproces van de EU versterken</w:t>
      </w:r>
    </w:p>
    <w:p w14:paraId="170D5575" w14:textId="591CBCC7" w:rsidR="00DF1A7E" w:rsidRPr="001E783D" w:rsidRDefault="00DF1A7E" w:rsidP="00DF1A7E">
      <w:r w:rsidRPr="001E783D">
        <w:t>De netwerken tussen steden worden uitgenodigd om projecten te ontwikkelen die democratisch bestuur versterken door de actieve betrokkenheid van burgers bij het Europese politieke leven en de uitoefening van hun kiesrecht te ondersteunen. Deze projecten zouden de lage opkomst bij verkiezingen, populisme, desinformatie en de uitdagingen waarmee het maatschappelijk middenveld geconfronteerd wordt, helpen tegengaan.</w:t>
      </w:r>
    </w:p>
    <w:p w14:paraId="75942D03" w14:textId="57AAA631" w:rsidR="00DF1A7E" w:rsidRPr="001E783D" w:rsidRDefault="00DF1A7E" w:rsidP="00DF1A7E">
      <w:pPr>
        <w:numPr>
          <w:ilvl w:val="0"/>
          <w:numId w:val="48"/>
        </w:numPr>
        <w:rPr>
          <w:rFonts w:eastAsia="Verdana" w:cs="Verdana"/>
          <w:b/>
        </w:rPr>
      </w:pPr>
      <w:r w:rsidRPr="001E783D">
        <w:rPr>
          <w:b/>
        </w:rPr>
        <w:t>Vrije en eerlijke verkiezingen in Europa ondersteunen</w:t>
      </w:r>
    </w:p>
    <w:p w14:paraId="508FCAAE" w14:textId="13093283" w:rsidR="00DF1A7E" w:rsidRPr="001E783D" w:rsidRDefault="00DF1A7E" w:rsidP="00DF1A7E">
      <w:pPr>
        <w:rPr>
          <w:rFonts w:eastAsia="Verdana" w:cs="Verdana"/>
        </w:rPr>
      </w:pPr>
      <w:r w:rsidRPr="001E783D">
        <w:t>Met het oog op de Europese verkiezingen in 2024 worden de netwerken van steden uitgenodigd om te werken aan het behoud van de democratische instellingen van de EU en aan de participatie van burgers daarin. Coördinatie binnen en tussen relevante netwerken zou met name kunnen leiden tot de vaststelling van gemeenschappelijke werkmethoden, capaciteitsopbouw om bedreigingen voor verkiezingen op te sporen en aan te pakken, en de uitwerking van modellen van goede praktijken en richtsnoeren.</w:t>
      </w:r>
    </w:p>
    <w:p w14:paraId="609BDE0C" w14:textId="77777777" w:rsidR="00DF1A7E" w:rsidRPr="001E783D" w:rsidRDefault="00DF1A7E" w:rsidP="00DF1A7E">
      <w:pPr>
        <w:numPr>
          <w:ilvl w:val="0"/>
          <w:numId w:val="48"/>
        </w:numPr>
        <w:rPr>
          <w:rFonts w:eastAsia="Verdana" w:cs="Verdana"/>
        </w:rPr>
      </w:pPr>
      <w:r w:rsidRPr="001E783D">
        <w:rPr>
          <w:b/>
          <w:bCs/>
        </w:rPr>
        <w:t xml:space="preserve">Een gevoel van verbondenheid met Europa bevorderen door bij te dragen aan het debat over de toekomst van Europa </w:t>
      </w:r>
    </w:p>
    <w:p w14:paraId="56A249A6" w14:textId="404D5832" w:rsidR="00DF1A7E" w:rsidRPr="001E783D" w:rsidRDefault="00DF1A7E" w:rsidP="00DF1A7E">
      <w:pPr>
        <w:rPr>
          <w:rFonts w:eastAsia="Verdana" w:cs="Verdana"/>
        </w:rPr>
      </w:pPr>
      <w:r w:rsidRPr="001E783D">
        <w:t xml:space="preserve">De netwerken van steden zouden burgers in de gelegenheid kunnen stellen aan te geven wat voor een Europa zij willen. Debatten moeten gebaseerd zijn op de concrete verworvenheden van de Europese Unie en op de lessen die geleerd zijn uit het verleden. Bij dergelijke debatten kunnen ook mogelijke acties worden voorgesteld die de Europese Unie kan uitvoeren om een gevoel van verbondenheid met Europa te bevorderen, mensen bewust te maken van de voordelen van de Europese Unie en de </w:t>
      </w:r>
      <w:r w:rsidRPr="001E783D">
        <w:lastRenderedPageBreak/>
        <w:t>sociale en politieke cohesie binnen de EU te versterken. Netwerken van steden worden gestimuleerd om te beantwoorden aan de doelstellingen van de conferentie over de toekomst van Europa.</w:t>
      </w:r>
    </w:p>
    <w:p w14:paraId="2AF05699" w14:textId="77777777" w:rsidR="00DF1A7E" w:rsidRPr="001E783D" w:rsidRDefault="00DF1A7E" w:rsidP="00DF1A7E">
      <w:pPr>
        <w:numPr>
          <w:ilvl w:val="0"/>
          <w:numId w:val="48"/>
        </w:numPr>
        <w:rPr>
          <w:rFonts w:eastAsia="Verdana" w:cs="Verdana"/>
          <w:b/>
          <w:bCs/>
        </w:rPr>
      </w:pPr>
      <w:r w:rsidRPr="001E783D">
        <w:rPr>
          <w:b/>
          <w:bCs/>
        </w:rPr>
        <w:t>Nadenken over de gevolgen van de COVID-19-pandemie voor lokale gemeenschappen</w:t>
      </w:r>
    </w:p>
    <w:p w14:paraId="4F1B2504" w14:textId="23705276" w:rsidR="00DF1A7E" w:rsidRPr="001E783D" w:rsidRDefault="00DF1A7E" w:rsidP="006F58BD">
      <w:pPr>
        <w:pStyle w:val="Text3"/>
        <w:ind w:left="0"/>
        <w:rPr>
          <w:rFonts w:eastAsia="Verdana" w:cs="Verdana"/>
        </w:rPr>
      </w:pPr>
      <w:r w:rsidRPr="001E783D">
        <w:t>De COVID-19-pandemie heeft gevolgen gehad voor de manieren waarop onze democratieën en burgerparticipatie functioneren. Vanwege de noodzaak om de verspreiding van de besmetting tegen te gaan werd de individuele en collectieve vrijheid sterk ingeperkt. De netwerken van steden worden aangemoedigd om stil te staan bij de impact van de COVID-19-pandemie op het leven in en het functioneren van lokale gemeenschappen en bij de vormen die burgerparticipatie in de COVID-19-crisis aanneemt.</w:t>
      </w:r>
    </w:p>
    <w:p w14:paraId="67B84D45" w14:textId="5CF8C7F0" w:rsidR="008B1F42" w:rsidRPr="001E783D" w:rsidRDefault="008B1F42" w:rsidP="008B1F42">
      <w:pPr>
        <w:pStyle w:val="Heading3"/>
      </w:pPr>
      <w:bookmarkStart w:id="8" w:name="_Toc92978086"/>
      <w:r w:rsidRPr="001E783D">
        <w:t>Activiteiten die voor financiering in aanmerking komen (toepassingsgebied)</w:t>
      </w:r>
      <w:bookmarkEnd w:id="8"/>
    </w:p>
    <w:p w14:paraId="24792C88" w14:textId="77777777" w:rsidR="008B1F42" w:rsidRPr="001E783D" w:rsidRDefault="008B1F42" w:rsidP="008B1F42">
      <w:pPr>
        <w:widowControl w:val="0"/>
        <w:outlineLvl w:val="1"/>
      </w:pPr>
      <w:r w:rsidRPr="001E783D">
        <w:t>Activiteiten kunnen onder meer zijn:</w:t>
      </w:r>
    </w:p>
    <w:p w14:paraId="31F23C7A" w14:textId="77777777" w:rsidR="008B1F42" w:rsidRPr="001E783D" w:rsidRDefault="008B1F42" w:rsidP="008B1F42">
      <w:pPr>
        <w:pStyle w:val="Text3"/>
        <w:numPr>
          <w:ilvl w:val="0"/>
          <w:numId w:val="48"/>
        </w:numPr>
        <w:tabs>
          <w:tab w:val="left" w:pos="567"/>
        </w:tabs>
        <w:ind w:left="567" w:hanging="207"/>
      </w:pPr>
      <w:r w:rsidRPr="001E783D">
        <w:t>workshops, seminars, conferenties, opleidingsactiviteiten, bijeenkomsten van deskundigen, webinars, voorlichtingsactiviteiten, gegevensverzameling en raadpleging, ontwikkeling, uitwisselingen en verspreiding van goede praktijken onder overheidsinstanties en maatschappelijke organisaties, de ontwikkeling van communicatiemiddelen en het gebruik van sociale media.</w:t>
      </w:r>
    </w:p>
    <w:p w14:paraId="4FBCD5D4" w14:textId="58457A61" w:rsidR="00E83685" w:rsidRPr="001E783D" w:rsidRDefault="00E83685" w:rsidP="00E83685">
      <w:pPr>
        <w:widowControl w:val="0"/>
      </w:pPr>
      <w:r w:rsidRPr="001E783D">
        <w:t xml:space="preserve">Bij de uitwerking van het “format” van de activiteiten moet rekening worden gehouden met het gendergelijkheidsperspectief, zodat elke activiteit onder gelijke voorwaarden toegankelijk is voor vrouwen en mannen en zowel vrouwen als mannen eraan kunnen deelnemen. </w:t>
      </w:r>
    </w:p>
    <w:p w14:paraId="60B4B3FC" w14:textId="77777777" w:rsidR="00BF5947" w:rsidRPr="001E783D" w:rsidRDefault="00BF5947" w:rsidP="00BF5947">
      <w:pPr>
        <w:widowControl w:val="0"/>
      </w:pPr>
      <w:r w:rsidRPr="001E783D">
        <w:t>Van het ontwerp en de uitvoering van de projecten wordt verwacht dat ze de mainstreaming van gendergelijkheid en non-discriminatie bevorderen. Aanvragers zouden bijvoorbeeld een genderanalyse kunnen uitvoeren en in hun voorstel kunnen opnemen, waarmee de mogelijke verschillende effecten van het project en de activiteiten ervan op vrouwen en mannen, alsook op meisjes en jongens in al hun diversiteit in kaart worden gebracht. Zodoende kunnen onbedoelde negatieve effecten van de interventie op een van de genders worden voorkomen (benadering volgens het beginsel “geen schade berokkenen”).</w:t>
      </w:r>
      <w:r w:rsidRPr="001E783D">
        <w:rPr>
          <w:rStyle w:val="FootnoteReference"/>
        </w:rPr>
        <w:footnoteReference w:id="11"/>
      </w:r>
    </w:p>
    <w:p w14:paraId="363A4BA3" w14:textId="77777777" w:rsidR="008B1F42" w:rsidRPr="001E783D" w:rsidRDefault="008B1F42" w:rsidP="008B1F42">
      <w:pPr>
        <w:pStyle w:val="Heading3"/>
      </w:pPr>
      <w:bookmarkStart w:id="9" w:name="_Toc92978087"/>
      <w:r w:rsidRPr="001E783D">
        <w:t>Verwachte effecten</w:t>
      </w:r>
      <w:bookmarkEnd w:id="9"/>
    </w:p>
    <w:p w14:paraId="757470EC"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 xml:space="preserve">Steden en gemeenten krijgen de kans om grootschaligere projecten te ontwikkelen om de impact en duurzaamheid van hun projecten te vergroten; </w:t>
      </w:r>
    </w:p>
    <w:p w14:paraId="0F1CFD3B"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 xml:space="preserve">begunstigden kunnen meer thematische en beleidsgerelateerde projecten opzetten; </w:t>
      </w:r>
    </w:p>
    <w:p w14:paraId="662B7EB2"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 xml:space="preserve">er worden duurzame banden met partnerorganisaties opgebouwd; </w:t>
      </w:r>
    </w:p>
    <w:p w14:paraId="2DA870B2"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 xml:space="preserve">er is meer bewustzijn van de voordelen van diversiteit en bestrijding van discriminatie en racisme; </w:t>
      </w:r>
    </w:p>
    <w:p w14:paraId="31F82412"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 xml:space="preserve">wederzijds begrip en acceptatie van Europese minderheden, zoals de Roma, nemen toe en worden bevorderd; </w:t>
      </w:r>
    </w:p>
    <w:p w14:paraId="178CA45A"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 xml:space="preserve">er is meer bewustzijn van het Handvest van de grondrechten van de EU en de toepassing daarvan en bevordering van een cultuur van grondrechten; </w:t>
      </w:r>
    </w:p>
    <w:p w14:paraId="0989D40F" w14:textId="77777777" w:rsidR="008B1F42" w:rsidRPr="001E783D" w:rsidRDefault="008B1F42" w:rsidP="008B1F42">
      <w:pPr>
        <w:pStyle w:val="ListParagraph"/>
        <w:numPr>
          <w:ilvl w:val="0"/>
          <w:numId w:val="50"/>
        </w:numPr>
        <w:snapToGrid w:val="0"/>
        <w:rPr>
          <w:rFonts w:eastAsia="Verdana" w:cs="Verdana"/>
          <w:sz w:val="20"/>
          <w:szCs w:val="20"/>
        </w:rPr>
      </w:pPr>
      <w:r w:rsidRPr="001E783D">
        <w:rPr>
          <w:sz w:val="20"/>
          <w:szCs w:val="20"/>
        </w:rPr>
        <w:t>er wordt betere voorlichting gegeven over de rechten die aan het EU-burgerschap verbonden zijn, en de uitoefening daarvan in de lidstaten wordt verbeterd;</w:t>
      </w:r>
    </w:p>
    <w:p w14:paraId="0799023E" w14:textId="0EEC0001" w:rsidR="008B1F42" w:rsidRPr="001E783D" w:rsidRDefault="008B1F42" w:rsidP="001E6C28">
      <w:pPr>
        <w:pStyle w:val="ListParagraph"/>
        <w:numPr>
          <w:ilvl w:val="0"/>
          <w:numId w:val="50"/>
        </w:numPr>
        <w:snapToGrid w:val="0"/>
        <w:rPr>
          <w:rFonts w:eastAsia="Verdana" w:cs="Verdana"/>
          <w:sz w:val="20"/>
          <w:szCs w:val="20"/>
        </w:rPr>
      </w:pPr>
      <w:r w:rsidRPr="001E783D">
        <w:rPr>
          <w:sz w:val="20"/>
          <w:szCs w:val="20"/>
        </w:rPr>
        <w:t>er is meer bewustzijn van en er wordt betere voorlichting gegeven aan mobiele EU-burgers en hun familieleden over hun EU-burgerrechten.</w:t>
      </w:r>
    </w:p>
    <w:p w14:paraId="0EC8E6E1" w14:textId="77777777" w:rsidR="001E6C28" w:rsidRPr="002B6BD3" w:rsidRDefault="001E6C28" w:rsidP="001E6C28">
      <w:pPr>
        <w:pStyle w:val="ListParagraph"/>
        <w:snapToGrid w:val="0"/>
        <w:rPr>
          <w:rFonts w:eastAsia="Verdana" w:cs="Verdana"/>
          <w:sz w:val="20"/>
          <w:szCs w:val="20"/>
          <w:lang w:val="nl-BE"/>
        </w:rPr>
      </w:pPr>
    </w:p>
    <w:p w14:paraId="0B640087" w14:textId="37226C81" w:rsidR="007926FA" w:rsidRPr="001E783D" w:rsidRDefault="007926FA" w:rsidP="00623078">
      <w:pPr>
        <w:pStyle w:val="Heading1"/>
        <w:numPr>
          <w:ilvl w:val="0"/>
          <w:numId w:val="54"/>
        </w:numPr>
        <w:tabs>
          <w:tab w:val="left" w:pos="284"/>
        </w:tabs>
        <w:ind w:left="0" w:firstLine="0"/>
      </w:pPr>
      <w:bookmarkStart w:id="10" w:name="_Toc92978088"/>
      <w:r w:rsidRPr="001E783D">
        <w:t>Beschikbaar budget</w:t>
      </w:r>
      <w:bookmarkEnd w:id="10"/>
    </w:p>
    <w:p w14:paraId="0930E03A" w14:textId="36C575EE" w:rsidR="003D5D72" w:rsidRPr="001E783D" w:rsidRDefault="008246AA" w:rsidP="00F114D2">
      <w:r w:rsidRPr="001E783D">
        <w:t xml:space="preserve">Het beschikbare budget voor de oproep bedraagt </w:t>
      </w:r>
      <w:r w:rsidRPr="001E783D">
        <w:rPr>
          <w:b/>
        </w:rPr>
        <w:t>11 000 000 EUR.</w:t>
      </w:r>
    </w:p>
    <w:p w14:paraId="0AD2884B" w14:textId="156487E9" w:rsidR="003D5D72" w:rsidRPr="001E783D" w:rsidRDefault="003D5D72" w:rsidP="003D5D72">
      <w:pPr>
        <w:spacing w:after="240"/>
      </w:pPr>
      <w:r w:rsidRPr="001E783D">
        <w:t>Specifieke budgetinformatie per onderwerp is te vinden in onderstaande tabel.</w:t>
      </w:r>
    </w:p>
    <w:tbl>
      <w:tblPr>
        <w:tblW w:w="4032" w:type="dxa"/>
        <w:jc w:val="center"/>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2044"/>
        <w:gridCol w:w="1988"/>
      </w:tblGrid>
      <w:tr w:rsidR="00F96E2C" w:rsidRPr="001E783D" w14:paraId="2BC8F981" w14:textId="77777777" w:rsidTr="0062273B">
        <w:trPr>
          <w:trHeight w:val="416"/>
          <w:jc w:val="center"/>
        </w:trPr>
        <w:tc>
          <w:tcPr>
            <w:tcW w:w="2044" w:type="dxa"/>
            <w:tcBorders>
              <w:top w:val="single" w:sz="12" w:space="0" w:color="BFBFBF"/>
              <w:left w:val="single" w:sz="12" w:space="0" w:color="BFBFBF"/>
              <w:bottom w:val="single" w:sz="12" w:space="0" w:color="BFBFBF"/>
              <w:right w:val="single" w:sz="12" w:space="0" w:color="BFBFBF"/>
            </w:tcBorders>
            <w:shd w:val="clear" w:color="auto" w:fill="F2F2F2"/>
            <w:hideMark/>
          </w:tcPr>
          <w:p w14:paraId="68ADA62B" w14:textId="77777777" w:rsidR="00F96E2C" w:rsidRPr="001E783D" w:rsidRDefault="00F96E2C">
            <w:pPr>
              <w:spacing w:before="120" w:after="120"/>
              <w:jc w:val="left"/>
              <w:rPr>
                <w:rFonts w:cs="Arial"/>
                <w:b/>
                <w:color w:val="595959"/>
                <w:sz w:val="16"/>
                <w:szCs w:val="16"/>
                <w:highlight w:val="lightGray"/>
              </w:rPr>
            </w:pPr>
            <w:r w:rsidRPr="001E783D">
              <w:rPr>
                <w:b/>
                <w:color w:val="595959"/>
                <w:sz w:val="16"/>
                <w:szCs w:val="16"/>
                <w:highlight w:val="lightGray"/>
              </w:rPr>
              <w:t>Onderwerp</w:t>
            </w:r>
          </w:p>
        </w:tc>
        <w:tc>
          <w:tcPr>
            <w:tcW w:w="1988" w:type="dxa"/>
            <w:tcBorders>
              <w:top w:val="single" w:sz="12" w:space="0" w:color="BFBFBF"/>
              <w:left w:val="single" w:sz="12" w:space="0" w:color="BFBFBF"/>
              <w:bottom w:val="single" w:sz="12" w:space="0" w:color="BFBFBF"/>
              <w:right w:val="single" w:sz="12" w:space="0" w:color="BFBFBF"/>
            </w:tcBorders>
            <w:shd w:val="clear" w:color="auto" w:fill="F2F2F2"/>
            <w:hideMark/>
          </w:tcPr>
          <w:p w14:paraId="68CC9EDA" w14:textId="77777777" w:rsidR="00F96E2C" w:rsidRPr="001E783D" w:rsidRDefault="00F96E2C">
            <w:pPr>
              <w:spacing w:before="120" w:after="120"/>
              <w:jc w:val="center"/>
              <w:rPr>
                <w:rFonts w:cs="Arial"/>
                <w:b/>
                <w:color w:val="595959"/>
                <w:sz w:val="16"/>
                <w:szCs w:val="16"/>
                <w:highlight w:val="lightGray"/>
              </w:rPr>
            </w:pPr>
            <w:r w:rsidRPr="001E783D">
              <w:rPr>
                <w:b/>
                <w:color w:val="595959"/>
                <w:sz w:val="16"/>
                <w:szCs w:val="16"/>
                <w:highlight w:val="lightGray"/>
              </w:rPr>
              <w:t>Budget per onderwerp</w:t>
            </w:r>
          </w:p>
        </w:tc>
      </w:tr>
      <w:tr w:rsidR="00F96E2C" w:rsidRPr="001E783D" w14:paraId="76597913" w14:textId="77777777" w:rsidTr="0062273B">
        <w:trPr>
          <w:trHeight w:val="677"/>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5818A49A" w14:textId="5F8ACD0B" w:rsidR="00F96E2C" w:rsidRPr="001E783D" w:rsidRDefault="00732A4F" w:rsidP="00982C03">
            <w:pPr>
              <w:pStyle w:val="Default"/>
              <w:spacing w:before="120" w:after="120"/>
              <w:rPr>
                <w:rFonts w:ascii="Calibri" w:hAnsi="Calibri" w:cs="Calibri"/>
                <w:color w:val="595959"/>
                <w:sz w:val="18"/>
                <w:szCs w:val="18"/>
              </w:rPr>
            </w:pPr>
            <w:r w:rsidRPr="001E783D">
              <w:rPr>
                <w:rFonts w:ascii="Calibri" w:hAnsi="Calibri"/>
                <w:color w:val="595959"/>
                <w:sz w:val="18"/>
                <w:szCs w:val="18"/>
              </w:rPr>
              <w:t>1 — Stedenbanden</w:t>
            </w:r>
          </w:p>
        </w:tc>
        <w:tc>
          <w:tcPr>
            <w:tcW w:w="1988" w:type="dxa"/>
            <w:tcBorders>
              <w:top w:val="single" w:sz="12" w:space="0" w:color="BFBFBF"/>
              <w:left w:val="single" w:sz="12" w:space="0" w:color="BFBFBF"/>
              <w:bottom w:val="single" w:sz="12" w:space="0" w:color="BFBFBF"/>
              <w:right w:val="single" w:sz="12" w:space="0" w:color="BFBFBF"/>
            </w:tcBorders>
            <w:hideMark/>
          </w:tcPr>
          <w:p w14:paraId="446F8083" w14:textId="7AA8B48E" w:rsidR="00F96E2C" w:rsidRPr="001E783D" w:rsidRDefault="00F96E2C" w:rsidP="00BF7239">
            <w:pPr>
              <w:tabs>
                <w:tab w:val="left" w:pos="2160"/>
              </w:tabs>
              <w:spacing w:before="120" w:after="120"/>
              <w:jc w:val="center"/>
              <w:rPr>
                <w:b/>
                <w:color w:val="595959"/>
                <w:sz w:val="16"/>
              </w:rPr>
            </w:pPr>
            <w:r w:rsidRPr="001E783D">
              <w:rPr>
                <w:b/>
                <w:color w:val="595959"/>
                <w:sz w:val="16"/>
              </w:rPr>
              <w:t xml:space="preserve">4 500 000 EUR </w:t>
            </w:r>
          </w:p>
        </w:tc>
      </w:tr>
      <w:tr w:rsidR="00F96E2C" w:rsidRPr="001E783D" w14:paraId="6BFB59AD" w14:textId="77777777" w:rsidTr="0062273B">
        <w:trPr>
          <w:trHeight w:val="586"/>
          <w:jc w:val="center"/>
        </w:trPr>
        <w:tc>
          <w:tcPr>
            <w:tcW w:w="2044" w:type="dxa"/>
            <w:tcBorders>
              <w:top w:val="single" w:sz="12" w:space="0" w:color="BFBFBF"/>
              <w:left w:val="single" w:sz="12" w:space="0" w:color="BFBFBF"/>
              <w:bottom w:val="single" w:sz="12" w:space="0" w:color="BFBFBF"/>
              <w:right w:val="single" w:sz="12" w:space="0" w:color="BFBFBF"/>
            </w:tcBorders>
            <w:hideMark/>
          </w:tcPr>
          <w:p w14:paraId="6186D585" w14:textId="6DBBF70D" w:rsidR="00F96E2C" w:rsidRPr="001E783D" w:rsidRDefault="00732A4F" w:rsidP="00F86AB3">
            <w:pPr>
              <w:pStyle w:val="Default"/>
              <w:spacing w:before="120" w:after="120"/>
              <w:rPr>
                <w:rFonts w:ascii="Calibri" w:hAnsi="Calibri" w:cs="Calibri"/>
              </w:rPr>
            </w:pPr>
            <w:r w:rsidRPr="001E783D">
              <w:rPr>
                <w:rFonts w:ascii="Calibri" w:hAnsi="Calibri"/>
                <w:color w:val="595959"/>
                <w:sz w:val="18"/>
                <w:szCs w:val="18"/>
              </w:rPr>
              <w:t>2 — Netwerken tussen steden</w:t>
            </w:r>
          </w:p>
        </w:tc>
        <w:tc>
          <w:tcPr>
            <w:tcW w:w="1988" w:type="dxa"/>
            <w:tcBorders>
              <w:top w:val="single" w:sz="12" w:space="0" w:color="BFBFBF"/>
              <w:left w:val="single" w:sz="12" w:space="0" w:color="BFBFBF"/>
              <w:bottom w:val="single" w:sz="12" w:space="0" w:color="BFBFBF"/>
              <w:right w:val="single" w:sz="12" w:space="0" w:color="BFBFBF"/>
            </w:tcBorders>
            <w:hideMark/>
          </w:tcPr>
          <w:p w14:paraId="0CBA46D5" w14:textId="364B41A5" w:rsidR="00F96E2C" w:rsidRPr="001E783D" w:rsidRDefault="00F96E2C" w:rsidP="00BF7239">
            <w:pPr>
              <w:tabs>
                <w:tab w:val="left" w:pos="2160"/>
              </w:tabs>
              <w:spacing w:before="120" w:after="120"/>
              <w:jc w:val="center"/>
              <w:rPr>
                <w:b/>
                <w:color w:val="595959"/>
                <w:sz w:val="16"/>
              </w:rPr>
            </w:pPr>
            <w:r w:rsidRPr="001E783D">
              <w:rPr>
                <w:b/>
                <w:color w:val="595959"/>
                <w:sz w:val="16"/>
              </w:rPr>
              <w:t xml:space="preserve">6 500 000 EUR </w:t>
            </w:r>
          </w:p>
        </w:tc>
      </w:tr>
    </w:tbl>
    <w:p w14:paraId="24AC267A" w14:textId="77777777" w:rsidR="003D5D72" w:rsidRPr="001E783D" w:rsidRDefault="003D5D72" w:rsidP="000579AF">
      <w:pPr>
        <w:spacing w:after="0"/>
      </w:pPr>
    </w:p>
    <w:p w14:paraId="5155AA30" w14:textId="193C0ACA" w:rsidR="008246AA" w:rsidRPr="001E783D" w:rsidRDefault="005764E8" w:rsidP="000579AF">
      <w:pPr>
        <w:spacing w:after="0"/>
      </w:pPr>
      <w:r w:rsidRPr="001E783D">
        <w:t xml:space="preserve">Wij behouden ons het recht voor om, afhankelijk van de ontvangen voorstellen en de resultaten van de evaluatie, niet alle beschikbare middelen toe te wijzen of de middelen te herverdelen tussen de onderwerpen van de oproep. </w:t>
      </w:r>
    </w:p>
    <w:p w14:paraId="2F76B7EF" w14:textId="77777777" w:rsidR="00E17677" w:rsidRPr="002B6BD3" w:rsidRDefault="00E17677" w:rsidP="00623078">
      <w:pPr>
        <w:pStyle w:val="ListParagraph"/>
        <w:snapToGrid w:val="0"/>
        <w:rPr>
          <w:rFonts w:eastAsia="Verdana" w:cs="Verdana"/>
          <w:sz w:val="20"/>
          <w:szCs w:val="20"/>
          <w:lang w:val="nl-BE"/>
        </w:rPr>
      </w:pPr>
    </w:p>
    <w:p w14:paraId="443BB5FD" w14:textId="3369C3E2" w:rsidR="0081075D" w:rsidRPr="001E783D" w:rsidRDefault="0081075D" w:rsidP="00623078">
      <w:pPr>
        <w:pStyle w:val="Heading1"/>
        <w:numPr>
          <w:ilvl w:val="0"/>
          <w:numId w:val="54"/>
        </w:numPr>
        <w:tabs>
          <w:tab w:val="left" w:pos="284"/>
        </w:tabs>
        <w:ind w:left="0" w:firstLine="0"/>
      </w:pPr>
      <w:bookmarkStart w:id="11" w:name="_Toc92978089"/>
      <w:r w:rsidRPr="001E783D">
        <w:t>Tijdschema en deadlines</w:t>
      </w:r>
      <w:bookmarkEnd w:id="11"/>
      <w:r w:rsidRPr="001E783D">
        <w:t xml:space="preserve"> </w:t>
      </w:r>
    </w:p>
    <w:tbl>
      <w:tblPr>
        <w:tblW w:w="0" w:type="auto"/>
        <w:tblInd w:w="588"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Look w:val="01E0" w:firstRow="1" w:lastRow="1" w:firstColumn="1" w:lastColumn="1" w:noHBand="0" w:noVBand="0"/>
      </w:tblPr>
      <w:tblGrid>
        <w:gridCol w:w="3631"/>
        <w:gridCol w:w="3402"/>
      </w:tblGrid>
      <w:tr w:rsidR="0081075D" w:rsidRPr="001E783D" w14:paraId="2551C42E" w14:textId="77777777" w:rsidTr="0081075D">
        <w:tc>
          <w:tcPr>
            <w:tcW w:w="7033" w:type="dxa"/>
            <w:gridSpan w:val="2"/>
            <w:shd w:val="clear" w:color="auto" w:fill="F2F2F2"/>
          </w:tcPr>
          <w:p w14:paraId="35F223BC" w14:textId="77777777" w:rsidR="0081075D" w:rsidRPr="001E783D" w:rsidRDefault="0081075D" w:rsidP="008138D1">
            <w:pPr>
              <w:spacing w:before="120" w:after="120"/>
              <w:jc w:val="left"/>
              <w:rPr>
                <w:rFonts w:cs="Arial"/>
                <w:b/>
                <w:color w:val="595959"/>
                <w:sz w:val="16"/>
                <w:szCs w:val="16"/>
              </w:rPr>
            </w:pPr>
            <w:r w:rsidRPr="001E783D">
              <w:rPr>
                <w:b/>
                <w:color w:val="595959"/>
                <w:sz w:val="16"/>
                <w:szCs w:val="16"/>
              </w:rPr>
              <w:t>Tijdschema en deadlines (indicatief)</w:t>
            </w:r>
          </w:p>
        </w:tc>
      </w:tr>
      <w:tr w:rsidR="00D51B6C" w:rsidRPr="001E783D" w14:paraId="2A67B858" w14:textId="77777777" w:rsidTr="0081075D">
        <w:tc>
          <w:tcPr>
            <w:tcW w:w="3631" w:type="dxa"/>
            <w:shd w:val="clear" w:color="auto" w:fill="F2F2F2"/>
          </w:tcPr>
          <w:p w14:paraId="4CDFED3B" w14:textId="77777777" w:rsidR="00D51B6C" w:rsidRPr="001E783D" w:rsidRDefault="00D51B6C" w:rsidP="00D51B6C">
            <w:pPr>
              <w:spacing w:before="120" w:after="120"/>
              <w:jc w:val="left"/>
              <w:rPr>
                <w:rFonts w:cs="Arial"/>
                <w:color w:val="595959"/>
                <w:sz w:val="16"/>
                <w:szCs w:val="16"/>
              </w:rPr>
            </w:pPr>
            <w:r w:rsidRPr="001E783D">
              <w:rPr>
                <w:color w:val="595959"/>
                <w:sz w:val="16"/>
                <w:szCs w:val="16"/>
              </w:rPr>
              <w:t>Bekendmaking van de oproep tot het indienen van voorstellen:</w:t>
            </w:r>
          </w:p>
        </w:tc>
        <w:tc>
          <w:tcPr>
            <w:tcW w:w="3402" w:type="dxa"/>
            <w:shd w:val="clear" w:color="auto" w:fill="auto"/>
          </w:tcPr>
          <w:p w14:paraId="459CC614" w14:textId="1A965A82" w:rsidR="00D51B6C" w:rsidRPr="001E783D" w:rsidRDefault="00FB7748" w:rsidP="00D51B6C">
            <w:pPr>
              <w:spacing w:before="120" w:after="120"/>
              <w:jc w:val="center"/>
              <w:rPr>
                <w:rFonts w:cs="Arial"/>
                <w:color w:val="595959"/>
                <w:sz w:val="16"/>
                <w:szCs w:val="16"/>
              </w:rPr>
            </w:pPr>
            <w:r w:rsidRPr="001E783D">
              <w:rPr>
                <w:color w:val="595959"/>
                <w:sz w:val="16"/>
                <w:szCs w:val="16"/>
              </w:rPr>
              <w:t>16 november 2021</w:t>
            </w:r>
          </w:p>
        </w:tc>
      </w:tr>
      <w:tr w:rsidR="00D51B6C" w:rsidRPr="001E783D" w14:paraId="13487F30" w14:textId="77777777" w:rsidTr="0081075D">
        <w:tc>
          <w:tcPr>
            <w:tcW w:w="3631" w:type="dxa"/>
            <w:shd w:val="clear" w:color="auto" w:fill="F2F2F2"/>
          </w:tcPr>
          <w:p w14:paraId="6817E1F5" w14:textId="77777777" w:rsidR="00D51B6C" w:rsidRPr="001E783D" w:rsidRDefault="00D51B6C" w:rsidP="00D51B6C">
            <w:pPr>
              <w:spacing w:before="120" w:after="120"/>
              <w:jc w:val="left"/>
              <w:rPr>
                <w:rFonts w:cs="Arial"/>
                <w:color w:val="595959"/>
                <w:sz w:val="16"/>
                <w:szCs w:val="16"/>
                <w:u w:val="single"/>
              </w:rPr>
            </w:pPr>
            <w:r w:rsidRPr="001E783D">
              <w:rPr>
                <w:color w:val="595959"/>
                <w:sz w:val="16"/>
                <w:szCs w:val="16"/>
                <w:u w:val="single"/>
              </w:rPr>
              <w:t>Uiterste datum voor indiening:</w:t>
            </w:r>
          </w:p>
        </w:tc>
        <w:tc>
          <w:tcPr>
            <w:tcW w:w="3402" w:type="dxa"/>
            <w:shd w:val="clear" w:color="auto" w:fill="auto"/>
          </w:tcPr>
          <w:p w14:paraId="7744539C" w14:textId="65D0B910" w:rsidR="00D51B6C" w:rsidRPr="001E783D" w:rsidRDefault="00FB7748" w:rsidP="00D51B6C">
            <w:pPr>
              <w:spacing w:before="120" w:after="120"/>
              <w:jc w:val="center"/>
              <w:rPr>
                <w:rFonts w:cs="Arial"/>
                <w:color w:val="595959"/>
                <w:sz w:val="16"/>
                <w:szCs w:val="16"/>
                <w:u w:val="single"/>
              </w:rPr>
            </w:pPr>
            <w:r w:rsidRPr="001E783D">
              <w:rPr>
                <w:color w:val="595959"/>
                <w:sz w:val="16"/>
                <w:szCs w:val="16"/>
                <w:u w:val="single"/>
              </w:rPr>
              <w:t>24 maart 2022, 17.00 uur MET (Brussel)</w:t>
            </w:r>
          </w:p>
        </w:tc>
      </w:tr>
      <w:tr w:rsidR="00D51B6C" w:rsidRPr="001E783D" w14:paraId="4E10F558" w14:textId="77777777" w:rsidTr="0081075D">
        <w:tc>
          <w:tcPr>
            <w:tcW w:w="3631" w:type="dxa"/>
            <w:shd w:val="clear" w:color="auto" w:fill="F2F2F2"/>
          </w:tcPr>
          <w:p w14:paraId="5F43FD1F" w14:textId="77777777" w:rsidR="00D51B6C" w:rsidRPr="001E783D" w:rsidRDefault="00D51B6C" w:rsidP="00D51B6C">
            <w:pPr>
              <w:spacing w:before="120" w:after="120"/>
              <w:jc w:val="left"/>
              <w:rPr>
                <w:rFonts w:cs="Arial"/>
                <w:color w:val="595959"/>
                <w:sz w:val="16"/>
                <w:szCs w:val="16"/>
              </w:rPr>
            </w:pPr>
            <w:r w:rsidRPr="001E783D">
              <w:rPr>
                <w:color w:val="595959"/>
                <w:sz w:val="16"/>
                <w:szCs w:val="16"/>
              </w:rPr>
              <w:t>Evaluatie:</w:t>
            </w:r>
          </w:p>
        </w:tc>
        <w:tc>
          <w:tcPr>
            <w:tcW w:w="3402" w:type="dxa"/>
            <w:shd w:val="clear" w:color="auto" w:fill="auto"/>
          </w:tcPr>
          <w:p w14:paraId="4E52804D" w14:textId="53BEE602" w:rsidR="00D51B6C" w:rsidRPr="001E783D" w:rsidRDefault="006F58BD" w:rsidP="00D51B6C">
            <w:pPr>
              <w:spacing w:before="120" w:after="120"/>
              <w:jc w:val="center"/>
              <w:rPr>
                <w:rFonts w:cs="Arial"/>
                <w:color w:val="595959"/>
                <w:sz w:val="16"/>
                <w:szCs w:val="16"/>
              </w:rPr>
            </w:pPr>
            <w:r w:rsidRPr="001E783D">
              <w:rPr>
                <w:color w:val="595959"/>
                <w:sz w:val="16"/>
                <w:szCs w:val="16"/>
              </w:rPr>
              <w:t>maart-juni 2022</w:t>
            </w:r>
          </w:p>
        </w:tc>
      </w:tr>
      <w:tr w:rsidR="00D51B6C" w:rsidRPr="001E783D" w14:paraId="16AD7E30" w14:textId="77777777" w:rsidTr="0081075D">
        <w:tc>
          <w:tcPr>
            <w:tcW w:w="3631" w:type="dxa"/>
            <w:shd w:val="clear" w:color="auto" w:fill="F2F2F2"/>
          </w:tcPr>
          <w:p w14:paraId="7BA115F8" w14:textId="77777777" w:rsidR="00D51B6C" w:rsidRPr="001E783D" w:rsidRDefault="00D51B6C" w:rsidP="00D51B6C">
            <w:pPr>
              <w:spacing w:before="120" w:after="120"/>
              <w:jc w:val="left"/>
              <w:rPr>
                <w:rFonts w:cs="Arial"/>
                <w:color w:val="595959"/>
                <w:sz w:val="16"/>
                <w:szCs w:val="16"/>
              </w:rPr>
            </w:pPr>
            <w:r w:rsidRPr="001E783D">
              <w:rPr>
                <w:color w:val="595959"/>
                <w:sz w:val="16"/>
                <w:szCs w:val="16"/>
              </w:rPr>
              <w:t>Informatie over evaluatieresultaten:</w:t>
            </w:r>
          </w:p>
        </w:tc>
        <w:tc>
          <w:tcPr>
            <w:tcW w:w="3402" w:type="dxa"/>
            <w:shd w:val="clear" w:color="auto" w:fill="auto"/>
          </w:tcPr>
          <w:p w14:paraId="6DD4C599" w14:textId="302F0E77" w:rsidR="00D51B6C" w:rsidRPr="001E783D" w:rsidRDefault="00FB7748" w:rsidP="00D51B6C">
            <w:pPr>
              <w:spacing w:before="120" w:after="120"/>
              <w:jc w:val="center"/>
              <w:rPr>
                <w:rFonts w:cs="Arial"/>
                <w:color w:val="595959"/>
                <w:sz w:val="16"/>
                <w:szCs w:val="16"/>
              </w:rPr>
            </w:pPr>
            <w:r w:rsidRPr="001E783D">
              <w:rPr>
                <w:color w:val="595959"/>
                <w:sz w:val="16"/>
                <w:szCs w:val="16"/>
              </w:rPr>
              <w:t>juni-juli 2022</w:t>
            </w:r>
          </w:p>
        </w:tc>
      </w:tr>
      <w:tr w:rsidR="00D51B6C" w:rsidRPr="001E783D" w14:paraId="122CA5CC" w14:textId="77777777" w:rsidTr="0081075D">
        <w:tc>
          <w:tcPr>
            <w:tcW w:w="3631" w:type="dxa"/>
            <w:shd w:val="clear" w:color="auto" w:fill="F2F2F2"/>
          </w:tcPr>
          <w:p w14:paraId="18CEB7CE" w14:textId="77777777" w:rsidR="00D51B6C" w:rsidRPr="001E783D" w:rsidRDefault="00D51B6C" w:rsidP="00D51B6C">
            <w:pPr>
              <w:spacing w:before="120" w:after="120"/>
              <w:jc w:val="left"/>
              <w:rPr>
                <w:rFonts w:cs="Arial"/>
                <w:color w:val="595959"/>
                <w:sz w:val="16"/>
                <w:szCs w:val="16"/>
              </w:rPr>
            </w:pPr>
            <w:r w:rsidRPr="001E783D">
              <w:rPr>
                <w:color w:val="595959"/>
                <w:sz w:val="16"/>
                <w:szCs w:val="16"/>
              </w:rPr>
              <w:t>Ondertekening van de subsidieovereenkomst:</w:t>
            </w:r>
          </w:p>
        </w:tc>
        <w:tc>
          <w:tcPr>
            <w:tcW w:w="3402" w:type="dxa"/>
            <w:shd w:val="clear" w:color="auto" w:fill="auto"/>
          </w:tcPr>
          <w:p w14:paraId="4D6E0E6F" w14:textId="06911F90" w:rsidR="00D51B6C" w:rsidRPr="001E783D" w:rsidRDefault="0086598B" w:rsidP="00D51B6C">
            <w:pPr>
              <w:spacing w:before="120" w:after="120"/>
              <w:jc w:val="center"/>
              <w:rPr>
                <w:rFonts w:cs="Arial"/>
                <w:color w:val="595959"/>
                <w:sz w:val="16"/>
                <w:szCs w:val="16"/>
              </w:rPr>
            </w:pPr>
            <w:r w:rsidRPr="001E783D">
              <w:rPr>
                <w:color w:val="595959"/>
                <w:sz w:val="16"/>
                <w:szCs w:val="16"/>
              </w:rPr>
              <w:t>augustus-november 2022</w:t>
            </w:r>
          </w:p>
        </w:tc>
      </w:tr>
    </w:tbl>
    <w:p w14:paraId="55E1450C" w14:textId="77777777" w:rsidR="00C50DC1" w:rsidRPr="001E783D" w:rsidRDefault="00C50DC1" w:rsidP="00A2572D">
      <w:pPr>
        <w:widowControl w:val="0"/>
        <w:jc w:val="left"/>
        <w:rPr>
          <w:color w:val="595959"/>
          <w:highlight w:val="yellow"/>
        </w:rPr>
      </w:pPr>
    </w:p>
    <w:p w14:paraId="0915A488" w14:textId="055C12B6" w:rsidR="00B57534" w:rsidRPr="001E783D" w:rsidRDefault="00276AD7" w:rsidP="000579AF">
      <w:pPr>
        <w:pStyle w:val="Heading1"/>
        <w:numPr>
          <w:ilvl w:val="0"/>
          <w:numId w:val="54"/>
        </w:numPr>
        <w:tabs>
          <w:tab w:val="left" w:pos="284"/>
        </w:tabs>
        <w:ind w:left="0" w:firstLine="0"/>
      </w:pPr>
      <w:bookmarkStart w:id="12" w:name="_Toc92978090"/>
      <w:r w:rsidRPr="001E783D">
        <w:t>Ontvankelijkheid en documenten</w:t>
      </w:r>
      <w:bookmarkEnd w:id="12"/>
    </w:p>
    <w:p w14:paraId="1E55A5E3" w14:textId="4F37B5A9" w:rsidR="00C41E84" w:rsidRPr="001E783D" w:rsidRDefault="000A7529" w:rsidP="00C41E84">
      <w:pPr>
        <w:pStyle w:val="Text1"/>
        <w:tabs>
          <w:tab w:val="clear" w:pos="2160"/>
        </w:tabs>
        <w:ind w:left="0"/>
        <w:rPr>
          <w:rFonts w:cs="Arial"/>
          <w:iCs/>
        </w:rPr>
      </w:pPr>
      <w:r w:rsidRPr="001E783D">
        <w:t xml:space="preserve">De voorstellen moeten worden ingediend vóór de </w:t>
      </w:r>
      <w:r w:rsidRPr="001E783D">
        <w:rPr>
          <w:b/>
          <w:iCs/>
        </w:rPr>
        <w:t>sluitingsdatum van de oproep</w:t>
      </w:r>
      <w:r w:rsidRPr="001E783D">
        <w:t xml:space="preserve"> </w:t>
      </w:r>
      <w:r w:rsidRPr="001E783D">
        <w:rPr>
          <w:i/>
          <w:iCs/>
        </w:rPr>
        <w:t>(zie punt 4, tijdschema)</w:t>
      </w:r>
      <w:r w:rsidRPr="001E783D">
        <w:t>.</w:t>
      </w:r>
    </w:p>
    <w:p w14:paraId="56C9BCF2" w14:textId="10216ECB" w:rsidR="00C41E84" w:rsidRPr="001E783D" w:rsidRDefault="000A7529" w:rsidP="00C41E84">
      <w:pPr>
        <w:rPr>
          <w:rFonts w:cs="Arial"/>
        </w:rPr>
      </w:pPr>
      <w:r w:rsidRPr="001E783D">
        <w:t xml:space="preserve">De voorstellen moeten </w:t>
      </w:r>
      <w:r w:rsidRPr="001E783D">
        <w:rPr>
          <w:b/>
          <w:iCs/>
        </w:rPr>
        <w:t>elektronisch</w:t>
      </w:r>
      <w:r w:rsidRPr="001E783D">
        <w:t xml:space="preserve"> worden ingediend via het elektronische indieningssysteem van het portaal (toegankelijk via de pagina met onderwerpen van oproepen in de rubriek </w:t>
      </w:r>
      <w:hyperlink r:id="rId28" w:history="1">
        <w:r w:rsidRPr="001E783D">
          <w:rPr>
            <w:rStyle w:val="Hyperlink"/>
          </w:rPr>
          <w:t>Search Funding &amp; Tenders</w:t>
        </w:r>
      </w:hyperlink>
      <w:r w:rsidRPr="001E783D">
        <w:t>). Het is NIET mogelijk om aanvragen op papier in te dienen.</w:t>
      </w:r>
    </w:p>
    <w:p w14:paraId="146274B2" w14:textId="31716E89" w:rsidR="004A47F3" w:rsidRPr="001E783D" w:rsidRDefault="000A7529" w:rsidP="004A47F3">
      <w:pPr>
        <w:pStyle w:val="Text1"/>
        <w:tabs>
          <w:tab w:val="clear" w:pos="2160"/>
        </w:tabs>
        <w:ind w:left="0"/>
        <w:rPr>
          <w:rFonts w:cs="Arial"/>
          <w:iCs/>
        </w:rPr>
      </w:pPr>
      <w:r w:rsidRPr="001E783D">
        <w:t xml:space="preserve">Voorstellen (inclusief bijlagen en bewijsstukken) moeten worden ingediend met behulp van de formulieren die zijn verstrekt </w:t>
      </w:r>
      <w:r w:rsidRPr="001E783D">
        <w:rPr>
          <w:i/>
          <w:iCs/>
        </w:rPr>
        <w:t>binnen</w:t>
      </w:r>
      <w:r w:rsidRPr="001E783D">
        <w:t xml:space="preserve"> het indieningssysteem (</w:t>
      </w:r>
      <w:r w:rsidRPr="001E783D">
        <w:rPr>
          <w:noProof/>
          <w:lang w:val="en-IE" w:eastAsia="en-IE"/>
        </w:rPr>
        <w:drawing>
          <wp:inline distT="0" distB="0" distL="0" distR="0" wp14:anchorId="53E97A52" wp14:editId="1DC5343B">
            <wp:extent cx="187960" cy="187960"/>
            <wp:effectExtent l="0" t="0" r="0" b="0"/>
            <wp:docPr id="4" name="Picture 14186836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868368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E783D">
        <w:t xml:space="preserve"> NIET de documenten die beschikbaar zijn op de pagina met onderwerpen – deze dienen slechts ter informatie).</w:t>
      </w:r>
    </w:p>
    <w:p w14:paraId="2EA1C106" w14:textId="77777777" w:rsidR="00615B82" w:rsidRPr="001E783D" w:rsidRDefault="00615B82" w:rsidP="00615B82">
      <w:pPr>
        <w:pStyle w:val="Body"/>
      </w:pPr>
      <w:r w:rsidRPr="001E783D">
        <w:t xml:space="preserve">Voorstellen moeten </w:t>
      </w:r>
      <w:r w:rsidRPr="001E783D">
        <w:rPr>
          <w:b/>
        </w:rPr>
        <w:t>volledig</w:t>
      </w:r>
      <w:r w:rsidRPr="001E783D">
        <w:t xml:space="preserve"> zijn en alle gevraagde informatie en verplichte bijlagen en bewijsstukken bevatten: </w:t>
      </w:r>
    </w:p>
    <w:p w14:paraId="0E76C2A6" w14:textId="77777777" w:rsidR="00615B82" w:rsidRPr="001E783D" w:rsidRDefault="00615B82"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1E783D">
        <w:rPr>
          <w:sz w:val="20"/>
          <w:szCs w:val="20"/>
        </w:rPr>
        <w:t xml:space="preserve">aanvraagformulier deel A – bevat administratieve informatie over de deelnemers (toekomstige coördinator, begunstigden en gelieerde entiteiten) </w:t>
      </w:r>
      <w:r w:rsidRPr="001E783D">
        <w:rPr>
          <w:sz w:val="20"/>
          <w:szCs w:val="20"/>
        </w:rPr>
        <w:lastRenderedPageBreak/>
        <w:t xml:space="preserve">alsmede de beknopte begroting voor het project </w:t>
      </w:r>
      <w:r w:rsidRPr="001E783D">
        <w:rPr>
          <w:i/>
          <w:sz w:val="20"/>
          <w:szCs w:val="20"/>
        </w:rPr>
        <w:t>(rechtstreeks online in te vullen)</w:t>
      </w:r>
      <w:r w:rsidRPr="001E783D">
        <w:rPr>
          <w:sz w:val="20"/>
          <w:szCs w:val="20"/>
        </w:rPr>
        <w:t>;</w:t>
      </w:r>
    </w:p>
    <w:p w14:paraId="1DD9CE56" w14:textId="32209A5E" w:rsidR="00F255C8" w:rsidRPr="001E783D" w:rsidRDefault="00F255C8" w:rsidP="008B1F42">
      <w:pPr>
        <w:pStyle w:val="ListParagraph"/>
        <w:numPr>
          <w:ilvl w:val="0"/>
          <w:numId w:val="42"/>
        </w:numPr>
        <w:autoSpaceDE w:val="0"/>
        <w:autoSpaceDN w:val="0"/>
        <w:adjustRightInd w:val="0"/>
        <w:spacing w:after="200"/>
        <w:contextualSpacing w:val="0"/>
        <w:jc w:val="both"/>
        <w:rPr>
          <w:rFonts w:eastAsia="SimSun"/>
          <w:sz w:val="20"/>
          <w:szCs w:val="20"/>
        </w:rPr>
      </w:pPr>
      <w:r w:rsidRPr="001E783D">
        <w:rPr>
          <w:sz w:val="20"/>
          <w:szCs w:val="20"/>
        </w:rPr>
        <w:t xml:space="preserve">aanvraagformulier deel B – bevat de technische beschrijving van het project </w:t>
      </w:r>
      <w:r w:rsidRPr="001E783D">
        <w:rPr>
          <w:i/>
          <w:sz w:val="20"/>
          <w:szCs w:val="20"/>
        </w:rPr>
        <w:t>(moet worden gedownload vanaf het indieningssysteem van het portaal, worden ingevuld en vervolgens met bijlagen weer worden geüpload)</w:t>
      </w:r>
      <w:r w:rsidRPr="001E783D">
        <w:rPr>
          <w:sz w:val="20"/>
          <w:szCs w:val="20"/>
        </w:rPr>
        <w:t>;</w:t>
      </w:r>
    </w:p>
    <w:p w14:paraId="513E2D49" w14:textId="29EB43E2" w:rsidR="00615B82" w:rsidRPr="001E783D" w:rsidRDefault="00615B82" w:rsidP="008B1F42">
      <w:pPr>
        <w:pStyle w:val="ListParagraph"/>
        <w:numPr>
          <w:ilvl w:val="0"/>
          <w:numId w:val="42"/>
        </w:numPr>
        <w:autoSpaceDE w:val="0"/>
        <w:autoSpaceDN w:val="0"/>
        <w:adjustRightInd w:val="0"/>
        <w:snapToGrid w:val="0"/>
        <w:spacing w:after="200"/>
        <w:ind w:left="714" w:hanging="357"/>
        <w:contextualSpacing w:val="0"/>
        <w:jc w:val="both"/>
        <w:rPr>
          <w:rFonts w:eastAsia="SimSun"/>
          <w:sz w:val="20"/>
          <w:szCs w:val="20"/>
        </w:rPr>
      </w:pPr>
      <w:r w:rsidRPr="001E783D">
        <w:rPr>
          <w:sz w:val="20"/>
          <w:szCs w:val="20"/>
        </w:rPr>
        <w:t xml:space="preserve">deel C </w:t>
      </w:r>
      <w:r w:rsidRPr="001E783D">
        <w:rPr>
          <w:i/>
          <w:sz w:val="20"/>
          <w:szCs w:val="20"/>
        </w:rPr>
        <w:t>(rechtstreeks online in te vullen)</w:t>
      </w:r>
      <w:r w:rsidRPr="001E783D">
        <w:rPr>
          <w:sz w:val="20"/>
          <w:szCs w:val="20"/>
        </w:rPr>
        <w:t xml:space="preserve"> bevat aanvullende projectgegevens, waaronder verplichte indicatoren;</w:t>
      </w:r>
    </w:p>
    <w:p w14:paraId="595C2D66" w14:textId="17D26FBA" w:rsidR="00615B82" w:rsidRPr="001E783D" w:rsidRDefault="00615B82" w:rsidP="008B1F42">
      <w:pPr>
        <w:pStyle w:val="ListParagraph"/>
        <w:numPr>
          <w:ilvl w:val="0"/>
          <w:numId w:val="42"/>
        </w:numPr>
        <w:autoSpaceDE w:val="0"/>
        <w:autoSpaceDN w:val="0"/>
        <w:adjustRightInd w:val="0"/>
        <w:snapToGrid w:val="0"/>
        <w:spacing w:after="200"/>
        <w:contextualSpacing w:val="0"/>
        <w:jc w:val="both"/>
        <w:rPr>
          <w:sz w:val="20"/>
          <w:szCs w:val="20"/>
        </w:rPr>
      </w:pPr>
      <w:r w:rsidRPr="001E783D">
        <w:rPr>
          <w:b/>
          <w:sz w:val="20"/>
          <w:szCs w:val="20"/>
        </w:rPr>
        <w:t>verplichte bijlagen en bewijsstukken</w:t>
      </w:r>
      <w:r w:rsidRPr="001E783D">
        <w:rPr>
          <w:sz w:val="20"/>
          <w:szCs w:val="20"/>
        </w:rPr>
        <w:t xml:space="preserve"> </w:t>
      </w:r>
      <w:r w:rsidRPr="001E783D">
        <w:rPr>
          <w:i/>
          <w:sz w:val="20"/>
          <w:szCs w:val="20"/>
        </w:rPr>
        <w:t>(te uploaden)</w:t>
      </w:r>
      <w:r w:rsidRPr="001E783D">
        <w:rPr>
          <w:sz w:val="20"/>
          <w:szCs w:val="20"/>
        </w:rPr>
        <w:t>:</w:t>
      </w:r>
    </w:p>
    <w:p w14:paraId="6BC6A974" w14:textId="24D51A6E" w:rsidR="00615B82" w:rsidRPr="001E783D" w:rsidRDefault="005E363C" w:rsidP="008B1F42">
      <w:pPr>
        <w:pStyle w:val="Default"/>
        <w:numPr>
          <w:ilvl w:val="1"/>
          <w:numId w:val="42"/>
        </w:numPr>
        <w:spacing w:after="120"/>
        <w:jc w:val="both"/>
        <w:rPr>
          <w:rFonts w:ascii="Verdana" w:hAnsi="Verdana" w:cs="Arial"/>
          <w:i/>
          <w:color w:val="auto"/>
          <w:sz w:val="20"/>
          <w:szCs w:val="20"/>
        </w:rPr>
      </w:pPr>
      <w:r w:rsidRPr="001E783D">
        <w:rPr>
          <w:rFonts w:ascii="Verdana" w:hAnsi="Verdana"/>
          <w:sz w:val="20"/>
          <w:szCs w:val="20"/>
        </w:rPr>
        <w:t xml:space="preserve">tabel met gedetailleerde begroting: </w:t>
      </w:r>
      <w:r w:rsidRPr="001E783D">
        <w:rPr>
          <w:rFonts w:ascii="Verdana" w:hAnsi="Verdana"/>
          <w:i/>
          <w:sz w:val="20"/>
          <w:szCs w:val="20"/>
        </w:rPr>
        <w:t>n.v.t.</w:t>
      </w:r>
      <w:r w:rsidRPr="001E783D">
        <w:rPr>
          <w:rFonts w:ascii="Verdana" w:hAnsi="Verdana"/>
          <w:sz w:val="20"/>
          <w:szCs w:val="20"/>
        </w:rPr>
        <w:t>,</w:t>
      </w:r>
    </w:p>
    <w:p w14:paraId="0BB50662" w14:textId="4785DDDB" w:rsidR="00615B82" w:rsidRPr="001E783D" w:rsidRDefault="00615B82" w:rsidP="008B1F42">
      <w:pPr>
        <w:pStyle w:val="Default"/>
        <w:numPr>
          <w:ilvl w:val="1"/>
          <w:numId w:val="42"/>
        </w:numPr>
        <w:spacing w:after="120"/>
        <w:jc w:val="both"/>
        <w:rPr>
          <w:rFonts w:ascii="Verdana" w:hAnsi="Verdana" w:cs="Arial"/>
          <w:color w:val="auto"/>
          <w:sz w:val="20"/>
          <w:szCs w:val="20"/>
        </w:rPr>
      </w:pPr>
      <w:r w:rsidRPr="001E783D">
        <w:rPr>
          <w:rFonts w:ascii="Verdana" w:hAnsi="Verdana"/>
          <w:color w:val="auto"/>
          <w:sz w:val="20"/>
          <w:szCs w:val="20"/>
        </w:rPr>
        <w:t xml:space="preserve">cv’s van kernprojectteam: </w:t>
      </w:r>
      <w:r w:rsidRPr="001E783D">
        <w:rPr>
          <w:rFonts w:ascii="Verdana" w:hAnsi="Verdana"/>
          <w:i/>
          <w:color w:val="auto"/>
          <w:sz w:val="20"/>
          <w:szCs w:val="20"/>
        </w:rPr>
        <w:t>n.v.t.</w:t>
      </w:r>
      <w:r w:rsidRPr="001E783D">
        <w:rPr>
          <w:rFonts w:ascii="Verdana" w:hAnsi="Verdana"/>
          <w:color w:val="auto"/>
          <w:sz w:val="20"/>
          <w:szCs w:val="20"/>
        </w:rPr>
        <w:t>,</w:t>
      </w:r>
    </w:p>
    <w:p w14:paraId="0DB52E74" w14:textId="77777777" w:rsidR="0062273B" w:rsidRPr="001E783D" w:rsidRDefault="009F0186" w:rsidP="000579AF">
      <w:pPr>
        <w:pStyle w:val="Default"/>
        <w:numPr>
          <w:ilvl w:val="1"/>
          <w:numId w:val="42"/>
        </w:numPr>
        <w:spacing w:after="120"/>
        <w:jc w:val="both"/>
        <w:rPr>
          <w:rFonts w:ascii="Verdana" w:hAnsi="Verdana" w:cs="Arial"/>
          <w:color w:val="auto"/>
          <w:sz w:val="20"/>
          <w:szCs w:val="20"/>
        </w:rPr>
      </w:pPr>
      <w:r w:rsidRPr="001E783D">
        <w:rPr>
          <w:rFonts w:ascii="Verdana" w:hAnsi="Verdana"/>
          <w:color w:val="auto"/>
          <w:sz w:val="20"/>
          <w:szCs w:val="20"/>
        </w:rPr>
        <w:t xml:space="preserve">activiteitenverslagen van vorig jaar: </w:t>
      </w:r>
      <w:r w:rsidRPr="001E783D">
        <w:rPr>
          <w:rFonts w:ascii="Verdana" w:hAnsi="Verdana"/>
          <w:i/>
          <w:color w:val="auto"/>
          <w:sz w:val="20"/>
          <w:szCs w:val="20"/>
        </w:rPr>
        <w:t>n.v.t.</w:t>
      </w:r>
      <w:r w:rsidRPr="001E783D">
        <w:rPr>
          <w:rFonts w:ascii="Verdana" w:hAnsi="Verdana"/>
          <w:color w:val="auto"/>
          <w:sz w:val="20"/>
          <w:szCs w:val="20"/>
        </w:rPr>
        <w:t>,</w:t>
      </w:r>
    </w:p>
    <w:p w14:paraId="14276D93" w14:textId="5EFB3A3D" w:rsidR="0046713C" w:rsidRPr="001E783D" w:rsidRDefault="0046713C" w:rsidP="000579AF">
      <w:pPr>
        <w:pStyle w:val="Default"/>
        <w:numPr>
          <w:ilvl w:val="1"/>
          <w:numId w:val="42"/>
        </w:numPr>
        <w:spacing w:after="120"/>
        <w:jc w:val="both"/>
        <w:rPr>
          <w:rFonts w:ascii="Verdana" w:hAnsi="Verdana" w:cs="Arial"/>
          <w:color w:val="auto"/>
          <w:sz w:val="20"/>
          <w:szCs w:val="20"/>
        </w:rPr>
      </w:pPr>
      <w:r w:rsidRPr="001E783D">
        <w:rPr>
          <w:rFonts w:ascii="Verdana" w:hAnsi="Verdana"/>
          <w:color w:val="auto"/>
          <w:sz w:val="20"/>
          <w:szCs w:val="20"/>
        </w:rPr>
        <w:t xml:space="preserve">een lijst van eerdere projecten (belangrijke projecten in de afgelopen vier jaar) </w:t>
      </w:r>
      <w:r w:rsidRPr="001E783D">
        <w:rPr>
          <w:rFonts w:ascii="Verdana" w:hAnsi="Verdana"/>
          <w:i/>
          <w:color w:val="auto"/>
          <w:sz w:val="20"/>
          <w:szCs w:val="20"/>
        </w:rPr>
        <w:t>(template beschikbaar in deel B)</w:t>
      </w:r>
      <w:r w:rsidRPr="001E783D">
        <w:rPr>
          <w:rFonts w:ascii="Verdana" w:hAnsi="Verdana"/>
          <w:color w:val="auto"/>
          <w:sz w:val="20"/>
          <w:szCs w:val="20"/>
        </w:rPr>
        <w:t>,</w:t>
      </w:r>
    </w:p>
    <w:p w14:paraId="38848BCB" w14:textId="6DA40C61" w:rsidR="00BF64FB" w:rsidRPr="001E783D" w:rsidRDefault="00BF64FB" w:rsidP="008B1F42">
      <w:pPr>
        <w:pStyle w:val="ListParagraph"/>
        <w:numPr>
          <w:ilvl w:val="1"/>
          <w:numId w:val="42"/>
        </w:numPr>
        <w:spacing w:after="200"/>
        <w:jc w:val="both"/>
        <w:rPr>
          <w:sz w:val="20"/>
          <w:szCs w:val="20"/>
        </w:rPr>
      </w:pPr>
      <w:r w:rsidRPr="001E783D">
        <w:rPr>
          <w:sz w:val="20"/>
          <w:szCs w:val="20"/>
        </w:rPr>
        <w:t xml:space="preserve">voor deelnemers die activiteiten organiseren waaraan kinderen deelnemen: hun beleid inzake kinderbescherming dat de vier gebieden beslaat zoals beschreven in de </w:t>
      </w:r>
      <w:hyperlink r:id="rId30" w:history="1">
        <w:r w:rsidRPr="001E783D">
          <w:rPr>
            <w:rStyle w:val="Hyperlink"/>
            <w:sz w:val="20"/>
            <w:szCs w:val="20"/>
          </w:rPr>
          <w:t>kinderbeschermingsnormen van Keeping Children Safe</w:t>
        </w:r>
      </w:hyperlink>
      <w:r w:rsidRPr="001E783D">
        <w:t>,</w:t>
      </w:r>
    </w:p>
    <w:p w14:paraId="296D7873" w14:textId="6CB2F708" w:rsidR="00C51A9B" w:rsidRPr="001E783D" w:rsidRDefault="00C51A9B" w:rsidP="008B1F42">
      <w:pPr>
        <w:pStyle w:val="Default"/>
        <w:numPr>
          <w:ilvl w:val="1"/>
          <w:numId w:val="42"/>
        </w:numPr>
        <w:spacing w:after="200"/>
        <w:rPr>
          <w:rFonts w:ascii="Verdana" w:hAnsi="Verdana" w:cs="Arial"/>
          <w:color w:val="auto"/>
          <w:sz w:val="20"/>
          <w:szCs w:val="20"/>
        </w:rPr>
      </w:pPr>
      <w:r w:rsidRPr="001E783D">
        <w:rPr>
          <w:rFonts w:ascii="Verdana" w:hAnsi="Verdana"/>
          <w:color w:val="auto"/>
          <w:sz w:val="20"/>
          <w:szCs w:val="20"/>
        </w:rPr>
        <w:t>berekeningstool voor forfaitaire bedragen,</w:t>
      </w:r>
    </w:p>
    <w:p w14:paraId="45541BAB" w14:textId="711029D4" w:rsidR="00615B82" w:rsidRPr="001E783D" w:rsidRDefault="00683BCF" w:rsidP="00683BCF">
      <w:pPr>
        <w:pStyle w:val="Default"/>
        <w:numPr>
          <w:ilvl w:val="1"/>
          <w:numId w:val="51"/>
        </w:numPr>
        <w:spacing w:after="200"/>
        <w:jc w:val="both"/>
        <w:rPr>
          <w:rFonts w:ascii="Verdana" w:eastAsia="Calibri" w:hAnsi="Verdana" w:cs="Calibri"/>
          <w:color w:val="auto"/>
          <w:sz w:val="20"/>
          <w:szCs w:val="20"/>
        </w:rPr>
      </w:pPr>
      <w:r w:rsidRPr="001E783D">
        <w:rPr>
          <w:rFonts w:ascii="Verdana" w:hAnsi="Verdana"/>
          <w:color w:val="auto"/>
          <w:sz w:val="20"/>
          <w:szCs w:val="20"/>
        </w:rPr>
        <w:t>een steunverklaring, ondertekend door de gemeente (van toepassing voor aanvragers en partners in de categorie “Non-profitorganisatie die een lokale overheid vertegenwoordigt”).</w:t>
      </w:r>
    </w:p>
    <w:p w14:paraId="2F01E376" w14:textId="2EF943E2" w:rsidR="00510B7E" w:rsidRPr="001E783D" w:rsidRDefault="00510B7E" w:rsidP="00831954">
      <w:pPr>
        <w:spacing w:after="120"/>
        <w:rPr>
          <w:rFonts w:cs="Arial"/>
        </w:rPr>
      </w:pPr>
      <w:r w:rsidRPr="001E783D">
        <w:t xml:space="preserve">Bij het indienen van een voorstel moet u bevestigen dat u </w:t>
      </w:r>
      <w:r w:rsidRPr="001E783D">
        <w:rPr>
          <w:b/>
          <w:bCs/>
        </w:rPr>
        <w:t>gemachtigd bent om op te treden</w:t>
      </w:r>
      <w:r w:rsidRPr="001E783D">
        <w:t xml:space="preserve"> voor alle aanvragers. Bovendien moet u bevestigen dat de informatie in de aanvraag correct en volledig is en dat de deelnemers voldoen aan de voorwaarden om EU-subsidie te ontvangen (met name wat betreft subsidiabiliteit, financiële draagkracht en operationele capaciteit, uitsluiting enz.). Vóór de ondertekening van de subsidieovereenkomst moet elke begunstigde en gelieerde entiteit dit opnieuw bevestigen door de ondertekening van een verklaring op erewoord. Voorstellen zonder volledige ondersteuning worden afgewezen.</w:t>
      </w:r>
    </w:p>
    <w:p w14:paraId="767FE960" w14:textId="3E689F5D" w:rsidR="00C41E84" w:rsidRPr="001E783D" w:rsidRDefault="00D37706" w:rsidP="00C41E84">
      <w:pPr>
        <w:pStyle w:val="Text1"/>
        <w:tabs>
          <w:tab w:val="clear" w:pos="2160"/>
        </w:tabs>
        <w:ind w:left="0"/>
        <w:rPr>
          <w:rFonts w:cs="Arial"/>
          <w:iCs/>
        </w:rPr>
      </w:pPr>
      <w:r w:rsidRPr="001E783D">
        <w:t xml:space="preserve">Uw aanvraag moet </w:t>
      </w:r>
      <w:r w:rsidRPr="001E783D">
        <w:rPr>
          <w:b/>
          <w:iCs/>
        </w:rPr>
        <w:t>leesbaar, toegankelijk en printbaar zijn</w:t>
      </w:r>
      <w:r w:rsidRPr="001E783D">
        <w:t>.</w:t>
      </w:r>
    </w:p>
    <w:p w14:paraId="7BB5113A" w14:textId="29ADC151" w:rsidR="00D37706" w:rsidRPr="001E783D" w:rsidRDefault="00D37706" w:rsidP="42BB08A3">
      <w:pPr>
        <w:pStyle w:val="Text1"/>
        <w:tabs>
          <w:tab w:val="clear" w:pos="2160"/>
        </w:tabs>
        <w:ind w:left="0"/>
        <w:rPr>
          <w:rFonts w:cs="Arial"/>
        </w:rPr>
      </w:pPr>
      <w:r w:rsidRPr="001E783D">
        <w:t xml:space="preserve">Voorstellen mogen maximaal </w:t>
      </w:r>
      <w:r w:rsidRPr="001E783D">
        <w:rPr>
          <w:b/>
        </w:rPr>
        <w:t>40 pagina’s voor het onderwerp Stedenbanden</w:t>
      </w:r>
      <w:r w:rsidRPr="001E783D">
        <w:t xml:space="preserve"> (deel B) beslaan </w:t>
      </w:r>
      <w:r w:rsidRPr="001E783D">
        <w:rPr>
          <w:b/>
        </w:rPr>
        <w:t>en 70 pagina’s voor het onderwerp Netwerken tussen steden</w:t>
      </w:r>
      <w:r w:rsidRPr="001E783D">
        <w:t xml:space="preserve"> (deel B). Eventuele extra pagina’s worden in de evaluatie niet in aanmerking genomen.</w:t>
      </w:r>
    </w:p>
    <w:p w14:paraId="709B3081" w14:textId="77777777" w:rsidR="00510B7E" w:rsidRPr="001E783D" w:rsidRDefault="00510B7E" w:rsidP="00510B7E">
      <w:r w:rsidRPr="001E783D">
        <w:t xml:space="preserve">Mogelijk wordt u in een later stadium gevraagd om aanvullende documenten </w:t>
      </w:r>
      <w:r w:rsidRPr="001E783D">
        <w:rPr>
          <w:i/>
        </w:rPr>
        <w:t>(voor validering van de rechtspersoon, controle van financiële draagkracht, validering van bankrekeningen enz.)</w:t>
      </w:r>
      <w:r w:rsidRPr="001E783D">
        <w:t>.</w:t>
      </w:r>
    </w:p>
    <w:p w14:paraId="0CF762E6" w14:textId="497BCCA4" w:rsidR="00510B7E" w:rsidRPr="001E783D" w:rsidRDefault="005A3754" w:rsidP="00510B7E">
      <w:pPr>
        <w:rPr>
          <w:szCs w:val="21"/>
        </w:rPr>
      </w:pPr>
      <w:r w:rsidRPr="001E783D">
        <w:rPr>
          <w:noProof/>
          <w:lang w:val="en-IE" w:eastAsia="en-IE"/>
        </w:rPr>
        <w:drawing>
          <wp:inline distT="0" distB="0" distL="0" distR="0" wp14:anchorId="3F067661" wp14:editId="12A41E51">
            <wp:extent cx="187960" cy="187960"/>
            <wp:effectExtent l="0" t="0" r="0" b="0"/>
            <wp:docPr id="5" name="Picture 787288596"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7288596" name="Picture 787288596"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E783D">
        <w:t xml:space="preserve"> Zie de </w:t>
      </w:r>
      <w:hyperlink r:id="rId32">
        <w:r w:rsidRPr="001E783D">
          <w:rPr>
            <w:rStyle w:val="Hyperlink"/>
          </w:rPr>
          <w:t>onlinehandleiding</w:t>
        </w:r>
      </w:hyperlink>
      <w:r w:rsidRPr="001E783D">
        <w:t xml:space="preserve"> voor meer informatie over de indieningsprocedure (met inbegrip van IT-aspecten)</w:t>
      </w:r>
      <w:r w:rsidRPr="001E783D">
        <w:rPr>
          <w:rStyle w:val="Hyperlink"/>
          <w:color w:val="auto"/>
          <w:u w:val="none"/>
        </w:rPr>
        <w:t>.</w:t>
      </w:r>
    </w:p>
    <w:p w14:paraId="0B8E5F40" w14:textId="0D29000C" w:rsidR="00B612F2" w:rsidRPr="001E783D" w:rsidRDefault="00B612F2" w:rsidP="000579AF">
      <w:pPr>
        <w:pStyle w:val="Heading1"/>
        <w:numPr>
          <w:ilvl w:val="0"/>
          <w:numId w:val="54"/>
        </w:numPr>
        <w:tabs>
          <w:tab w:val="left" w:pos="284"/>
        </w:tabs>
        <w:ind w:left="0" w:firstLine="0"/>
      </w:pPr>
      <w:bookmarkStart w:id="13" w:name="_Toc92978091"/>
      <w:r w:rsidRPr="001E783D">
        <w:t>Subsidiabiliteit</w:t>
      </w:r>
      <w:bookmarkEnd w:id="13"/>
      <w:r w:rsidRPr="001E783D">
        <w:t xml:space="preserve"> </w:t>
      </w:r>
    </w:p>
    <w:p w14:paraId="4EF2E3B8" w14:textId="77777777" w:rsidR="00B57534" w:rsidRPr="001E783D" w:rsidRDefault="00736C6F" w:rsidP="00FC6FD4">
      <w:pPr>
        <w:pStyle w:val="Heading3"/>
      </w:pPr>
      <w:bookmarkStart w:id="14" w:name="_Toc92978092"/>
      <w:r w:rsidRPr="001E783D">
        <w:t>In aanmerking komende deelnemers (in aanmerking komende landen)</w:t>
      </w:r>
      <w:bookmarkEnd w:id="14"/>
    </w:p>
    <w:p w14:paraId="5716E987" w14:textId="39C30B39" w:rsidR="00D11251" w:rsidRPr="001E783D" w:rsidRDefault="00D11251" w:rsidP="00D11251">
      <w:pPr>
        <w:pStyle w:val="Text1"/>
        <w:tabs>
          <w:tab w:val="clear" w:pos="2160"/>
        </w:tabs>
        <w:spacing w:after="120"/>
        <w:ind w:left="0"/>
        <w:rPr>
          <w:rFonts w:cs="Arial"/>
        </w:rPr>
      </w:pPr>
      <w:r w:rsidRPr="001E783D">
        <w:t>Om in aanmerking te komen, moeten de deelnemers (begunstigden en gelieerde entiteiten):</w:t>
      </w:r>
    </w:p>
    <w:p w14:paraId="2509B829" w14:textId="78B5B051" w:rsidR="00D11251" w:rsidRPr="001E783D" w:rsidRDefault="00D9492C" w:rsidP="008B1F42">
      <w:pPr>
        <w:widowControl w:val="0"/>
        <w:numPr>
          <w:ilvl w:val="0"/>
          <w:numId w:val="36"/>
        </w:numPr>
        <w:spacing w:after="120"/>
        <w:ind w:left="709"/>
        <w:rPr>
          <w:rFonts w:cs="Arial"/>
        </w:rPr>
      </w:pPr>
      <w:r w:rsidRPr="001E783D">
        <w:t xml:space="preserve">rechtspersonen zijn (openbare of particuliere organisaties); </w:t>
      </w:r>
    </w:p>
    <w:p w14:paraId="49FDD5D5" w14:textId="77777777" w:rsidR="00D11251" w:rsidRPr="001E783D" w:rsidRDefault="00D11251" w:rsidP="008B1F42">
      <w:pPr>
        <w:widowControl w:val="0"/>
        <w:numPr>
          <w:ilvl w:val="0"/>
          <w:numId w:val="36"/>
        </w:numPr>
        <w:spacing w:after="120"/>
        <w:ind w:left="709"/>
        <w:jc w:val="left"/>
        <w:rPr>
          <w:rFonts w:cs="Arial"/>
        </w:rPr>
      </w:pPr>
      <w:r w:rsidRPr="001E783D">
        <w:lastRenderedPageBreak/>
        <w:t xml:space="preserve">in een van de in aanmerking komende landen gevestigd zijn, d.w.z.: </w:t>
      </w:r>
    </w:p>
    <w:p w14:paraId="0BDBB030" w14:textId="1328DBCC" w:rsidR="00D11251" w:rsidRPr="001E783D" w:rsidRDefault="00D11251" w:rsidP="008B1F42">
      <w:pPr>
        <w:widowControl w:val="0"/>
        <w:numPr>
          <w:ilvl w:val="0"/>
          <w:numId w:val="37"/>
        </w:numPr>
        <w:spacing w:after="120"/>
        <w:ind w:left="1276"/>
        <w:jc w:val="left"/>
        <w:rPr>
          <w:rFonts w:cs="Arial"/>
        </w:rPr>
      </w:pPr>
      <w:r w:rsidRPr="001E783D">
        <w:t>EU-lidstaten (met inbegrip van landen en gebieden overzee (LGO’s)),</w:t>
      </w:r>
    </w:p>
    <w:p w14:paraId="346FD509" w14:textId="0BF8D141" w:rsidR="00D11251" w:rsidRPr="001E783D" w:rsidRDefault="00D11251" w:rsidP="008B1F42">
      <w:pPr>
        <w:widowControl w:val="0"/>
        <w:numPr>
          <w:ilvl w:val="0"/>
          <w:numId w:val="37"/>
        </w:numPr>
        <w:spacing w:after="120"/>
        <w:ind w:left="1276"/>
        <w:jc w:val="left"/>
        <w:rPr>
          <w:rFonts w:cs="Arial"/>
        </w:rPr>
      </w:pPr>
      <w:r w:rsidRPr="001E783D">
        <w:t>niet-EU-landen:</w:t>
      </w:r>
    </w:p>
    <w:p w14:paraId="414C90BD" w14:textId="2D667C88" w:rsidR="004F0F5C" w:rsidRPr="001E783D" w:rsidRDefault="004F0F5C" w:rsidP="008B1F42">
      <w:pPr>
        <w:pStyle w:val="Text1"/>
        <w:numPr>
          <w:ilvl w:val="0"/>
          <w:numId w:val="38"/>
        </w:numPr>
        <w:tabs>
          <w:tab w:val="clear" w:pos="2160"/>
        </w:tabs>
        <w:spacing w:after="120"/>
        <w:ind w:left="1701"/>
        <w:rPr>
          <w:rFonts w:cs="Arial"/>
        </w:rPr>
      </w:pPr>
      <w:r w:rsidRPr="001E783D">
        <w:t>met het CERV-programma geassocieerde landen of landen waarmee momenteel wordt onderhandeld over een associatieovereenkomst die vóór de ondertekening van de subsidieovereenkomst in werking zal treden (</w:t>
      </w:r>
      <w:hyperlink r:id="rId33" w:history="1">
        <w:r w:rsidRPr="001E783D">
          <w:rPr>
            <w:rStyle w:val="Hyperlink"/>
          </w:rPr>
          <w:t>lijst van deelnemende landen</w:t>
        </w:r>
      </w:hyperlink>
      <w:r w:rsidRPr="001E783D">
        <w:t>);</w:t>
      </w:r>
    </w:p>
    <w:p w14:paraId="511297B8" w14:textId="3133FE23" w:rsidR="006F58BD" w:rsidRPr="001E783D" w:rsidRDefault="00D11251" w:rsidP="008B1F42">
      <w:pPr>
        <w:widowControl w:val="0"/>
        <w:numPr>
          <w:ilvl w:val="0"/>
          <w:numId w:val="36"/>
        </w:numPr>
        <w:spacing w:after="120"/>
        <w:ind w:left="709" w:right="227" w:hanging="357"/>
        <w:jc w:val="left"/>
        <w:rPr>
          <w:rFonts w:cs="Arial"/>
        </w:rPr>
      </w:pPr>
      <w:r w:rsidRPr="001E783D">
        <w:t>voldoen aan de overige voorwaarden om in aanmerking te komen:</w:t>
      </w:r>
    </w:p>
    <w:p w14:paraId="3403588B" w14:textId="671BC073" w:rsidR="00E85E35" w:rsidRPr="002B6BD3" w:rsidRDefault="00E85E35" w:rsidP="0062273B">
      <w:pPr>
        <w:widowControl w:val="0"/>
        <w:ind w:firstLine="720"/>
        <w:rPr>
          <w:b/>
          <w:bCs/>
          <w:lang w:val="en-IE"/>
        </w:rPr>
      </w:pPr>
      <w:r w:rsidRPr="002B6BD3">
        <w:rPr>
          <w:b/>
          <w:color w:val="A50021"/>
          <w:lang w:val="en-IE"/>
        </w:rPr>
        <w:t>CERV-2022-CITIZENS-TOWN-TT – Stedenbanden:</w:t>
      </w:r>
      <w:r w:rsidRPr="002B6BD3">
        <w:rPr>
          <w:b/>
          <w:bCs/>
          <w:lang w:val="en-IE"/>
        </w:rPr>
        <w:t xml:space="preserve"> </w:t>
      </w:r>
    </w:p>
    <w:p w14:paraId="33CEAF57" w14:textId="6E0BD8D2" w:rsidR="007303E9" w:rsidRPr="001E783D" w:rsidRDefault="000159B8" w:rsidP="00B41972">
      <w:pPr>
        <w:widowControl w:val="0"/>
        <w:numPr>
          <w:ilvl w:val="1"/>
          <w:numId w:val="36"/>
        </w:numPr>
        <w:spacing w:after="120"/>
        <w:ind w:left="1418" w:hanging="416"/>
        <w:jc w:val="left"/>
        <w:rPr>
          <w:rFonts w:cs="Arial"/>
        </w:rPr>
      </w:pPr>
      <w:r w:rsidRPr="001E783D">
        <w:t>de aanvrager moet een publiekrechtelijk lichaam of non-profitorganisatie zijn: steden/gemeenten en/of andere niveaus van lokale overheden of hun comités van stedenbanden of andere non-profitorganisaties die lokale overheden vertegenwoordigen;</w:t>
      </w:r>
    </w:p>
    <w:p w14:paraId="6386E76B" w14:textId="10829B1A" w:rsidR="000159B8" w:rsidRPr="001E783D" w:rsidRDefault="000159B8" w:rsidP="00E85E35">
      <w:pPr>
        <w:widowControl w:val="0"/>
        <w:numPr>
          <w:ilvl w:val="1"/>
          <w:numId w:val="36"/>
        </w:numPr>
        <w:spacing w:after="120"/>
        <w:ind w:left="1418" w:hanging="416"/>
        <w:jc w:val="left"/>
        <w:rPr>
          <w:rFonts w:cs="Arial"/>
        </w:rPr>
      </w:pPr>
      <w:r w:rsidRPr="001E783D">
        <w:t>bij het project moeten gemeenten betrokken zijn uit ten minste twee in aanmerking komende landen, waaronder minimaal één EU-lidstaat;</w:t>
      </w:r>
    </w:p>
    <w:p w14:paraId="69F32FFD" w14:textId="5AE10145" w:rsidR="000159B8" w:rsidRPr="001E783D" w:rsidRDefault="000159B8" w:rsidP="000159B8">
      <w:pPr>
        <w:widowControl w:val="0"/>
        <w:numPr>
          <w:ilvl w:val="1"/>
          <w:numId w:val="36"/>
        </w:numPr>
        <w:spacing w:after="120"/>
        <w:ind w:left="1418" w:hanging="416"/>
        <w:jc w:val="left"/>
        <w:rPr>
          <w:rFonts w:eastAsia="Verdana" w:cs="Verdana"/>
        </w:rPr>
      </w:pPr>
      <w:r w:rsidRPr="001E783D">
        <w:t>activiteiten moeten plaatsvinden in een in aanmerking komend land dat aan het project deelneemt;</w:t>
      </w:r>
    </w:p>
    <w:p w14:paraId="611776F1" w14:textId="5F534056" w:rsidR="00942BB9" w:rsidRPr="001E783D" w:rsidRDefault="00942BB9" w:rsidP="000159B8">
      <w:pPr>
        <w:widowControl w:val="0"/>
        <w:numPr>
          <w:ilvl w:val="1"/>
          <w:numId w:val="36"/>
        </w:numPr>
        <w:spacing w:after="120"/>
        <w:ind w:left="1418" w:hanging="416"/>
        <w:jc w:val="left"/>
        <w:rPr>
          <w:rFonts w:eastAsia="Verdana" w:cs="Verdana"/>
        </w:rPr>
      </w:pPr>
      <w:r w:rsidRPr="001E783D">
        <w:t>er moeten bij de evenementen ten minste 50 directe deelnemers betrokken zijn, waarvan ten minste 25 deelnemers “uitgenodigde deelnemers</w:t>
      </w:r>
      <w:r w:rsidR="00CC2315" w:rsidRPr="001E783D">
        <w:rPr>
          <w:rStyle w:val="FootnoteReference"/>
          <w:rFonts w:eastAsia="Verdana" w:cs="Verdana"/>
        </w:rPr>
        <w:footnoteReference w:id="12"/>
      </w:r>
      <w:r w:rsidRPr="001E783D">
        <w:t xml:space="preserve">” zijn; </w:t>
      </w:r>
    </w:p>
    <w:p w14:paraId="7A8FF669" w14:textId="6A62825D" w:rsidR="00E85E35" w:rsidRPr="001E783D" w:rsidRDefault="00E85E35" w:rsidP="0062273B">
      <w:pPr>
        <w:widowControl w:val="0"/>
        <w:ind w:firstLine="720"/>
        <w:rPr>
          <w:b/>
          <w:color w:val="A50021"/>
        </w:rPr>
      </w:pPr>
      <w:r w:rsidRPr="001E783D">
        <w:rPr>
          <w:b/>
          <w:color w:val="A50021"/>
        </w:rPr>
        <w:t>CERV-2022-CITIZENS-TOWN-NT – Netwerken tussen steden</w:t>
      </w:r>
    </w:p>
    <w:p w14:paraId="7034CCF5" w14:textId="383FF38D" w:rsidR="000159B8" w:rsidRPr="001E783D" w:rsidRDefault="000159B8" w:rsidP="000159B8">
      <w:pPr>
        <w:widowControl w:val="0"/>
        <w:numPr>
          <w:ilvl w:val="1"/>
          <w:numId w:val="36"/>
        </w:numPr>
        <w:spacing w:after="120"/>
        <w:ind w:left="1418" w:hanging="416"/>
        <w:jc w:val="left"/>
        <w:rPr>
          <w:rFonts w:cs="Arial"/>
        </w:rPr>
      </w:pPr>
      <w:r w:rsidRPr="001E783D">
        <w:t>de aanvrager</w:t>
      </w:r>
      <w:r w:rsidRPr="001E783D">
        <w:rPr>
          <w:rStyle w:val="FootnoteReference"/>
          <w:rFonts w:cs="Arial"/>
        </w:rPr>
        <w:footnoteReference w:id="13"/>
      </w:r>
      <w:r w:rsidRPr="001E783D">
        <w:t xml:space="preserve"> en de partners moeten een publiekrechtelijk lichaam of non-profitorganisatie zijn: steden/gemeenten en/of andere niveaus van lokale overheden of hun comités van stedenbanden of andere non-profitorganisaties die lokale overheden vertegenwoordigen;</w:t>
      </w:r>
    </w:p>
    <w:p w14:paraId="07E9E7B6" w14:textId="4658A64A" w:rsidR="000159B8" w:rsidRPr="001E783D" w:rsidRDefault="000159B8" w:rsidP="000159B8">
      <w:pPr>
        <w:widowControl w:val="0"/>
        <w:numPr>
          <w:ilvl w:val="1"/>
          <w:numId w:val="36"/>
        </w:numPr>
        <w:spacing w:after="120"/>
        <w:ind w:left="1418" w:right="227" w:hanging="142"/>
        <w:jc w:val="left"/>
        <w:rPr>
          <w:rFonts w:cs="Arial"/>
        </w:rPr>
      </w:pPr>
      <w:r w:rsidRPr="001E783D">
        <w:t>bij het project moeten gemeenten betrokken zijn uit ten minste vijf in aanmerking komende landen, waarvan er ten minste drie EU-lidstaten zijn;</w:t>
      </w:r>
    </w:p>
    <w:p w14:paraId="7F71F908" w14:textId="79ED681A" w:rsidR="000159B8" w:rsidRPr="001E783D" w:rsidRDefault="000159B8" w:rsidP="000159B8">
      <w:pPr>
        <w:widowControl w:val="0"/>
        <w:numPr>
          <w:ilvl w:val="1"/>
          <w:numId w:val="36"/>
        </w:numPr>
        <w:spacing w:after="120"/>
        <w:ind w:left="1418" w:right="227" w:hanging="142"/>
        <w:jc w:val="left"/>
      </w:pPr>
      <w:r w:rsidRPr="001E783D">
        <w:t>activiteiten moeten plaatsvinden in ten minste twee verschillende in aanmerking komende programmalanden.</w:t>
      </w:r>
    </w:p>
    <w:p w14:paraId="690454F4" w14:textId="4FC435C9" w:rsidR="00D11251" w:rsidRPr="001E783D" w:rsidRDefault="00EF14AD" w:rsidP="00D11251">
      <w:pPr>
        <w:rPr>
          <w:rFonts w:cs="Arial"/>
        </w:rPr>
      </w:pPr>
      <w:r w:rsidRPr="001E783D">
        <w:t xml:space="preserve">De begunstigden en de gelieerde entiteiten moeten zich – vóór de indiening van het voorstel – in het </w:t>
      </w:r>
      <w:hyperlink r:id="rId34" w:history="1">
        <w:r w:rsidRPr="001E783D">
          <w:rPr>
            <w:rStyle w:val="Hyperlink"/>
          </w:rPr>
          <w:t>deelnemersregister</w:t>
        </w:r>
      </w:hyperlink>
      <w:r w:rsidRPr="001E783D">
        <w:t xml:space="preserve"> inschrijven en moeten worden gevalideerd door de centrale valideringsdienst (REA Validation). Voor de validering zal hun worden verzocht documenten te uploaden ten bewijze van de juridische status en herkomst.</w:t>
      </w:r>
    </w:p>
    <w:p w14:paraId="663BF90B" w14:textId="77777777" w:rsidR="00D11251" w:rsidRPr="001E783D" w:rsidRDefault="00D11251" w:rsidP="00D11251">
      <w:pPr>
        <w:rPr>
          <w:iCs/>
        </w:rPr>
      </w:pPr>
      <w:r w:rsidRPr="001E783D">
        <w:t xml:space="preserve">Andere entiteiten kunnen deelnemen in andere rollen in het consortium, bijvoorbeeld als geassocieerde partners, onderaannemers, derden die bijdragen in natura leveren enz. </w:t>
      </w:r>
      <w:r w:rsidRPr="001E783D">
        <w:rPr>
          <w:i/>
          <w:iCs/>
        </w:rPr>
        <w:t>(zie punt 13)</w:t>
      </w:r>
      <w:r w:rsidRPr="001E783D">
        <w:t>.</w:t>
      </w:r>
    </w:p>
    <w:p w14:paraId="4C122898" w14:textId="77777777" w:rsidR="00D11251" w:rsidRPr="001E783D" w:rsidRDefault="00D11251" w:rsidP="00D11251">
      <w:pPr>
        <w:rPr>
          <w:i/>
          <w:color w:val="A50021"/>
          <w:highlight w:val="yellow"/>
        </w:rPr>
      </w:pPr>
      <w:r w:rsidRPr="001E783D">
        <w:rPr>
          <w:i/>
          <w:color w:val="A50021"/>
        </w:rPr>
        <w:t>Specifieke gevallen</w:t>
      </w:r>
      <w:r w:rsidRPr="001E783D">
        <w:rPr>
          <w:i/>
          <w:color w:val="A50021"/>
          <w:highlight w:val="yellow"/>
        </w:rPr>
        <w:t xml:space="preserve"> </w:t>
      </w:r>
    </w:p>
    <w:p w14:paraId="7C0C81EC" w14:textId="3519175F" w:rsidR="00D11251" w:rsidRPr="001E783D" w:rsidRDefault="00D11251" w:rsidP="00D11251">
      <w:pPr>
        <w:rPr>
          <w:rFonts w:cs="Arial"/>
        </w:rPr>
      </w:pPr>
      <w:r w:rsidRPr="001E783D">
        <w:t>Natuurlijke personen – Natuurlijke personen komen NIET in aanmerking (behalve zelfstandigen, d.w.z. zelfstandige ondernemers, wanneer de onderneming geen rechtspersoonlijkheid bezit die losstaat van de natuurlijke persoon).</w:t>
      </w:r>
    </w:p>
    <w:p w14:paraId="06E140DC" w14:textId="5B93CEEF" w:rsidR="00D11251" w:rsidRPr="001E783D" w:rsidRDefault="00D51B6C" w:rsidP="00D11251">
      <w:pPr>
        <w:rPr>
          <w:rFonts w:cs="Arial"/>
        </w:rPr>
      </w:pPr>
      <w:r w:rsidRPr="001E783D">
        <w:lastRenderedPageBreak/>
        <w:t>Internationale organisaties – Internationale organisaties komen in aanmerking. De regels voor in aanmerking komende landen zijn niet op hen van toepassing.</w:t>
      </w:r>
    </w:p>
    <w:p w14:paraId="45271331" w14:textId="77777777" w:rsidR="00D11251" w:rsidRPr="001E783D" w:rsidRDefault="00D11251" w:rsidP="00D11251">
      <w:pPr>
        <w:rPr>
          <w:rFonts w:cs="Arial"/>
          <w:iCs/>
        </w:rPr>
      </w:pPr>
      <w:r w:rsidRPr="001E783D">
        <w:t>Entiteiten zonder rechtspersoonlijkheid – Entiteiten zonder rechtspersoonlijkheid krachtens het toepasselijke nationale recht kunnen bij wijze van uitzondering deelnemen, mits hun vertegenwoordigers bevoegd zijn om in naam van de entiteit juridische verbintenissen aan te gaan en zij, wat de bescherming van de financiële belangen van de EU betreft, gelijkwaardige garanties bieden als rechtspersonen</w:t>
      </w:r>
      <w:r w:rsidRPr="001E783D">
        <w:rPr>
          <w:rStyle w:val="FootnoteReference"/>
          <w:rFonts w:cs="Arial"/>
          <w:iCs/>
        </w:rPr>
        <w:footnoteReference w:id="14"/>
      </w:r>
      <w:r w:rsidRPr="001E783D">
        <w:t>.</w:t>
      </w:r>
    </w:p>
    <w:p w14:paraId="42989BB3" w14:textId="77777777" w:rsidR="00D11251" w:rsidRPr="001E783D" w:rsidRDefault="00D11251" w:rsidP="00D11251">
      <w:pPr>
        <w:rPr>
          <w:rFonts w:eastAsia="Verdana" w:cs="Verdana"/>
        </w:rPr>
      </w:pPr>
      <w:r w:rsidRPr="001E783D">
        <w:t>EU-organen – EU-organen (met uitzondering van het Gemeenschappelijk Centrum voor Onderzoek van de Europese Commissie) kunnen NIET deelnemen aan het consortium.</w:t>
      </w:r>
    </w:p>
    <w:p w14:paraId="73A5993C" w14:textId="5CAF4A75" w:rsidR="005056C4" w:rsidRPr="001E783D" w:rsidRDefault="6C7DCFD5" w:rsidP="42BB08A3">
      <w:pPr>
        <w:rPr>
          <w:rFonts w:cs="Arial"/>
        </w:rPr>
      </w:pPr>
      <w:r w:rsidRPr="001E783D">
        <w:t>Verenigingen en belangengroepen – Uit leden bestaande entiteiten kunnen deelnemen als “enige begunstigden” of als “begunstigden zonder rechtspersoonlijkheid”</w:t>
      </w:r>
      <w:r w:rsidR="00D11251" w:rsidRPr="001E783D">
        <w:rPr>
          <w:rStyle w:val="FootnoteReference"/>
        </w:rPr>
        <w:footnoteReference w:id="15"/>
      </w:r>
      <w:r w:rsidRPr="001E783D">
        <w:t xml:space="preserve">. </w:t>
      </w:r>
      <w:r w:rsidRPr="001E783D">
        <w:rPr>
          <w:noProof/>
          <w:color w:val="7F7F7F"/>
          <w:sz w:val="18"/>
          <w:szCs w:val="21"/>
          <w:lang w:val="en-IE" w:eastAsia="en-IE"/>
        </w:rPr>
        <w:drawing>
          <wp:inline distT="0" distB="0" distL="0" distR="0" wp14:anchorId="75F831DD" wp14:editId="5DD55874">
            <wp:extent cx="187960" cy="187960"/>
            <wp:effectExtent l="0" t="0" r="0" b="0"/>
            <wp:docPr id="6" name="Picture 6"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E783D">
        <w:rPr>
          <w:color w:val="7F7F7F"/>
          <w:sz w:val="18"/>
          <w:szCs w:val="18"/>
        </w:rPr>
        <w:t xml:space="preserve"> </w:t>
      </w:r>
      <w:r w:rsidRPr="001E783D">
        <w:t xml:space="preserve">Indien de actie door de leden wordt uitgevoerd, moeten zij echter ook deelnemen (hetzij als begunstigden, hetzij als gelieerde entiteiten), anders zijn hun kosten NIET subsidiabel. </w:t>
      </w:r>
    </w:p>
    <w:p w14:paraId="367E29D4" w14:textId="50768096" w:rsidR="00DC3A61" w:rsidRPr="001E783D" w:rsidRDefault="00DC3A61" w:rsidP="00202AF1">
      <w:pPr>
        <w:pStyle w:val="NormalWeb"/>
        <w:spacing w:before="0" w:beforeAutospacing="0" w:after="200" w:afterAutospacing="0"/>
        <w:jc w:val="both"/>
        <w:rPr>
          <w:rFonts w:ascii="Verdana" w:hAnsi="Verdana"/>
          <w:color w:val="000000"/>
          <w:sz w:val="20"/>
          <w:szCs w:val="20"/>
        </w:rPr>
      </w:pPr>
      <w:r w:rsidRPr="001E783D">
        <w:rPr>
          <w:rFonts w:ascii="Verdana" w:hAnsi="Verdana"/>
          <w:color w:val="000000"/>
          <w:sz w:val="20"/>
          <w:szCs w:val="20"/>
        </w:rPr>
        <w:t xml:space="preserve">Contactpunten van het programma – Contactpunten komen in aanmerking als coördinator of begunstigde in het kader van openbare aanbestedingen als zij beschikken over procedures voor het scheiden van het projectbeheer en taken op het gebied van informatievoorziening en als zij kostenscheiding kunnen aantonen (d.w.z. dat hun projectsubsidies geen kosten dekken die door hun andere subsidie worden gedekt). Hiervoor is het volgende nodig: </w:t>
      </w:r>
    </w:p>
    <w:p w14:paraId="21178116" w14:textId="4EF7788A" w:rsidR="00DC3A61" w:rsidRPr="001E783D" w:rsidRDefault="00DC3A61" w:rsidP="008B1F42">
      <w:pPr>
        <w:numPr>
          <w:ilvl w:val="0"/>
          <w:numId w:val="45"/>
        </w:numPr>
        <w:rPr>
          <w:color w:val="000000"/>
        </w:rPr>
      </w:pPr>
      <w:r w:rsidRPr="001E783D">
        <w:rPr>
          <w:color w:val="000000"/>
        </w:rPr>
        <w:t xml:space="preserve">gebruik van een analytische boekhouding waardoor kostenberekeningen kunnen worden beheerd met verdeelsleutels en boekhoudkundige codes EN de toepassing van deze sleutels en codes om de kosten te identificeren en scheiden (d.w.z. deze aan een van de twee subsidies toe te wijzen); </w:t>
      </w:r>
    </w:p>
    <w:p w14:paraId="1DBFDF05" w14:textId="5BA07C46" w:rsidR="00DC3A61" w:rsidRPr="001E783D" w:rsidRDefault="00DC3A61" w:rsidP="008B1F42">
      <w:pPr>
        <w:numPr>
          <w:ilvl w:val="0"/>
          <w:numId w:val="45"/>
        </w:numPr>
        <w:rPr>
          <w:color w:val="000000"/>
        </w:rPr>
      </w:pPr>
      <w:r w:rsidRPr="001E783D">
        <w:rPr>
          <w:color w:val="000000"/>
        </w:rPr>
        <w:t xml:space="preserve">registratie van alle werkelijke kosten die voor de activiteiten zijn gemaakt die onder de twee subsidies vallen (met inbegrip van de indirecte kosten); </w:t>
      </w:r>
    </w:p>
    <w:p w14:paraId="08082F37" w14:textId="6D2FEB8E" w:rsidR="00832213" w:rsidRPr="001E783D" w:rsidRDefault="00DC3A61" w:rsidP="008B1F42">
      <w:pPr>
        <w:numPr>
          <w:ilvl w:val="0"/>
          <w:numId w:val="45"/>
        </w:numPr>
        <w:rPr>
          <w:rFonts w:cs="Arial"/>
        </w:rPr>
      </w:pPr>
      <w:r w:rsidRPr="001E783D">
        <w:rPr>
          <w:color w:val="000000"/>
        </w:rPr>
        <w:t>kostentoewijzing die tot een eerlijk, objectief en realistisch resultaat leidt.</w:t>
      </w:r>
    </w:p>
    <w:p w14:paraId="63646EA9" w14:textId="75D8A1BB" w:rsidR="00F556B0" w:rsidRPr="001E783D" w:rsidRDefault="00F556B0" w:rsidP="00202AF1">
      <w:pPr>
        <w:rPr>
          <w:iCs/>
        </w:rPr>
      </w:pPr>
      <w:r w:rsidRPr="001E783D">
        <w:t xml:space="preserve">Landen waarmee momenteel wordt onderhandeld over associatieovereenkomsten – Begunstigden uit landen waarmee momenteel wordt onderhandeld </w:t>
      </w:r>
      <w:r w:rsidRPr="001E783D">
        <w:rPr>
          <w:i/>
          <w:szCs w:val="18"/>
        </w:rPr>
        <w:t>(zie hierboven)</w:t>
      </w:r>
      <w:r w:rsidRPr="001E783D">
        <w:t xml:space="preserve"> kunnen een aanvraag indienen en subsidieovereenkomsten ondertekenen indien de onderhandelingen vóór de ondertekening van de subsidieovereenkomst worden afgerond (met terugwerkende kracht, indien dit is vastgelegd in de overeenkomst).</w:t>
      </w:r>
    </w:p>
    <w:p w14:paraId="6FC8312B" w14:textId="64749FD0" w:rsidR="000F4465" w:rsidRPr="001E783D" w:rsidRDefault="00FE2BCA" w:rsidP="00D11251">
      <w:pPr>
        <w:pStyle w:val="Text1"/>
        <w:tabs>
          <w:tab w:val="clear" w:pos="2160"/>
        </w:tabs>
        <w:spacing w:after="120"/>
        <w:ind w:left="0"/>
      </w:pPr>
      <w:r w:rsidRPr="001E783D">
        <w:t xml:space="preserve">Beperkende maatregelen van de EU – Er gelden bijzondere regels voor bepaalde entiteiten </w:t>
      </w:r>
      <w:r w:rsidRPr="001E783D">
        <w:rPr>
          <w:i/>
        </w:rPr>
        <w:t xml:space="preserve">(bv. entiteiten die onderworpen zijn aan </w:t>
      </w:r>
      <w:hyperlink r:id="rId36" w:history="1">
        <w:r w:rsidRPr="001E783D">
          <w:rPr>
            <w:rStyle w:val="Hyperlink"/>
            <w:i/>
          </w:rPr>
          <w:t>beperkende maatregelen van de EU</w:t>
        </w:r>
      </w:hyperlink>
      <w:r w:rsidRPr="001E783D">
        <w:rPr>
          <w:i/>
        </w:rPr>
        <w:t xml:space="preserve"> op grond van artikel 29 van het Verdrag betreffende de Europese Unie (VEU) en</w:t>
      </w:r>
      <w:r w:rsidRPr="001E783D">
        <w:t xml:space="preserve"> </w:t>
      </w:r>
      <w:r w:rsidRPr="001E783D">
        <w:rPr>
          <w:i/>
        </w:rPr>
        <w:t>artikel 215 van het Verdrag betreffende de werking van de Europese Unie (VWEU)</w:t>
      </w:r>
      <w:r w:rsidRPr="001E783D">
        <w:rPr>
          <w:rFonts w:eastAsia="Arial Unicode MS" w:cs="Arial"/>
          <w:i/>
          <w:vertAlign w:val="superscript"/>
          <w:lang w:eastAsia="en-GB"/>
        </w:rPr>
        <w:footnoteReference w:id="16"/>
      </w:r>
      <w:r w:rsidRPr="001E783D">
        <w:rPr>
          <w:i/>
        </w:rPr>
        <w:t xml:space="preserve"> en entiteiten die vallen onder Richtsnoeren nr. </w:t>
      </w:r>
      <w:hyperlink r:id="rId37" w:history="1">
        <w:r w:rsidRPr="001E783D">
          <w:rPr>
            <w:rStyle w:val="Hyperlink"/>
            <w:i/>
          </w:rPr>
          <w:t>2013/C 205/05</w:t>
        </w:r>
      </w:hyperlink>
      <w:r w:rsidRPr="001E783D">
        <w:rPr>
          <w:rStyle w:val="FootnoteReference"/>
          <w:rFonts w:cs="Arial"/>
          <w:i/>
        </w:rPr>
        <w:footnoteReference w:id="17"/>
      </w:r>
      <w:r w:rsidRPr="001E783D">
        <w:rPr>
          <w:i/>
        </w:rPr>
        <w:t xml:space="preserve"> van de Commissie)</w:t>
      </w:r>
      <w:r w:rsidRPr="001E783D">
        <w:t xml:space="preserve">. Dergelijke entiteiten komen niet in aanmerking voor deelname in enige hoedanigheid, ook niet als begunstigden, gelieerde entiteiten, geassocieerde partners, </w:t>
      </w:r>
      <w:r w:rsidRPr="001E783D">
        <w:lastRenderedPageBreak/>
        <w:t>onderaannemers of ontvangers van financiële steun aan derden (indien van toepassing).</w:t>
      </w:r>
    </w:p>
    <w:p w14:paraId="718A4FB8" w14:textId="6923D895" w:rsidR="00736C6F" w:rsidRPr="001E783D" w:rsidRDefault="005A3754" w:rsidP="00736C6F">
      <w:pPr>
        <w:autoSpaceDE w:val="0"/>
        <w:autoSpaceDN w:val="0"/>
        <w:adjustRightInd w:val="0"/>
        <w:rPr>
          <w:rFonts w:cs="Verdana"/>
        </w:rPr>
      </w:pPr>
      <w:r w:rsidRPr="001E783D">
        <w:rPr>
          <w:noProof/>
          <w:lang w:val="en-IE" w:eastAsia="en-IE"/>
        </w:rPr>
        <w:drawing>
          <wp:inline distT="0" distB="0" distL="0" distR="0" wp14:anchorId="4D9DE831" wp14:editId="2CF3293B">
            <wp:extent cx="187960" cy="187960"/>
            <wp:effectExtent l="0" t="0" r="0" b="0"/>
            <wp:docPr id="7" name="Picture 217534909"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534909" name="Picture 217534909"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E783D">
        <w:t xml:space="preserve"> </w:t>
      </w:r>
      <w:r w:rsidRPr="001E783D">
        <w:rPr>
          <w:i/>
          <w:iCs/>
        </w:rPr>
        <w:t xml:space="preserve">Zie de </w:t>
      </w:r>
      <w:hyperlink r:id="rId38">
        <w:r w:rsidRPr="001E783D">
          <w:rPr>
            <w:rStyle w:val="Hyperlink"/>
            <w:i/>
            <w:iCs/>
          </w:rPr>
          <w:t>Regels betreffende validering rechtspersoon, AVE-aanstelling en beoordeling financiële draagkracht</w:t>
        </w:r>
      </w:hyperlink>
      <w:r w:rsidRPr="001E783D">
        <w:t xml:space="preserve"> voor meer informatie. </w:t>
      </w:r>
    </w:p>
    <w:p w14:paraId="1DD70A2C" w14:textId="78969716" w:rsidR="00027143" w:rsidRPr="001E783D" w:rsidRDefault="00736C6F" w:rsidP="00CC2315">
      <w:pPr>
        <w:pStyle w:val="Heading3"/>
      </w:pPr>
      <w:bookmarkStart w:id="15" w:name="_Toc92978093"/>
      <w:r w:rsidRPr="001E783D">
        <w:t>Samenstelling van het consortium</w:t>
      </w:r>
      <w:bookmarkEnd w:id="15"/>
    </w:p>
    <w:p w14:paraId="667D29A2" w14:textId="1ADD61B2" w:rsidR="007903BC" w:rsidRPr="001E783D" w:rsidRDefault="007903BC" w:rsidP="007903BC">
      <w:pPr>
        <w:widowControl w:val="0"/>
        <w:rPr>
          <w:b/>
          <w:bCs/>
        </w:rPr>
      </w:pPr>
      <w:r w:rsidRPr="001E783D">
        <w:rPr>
          <w:b/>
          <w:color w:val="A50021"/>
        </w:rPr>
        <w:t>CERV-2022-CITIZENS-TOWN-TT – Stedenbanden:</w:t>
      </w:r>
      <w:r w:rsidRPr="001E783D">
        <w:rPr>
          <w:b/>
          <w:bCs/>
        </w:rPr>
        <w:t xml:space="preserve"> </w:t>
      </w:r>
    </w:p>
    <w:p w14:paraId="1CC7CA67" w14:textId="27B50492" w:rsidR="007903BC" w:rsidRPr="001E783D" w:rsidRDefault="007903BC" w:rsidP="007903BC">
      <w:pPr>
        <w:widowControl w:val="0"/>
        <w:rPr>
          <w:i/>
          <w:iCs/>
        </w:rPr>
      </w:pPr>
      <w:r w:rsidRPr="001E783D">
        <w:t>Alleen aanvragen van individuele aanvragers zijn toegestaan.</w:t>
      </w:r>
    </w:p>
    <w:p w14:paraId="37AC9AD9" w14:textId="64A403D2" w:rsidR="007903BC" w:rsidRPr="001E783D" w:rsidRDefault="007903BC" w:rsidP="007903BC">
      <w:pPr>
        <w:pStyle w:val="Text3"/>
        <w:tabs>
          <w:tab w:val="left" w:pos="567"/>
        </w:tabs>
        <w:ind w:left="0"/>
        <w:rPr>
          <w:rFonts w:eastAsia="Verdana" w:cs="Verdana"/>
        </w:rPr>
      </w:pPr>
      <w:r w:rsidRPr="001E783D">
        <w:t>Bij stedenbandvoorstellen moeten gemeenten betrokken zijn uit ten minste twee in aanmerking komende landen, waaronder minimaal één EU-lidstaat.</w:t>
      </w:r>
    </w:p>
    <w:p w14:paraId="5B216039" w14:textId="203107A8" w:rsidR="007903BC" w:rsidRPr="001E783D" w:rsidRDefault="007903BC" w:rsidP="007903BC">
      <w:pPr>
        <w:widowControl w:val="0"/>
        <w:rPr>
          <w:b/>
          <w:color w:val="A50021"/>
        </w:rPr>
      </w:pPr>
      <w:r w:rsidRPr="001E783D">
        <w:rPr>
          <w:b/>
          <w:color w:val="A50021"/>
        </w:rPr>
        <w:t>CERV-2022-CITIZENS-TOWN-NT – Netwerken tussen steden</w:t>
      </w:r>
    </w:p>
    <w:p w14:paraId="2A754E5D" w14:textId="17B8FF9F" w:rsidR="007903BC" w:rsidRPr="001E783D" w:rsidRDefault="007903BC" w:rsidP="007903BC">
      <w:pPr>
        <w:widowControl w:val="0"/>
      </w:pPr>
      <w:r w:rsidRPr="001E783D">
        <w:t xml:space="preserve">Voorstellen moeten door een consortium van ten minste vijf aanvragers worden ingediend (begunstigden, geen gelieerde entiteiten) en aan de volgende voorwaarden voldoen: </w:t>
      </w:r>
    </w:p>
    <w:p w14:paraId="683D723D" w14:textId="1473FE2C" w:rsidR="007903BC" w:rsidRPr="001E783D" w:rsidRDefault="007903BC" w:rsidP="007903BC">
      <w:pPr>
        <w:numPr>
          <w:ilvl w:val="0"/>
          <w:numId w:val="53"/>
        </w:numPr>
        <w:ind w:left="360"/>
      </w:pPr>
      <w:r w:rsidRPr="001E783D">
        <w:t>de entiteiten zijn gemeenten uit ten minste vijf in aanmerking komende landen, waarvan er ten minste drie EU-lidstaten zijn.</w:t>
      </w:r>
    </w:p>
    <w:p w14:paraId="4E8B42AB" w14:textId="77777777" w:rsidR="00656CD7" w:rsidRPr="001E783D" w:rsidRDefault="00736C6F" w:rsidP="00510B7E">
      <w:pPr>
        <w:pStyle w:val="Heading3"/>
      </w:pPr>
      <w:bookmarkStart w:id="16" w:name="_Toc92978094"/>
      <w:r w:rsidRPr="001E783D">
        <w:t>Subsidiabele activiteiten</w:t>
      </w:r>
      <w:bookmarkEnd w:id="16"/>
    </w:p>
    <w:p w14:paraId="5C9A0D56" w14:textId="6D5E2AD2" w:rsidR="000159B8" w:rsidRPr="001E783D" w:rsidRDefault="00656CD7" w:rsidP="00656CD7">
      <w:r w:rsidRPr="001E783D">
        <w:t>De subsidiabele activiteiten zijn vermeld in punt 2 hierboven.</w:t>
      </w:r>
    </w:p>
    <w:p w14:paraId="4DCC9648" w14:textId="77777777" w:rsidR="00656CD7" w:rsidRPr="001E783D" w:rsidRDefault="00267836" w:rsidP="00656CD7">
      <w:r w:rsidRPr="001E783D">
        <w:t>In de projecten moet rekening worden gehouden met de resultaten van projecten waarvoor steun is ontvangen uit andere EU-financieringsprogramma’s. De complementariteit moet worden beschreven in de projectvoorstellen (deel B van het aanvraagformulier).</w:t>
      </w:r>
    </w:p>
    <w:p w14:paraId="3CAE18EE" w14:textId="77777777" w:rsidR="00C96229" w:rsidRPr="001E783D" w:rsidRDefault="00C96229" w:rsidP="00656CD7">
      <w:r w:rsidRPr="001E783D">
        <w:t xml:space="preserve">De projecten moeten stroken met de belangen en prioriteiten van het EU-beleid </w:t>
      </w:r>
      <w:r w:rsidRPr="001E783D">
        <w:rPr>
          <w:i/>
        </w:rPr>
        <w:t>(zoals milieu-, sociaal, veiligheids-, industrie- en handelsbeleid enz.)</w:t>
      </w:r>
      <w:r w:rsidRPr="001E783D">
        <w:t>.</w:t>
      </w:r>
    </w:p>
    <w:p w14:paraId="23359E9F" w14:textId="69E0A675" w:rsidR="00557219" w:rsidRPr="001E783D" w:rsidRDefault="004A47F3" w:rsidP="0075170E">
      <w:pPr>
        <w:rPr>
          <w:highlight w:val="yellow"/>
        </w:rPr>
      </w:pPr>
      <w:r w:rsidRPr="001E783D">
        <w:t>Financiële steun aan derden is niet toegestaan.</w:t>
      </w:r>
    </w:p>
    <w:p w14:paraId="4ED03ED8" w14:textId="7C17FD62" w:rsidR="00942BB9" w:rsidRPr="002B6BD3" w:rsidRDefault="00E81CEB" w:rsidP="00942BB9">
      <w:pPr>
        <w:pStyle w:val="Text3"/>
        <w:tabs>
          <w:tab w:val="clear" w:pos="2160"/>
          <w:tab w:val="left" w:pos="567"/>
        </w:tabs>
        <w:ind w:left="0"/>
        <w:rPr>
          <w:b/>
          <w:color w:val="A50021"/>
          <w:lang w:val="en-IE"/>
        </w:rPr>
      </w:pPr>
      <w:r w:rsidRPr="002B6BD3">
        <w:rPr>
          <w:b/>
          <w:color w:val="A50021"/>
          <w:lang w:val="en-IE"/>
        </w:rPr>
        <w:t>CERV-2022-CITIZENS-TOWN-TT – Stedenbanden:</w:t>
      </w:r>
    </w:p>
    <w:p w14:paraId="2607B279" w14:textId="77777777" w:rsidR="00942BB9" w:rsidRPr="001E783D" w:rsidRDefault="00942BB9" w:rsidP="00942BB9">
      <w:pPr>
        <w:pStyle w:val="Text3"/>
        <w:tabs>
          <w:tab w:val="clear" w:pos="2160"/>
          <w:tab w:val="left" w:pos="567"/>
        </w:tabs>
        <w:ind w:left="0"/>
        <w:rPr>
          <w:rFonts w:eastAsia="Verdana" w:cs="Verdana"/>
        </w:rPr>
      </w:pPr>
      <w:r w:rsidRPr="001E783D">
        <w:t>Er moeten ten minste 50 directe deelnemers betrokken zijn bij stedenbandevenementen, waarvan ten minste 25 deelnemers “uitgenodigde deelnemers” zijn. “Uitgenodigde deelnemers” zijn delegaties afkomstig uit andere in aanmerking komende projectpartnerlanden dan het land dat een stedenbandevenement organiseert.</w:t>
      </w:r>
    </w:p>
    <w:p w14:paraId="09E75F68" w14:textId="77777777" w:rsidR="00500DB3" w:rsidRPr="001E783D" w:rsidRDefault="00330493" w:rsidP="00510B7E">
      <w:pPr>
        <w:pStyle w:val="Heading3"/>
      </w:pPr>
      <w:bookmarkStart w:id="17" w:name="_Toc92978095"/>
      <w:r w:rsidRPr="001E783D">
        <w:t>Geografische locatie (doellanden)</w:t>
      </w:r>
      <w:bookmarkEnd w:id="17"/>
    </w:p>
    <w:p w14:paraId="0C43BD80" w14:textId="6FE81E62" w:rsidR="00C76084" w:rsidRPr="001E783D" w:rsidRDefault="00C76084" w:rsidP="00C76084">
      <w:r w:rsidRPr="001E783D">
        <w:t xml:space="preserve">Voorstellen moeten betrekking hebben op activiteiten die in de in aanmerking komende landen plaatsvinden </w:t>
      </w:r>
      <w:r w:rsidRPr="001E783D">
        <w:rPr>
          <w:i/>
        </w:rPr>
        <w:t>(zie hierboven)</w:t>
      </w:r>
      <w:r w:rsidRPr="001E783D">
        <w:t>.</w:t>
      </w:r>
    </w:p>
    <w:p w14:paraId="2B7201A8" w14:textId="071CD026" w:rsidR="0075170E" w:rsidRPr="001E783D" w:rsidRDefault="0075170E" w:rsidP="0075170E">
      <w:pPr>
        <w:pStyle w:val="Text3"/>
        <w:tabs>
          <w:tab w:val="left" w:pos="567"/>
        </w:tabs>
        <w:ind w:left="0"/>
        <w:rPr>
          <w:b/>
          <w:color w:val="A50021"/>
        </w:rPr>
      </w:pPr>
      <w:r w:rsidRPr="001E783D">
        <w:rPr>
          <w:b/>
          <w:color w:val="A50021"/>
        </w:rPr>
        <w:t>CERV-2022-CITIZENS-TOWN-TT – Stedenbanden</w:t>
      </w:r>
    </w:p>
    <w:p w14:paraId="4FB65ED9" w14:textId="729AC7F7" w:rsidR="0075170E" w:rsidRPr="001E783D" w:rsidRDefault="0075170E" w:rsidP="0075170E">
      <w:pPr>
        <w:pStyle w:val="Text3"/>
        <w:tabs>
          <w:tab w:val="left" w:pos="567"/>
        </w:tabs>
        <w:ind w:left="0"/>
        <w:rPr>
          <w:rFonts w:eastAsia="Verdana" w:cs="Verdana"/>
        </w:rPr>
      </w:pPr>
      <w:r w:rsidRPr="001E783D">
        <w:t>De activiteiten moeten plaatsvinden in een in aanmerking komend land dat aan het project deelneemt.</w:t>
      </w:r>
    </w:p>
    <w:p w14:paraId="22619C5A" w14:textId="1782A5E2" w:rsidR="0075170E" w:rsidRPr="001E783D" w:rsidRDefault="0075170E" w:rsidP="0075170E">
      <w:pPr>
        <w:pStyle w:val="Text3"/>
        <w:tabs>
          <w:tab w:val="left" w:pos="567"/>
        </w:tabs>
        <w:ind w:left="0"/>
        <w:rPr>
          <w:b/>
          <w:color w:val="A50021"/>
        </w:rPr>
      </w:pPr>
      <w:r w:rsidRPr="001E783D">
        <w:rPr>
          <w:b/>
          <w:color w:val="A50021"/>
        </w:rPr>
        <w:t>CERV-2022-CITIZENS-TOWN-NT – Netwerken tussen steden</w:t>
      </w:r>
    </w:p>
    <w:p w14:paraId="15B7E34B" w14:textId="77777777" w:rsidR="0075170E" w:rsidRPr="001E783D" w:rsidRDefault="0075170E" w:rsidP="0075170E">
      <w:r w:rsidRPr="001E783D">
        <w:t>De activiteiten moeten plaatsvinden in ten minste twee verschillende in aanmerking komende programmalanden.</w:t>
      </w:r>
    </w:p>
    <w:p w14:paraId="5ED1FBB4" w14:textId="5B3FEB91" w:rsidR="0075170E" w:rsidRPr="001E783D" w:rsidRDefault="00312A94" w:rsidP="00CC2315">
      <w:pPr>
        <w:pStyle w:val="Heading3"/>
      </w:pPr>
      <w:bookmarkStart w:id="18" w:name="_Toc92978096"/>
      <w:r w:rsidRPr="001E783D">
        <w:lastRenderedPageBreak/>
        <w:t>Duur</w:t>
      </w:r>
      <w:bookmarkEnd w:id="18"/>
    </w:p>
    <w:p w14:paraId="2932A4E8" w14:textId="57A7E390" w:rsidR="0075170E" w:rsidRPr="001E783D" w:rsidRDefault="0075170E" w:rsidP="0075170E">
      <w:pPr>
        <w:pStyle w:val="Text3"/>
        <w:tabs>
          <w:tab w:val="left" w:pos="567"/>
        </w:tabs>
        <w:ind w:left="0"/>
        <w:rPr>
          <w:b/>
          <w:color w:val="A50021"/>
        </w:rPr>
      </w:pPr>
      <w:r w:rsidRPr="001E783D">
        <w:rPr>
          <w:b/>
          <w:color w:val="A50021"/>
        </w:rPr>
        <w:t>CERV-2022-CITIZENS-TOWN-TT – Stedenbanden</w:t>
      </w:r>
    </w:p>
    <w:p w14:paraId="16ED1FD7" w14:textId="77777777" w:rsidR="0075170E" w:rsidRPr="001E783D" w:rsidRDefault="0075170E" w:rsidP="0075170E">
      <w:r w:rsidRPr="001E783D">
        <w:t>De projecten duren normaal gesproken maximaal 12 maanden (verlenging is mogelijk indien naar behoren gemotiveerd en via een amendement).</w:t>
      </w:r>
    </w:p>
    <w:p w14:paraId="21EB407E" w14:textId="02DDA381" w:rsidR="0075170E" w:rsidRPr="001E783D" w:rsidRDefault="0075170E" w:rsidP="0075170E">
      <w:pPr>
        <w:pStyle w:val="Text3"/>
        <w:tabs>
          <w:tab w:val="left" w:pos="567"/>
        </w:tabs>
        <w:ind w:left="0"/>
        <w:rPr>
          <w:b/>
          <w:color w:val="A50021"/>
        </w:rPr>
      </w:pPr>
      <w:r w:rsidRPr="001E783D">
        <w:rPr>
          <w:b/>
          <w:color w:val="A50021"/>
        </w:rPr>
        <w:t xml:space="preserve">CERV-2022-CITIZENS-TOWN-NT – Netwerken tussen steden </w:t>
      </w:r>
    </w:p>
    <w:p w14:paraId="5915DCE4" w14:textId="705101FA" w:rsidR="0075170E" w:rsidRPr="001E783D" w:rsidRDefault="00D37706" w:rsidP="0075170E">
      <w:r w:rsidRPr="001E783D">
        <w:t>De projecten duren normaal gesproken 12 tot 24 maanden (verlenging is mogelijk indien naar behoren gemotiveerd en via een amendement).</w:t>
      </w:r>
    </w:p>
    <w:p w14:paraId="6E47F135" w14:textId="56E7A647" w:rsidR="007926FA" w:rsidRPr="001E783D" w:rsidRDefault="007926FA" w:rsidP="00510B7E">
      <w:pPr>
        <w:pStyle w:val="Heading3"/>
      </w:pPr>
      <w:bookmarkStart w:id="19" w:name="_Toc92978097"/>
      <w:r w:rsidRPr="001E783D">
        <w:t>Ethiek en EU-waarden</w:t>
      </w:r>
      <w:bookmarkEnd w:id="19"/>
    </w:p>
    <w:p w14:paraId="58FD832D" w14:textId="77777777" w:rsidR="007926FA" w:rsidRPr="001E783D" w:rsidRDefault="007926FA" w:rsidP="007926FA">
      <w:pPr>
        <w:pStyle w:val="Text3"/>
        <w:ind w:left="0"/>
        <w:rPr>
          <w:rFonts w:eastAsia="Calibri"/>
          <w:color w:val="000000"/>
        </w:rPr>
      </w:pPr>
      <w:r w:rsidRPr="001E783D">
        <w:t>Projecten moeten voldoen aan:</w:t>
      </w:r>
    </w:p>
    <w:p w14:paraId="109E382E" w14:textId="1126BB4E" w:rsidR="00B703B7" w:rsidRPr="001E783D" w:rsidRDefault="009E08C3" w:rsidP="008B1F42">
      <w:pPr>
        <w:numPr>
          <w:ilvl w:val="0"/>
          <w:numId w:val="33"/>
        </w:numPr>
        <w:spacing w:after="120"/>
        <w:ind w:left="709"/>
        <w:jc w:val="left"/>
      </w:pPr>
      <w:r w:rsidRPr="001E783D">
        <w:t xml:space="preserve">de hoogste ethische normen; </w:t>
      </w:r>
    </w:p>
    <w:p w14:paraId="20DE0698" w14:textId="52F85922" w:rsidR="00B703B7" w:rsidRPr="001E783D" w:rsidRDefault="00B703B7" w:rsidP="008B1F42">
      <w:pPr>
        <w:numPr>
          <w:ilvl w:val="0"/>
          <w:numId w:val="33"/>
        </w:numPr>
        <w:spacing w:after="120"/>
        <w:ind w:left="709"/>
        <w:jc w:val="left"/>
        <w:rPr>
          <w:sz w:val="24"/>
          <w:szCs w:val="24"/>
        </w:rPr>
      </w:pPr>
      <w:r w:rsidRPr="001E783D">
        <w:tab/>
        <w:t xml:space="preserve">de EU-waarden die voortvloeien uit artikel 2 van het Verdrag betreffende de Europese Unie en artikel 21 van het Handvest van de grondrechten en </w:t>
      </w:r>
    </w:p>
    <w:p w14:paraId="00AFAC72" w14:textId="1F38CD28" w:rsidR="00B703B7" w:rsidRPr="001E783D" w:rsidRDefault="00B703B7" w:rsidP="008B1F42">
      <w:pPr>
        <w:numPr>
          <w:ilvl w:val="0"/>
          <w:numId w:val="33"/>
        </w:numPr>
        <w:ind w:left="709" w:hanging="357"/>
        <w:jc w:val="left"/>
        <w:rPr>
          <w:rFonts w:ascii="Calibri" w:eastAsia="Calibri" w:hAnsi="Calibri" w:cs="Calibri"/>
        </w:rPr>
      </w:pPr>
      <w:r w:rsidRPr="001E783D">
        <w:t xml:space="preserve">andere toepasselijke EU-, internationale en nationale wetgeving (met inbegrip van de algemene verordening gegevensbescherming (AVG), </w:t>
      </w:r>
      <w:hyperlink r:id="rId39" w:history="1">
        <w:r w:rsidRPr="001E783D">
          <w:rPr>
            <w:rStyle w:val="Hyperlink"/>
          </w:rPr>
          <w:t>Verordening (EU) 2016/679</w:t>
        </w:r>
      </w:hyperlink>
      <w:r w:rsidRPr="001E783D">
        <w:t>).</w:t>
      </w:r>
    </w:p>
    <w:p w14:paraId="4377E80A" w14:textId="5C42137D" w:rsidR="00E95AAC" w:rsidRPr="001E783D" w:rsidRDefault="00E95AAC" w:rsidP="42BB08A3">
      <w:pPr>
        <w:widowControl w:val="0"/>
        <w:rPr>
          <w:rFonts w:eastAsia="Calibri"/>
          <w:color w:val="000000"/>
        </w:rPr>
      </w:pPr>
      <w:r w:rsidRPr="001E783D">
        <w:rPr>
          <w:color w:val="000000"/>
        </w:rPr>
        <w:t xml:space="preserve">In projecten moet worden gestreefd naar gendergelijkheid en mainstreaming van non-discriminatie overeenkomstig de </w:t>
      </w:r>
      <w:hyperlink r:id="rId40" w:history="1">
        <w:r w:rsidRPr="001E783D">
          <w:rPr>
            <w:rStyle w:val="Hyperlink"/>
          </w:rPr>
          <w:t>toolkit voor gendermainstreaming</w:t>
        </w:r>
      </w:hyperlink>
      <w:r w:rsidRPr="001E783D">
        <w:rPr>
          <w:color w:val="000000"/>
        </w:rPr>
        <w:t xml:space="preserve">. Projectactiviteiten moeten bijdragen aan gelijke empowerment van vrouwen en mannen in al hun verscheidenheid, waarbij ervoor moet worden gezorgd dat zij zich volledig kunnen ontplooien en dezelfde rechten genieten </w:t>
      </w:r>
      <w:r w:rsidRPr="001E783D">
        <w:rPr>
          <w:i/>
          <w:iCs/>
          <w:color w:val="000000"/>
        </w:rPr>
        <w:t xml:space="preserve">(zie </w:t>
      </w:r>
      <w:hyperlink r:id="rId41" w:anchor=":~:text=Non-discrimination%20mainstreaming%20is%20about%20%E2%80%98placing%20equality%20considerations%20at,the%20EU-%20wide%20network%20of%20specialised%20equality%20bodies%29." w:history="1">
        <w:r w:rsidRPr="001E783D">
          <w:rPr>
            <w:rStyle w:val="Hyperlink"/>
            <w:i/>
            <w:iCs/>
          </w:rPr>
          <w:t>Non-discrimination mainstreaming instruments, case studies and ways forward</w:t>
        </w:r>
      </w:hyperlink>
      <w:r w:rsidRPr="001E783D">
        <w:rPr>
          <w:i/>
          <w:iCs/>
          <w:color w:val="000000"/>
        </w:rPr>
        <w:t>)</w:t>
      </w:r>
      <w:r w:rsidRPr="001E783D">
        <w:rPr>
          <w:color w:val="000000"/>
        </w:rPr>
        <w:t>. Bovendien moet ernaar worden gestreefd de mate van discriminatie jegens bepaalde groepen (en personen die risico lopen op meervoudige discriminatie) te verminderen en individuen meer dezelfde kansen te geven</w:t>
      </w:r>
      <w:r w:rsidRPr="001E783D">
        <w:rPr>
          <w:rStyle w:val="FootnoteReference"/>
          <w:rFonts w:eastAsia="Calibri"/>
          <w:color w:val="000000"/>
          <w:lang w:val="en-IE" w:eastAsia="en-GB"/>
        </w:rPr>
        <w:footnoteReference w:id="18"/>
      </w:r>
      <w:r w:rsidRPr="001E783D">
        <w:rPr>
          <w:color w:val="000000"/>
        </w:rPr>
        <w:t xml:space="preserve">. In voorstellen moeten gender- en non-discriminatieoverwegingen worden opgenomen en moet worden gestreefd naar een evenwichtige gendervertegenwoordiging in projectteams en bij activiteiten. Ook is het belangrijk om individuele door de begunstigden verzamelde gegevens waar mogelijk uit te splitsen naar geslacht </w:t>
      </w:r>
      <w:r w:rsidRPr="001E783D">
        <w:rPr>
          <w:i/>
          <w:iCs/>
          <w:color w:val="000000"/>
        </w:rPr>
        <w:t>(</w:t>
      </w:r>
      <w:hyperlink r:id="rId42" w:history="1">
        <w:r w:rsidRPr="001E783D">
          <w:rPr>
            <w:rStyle w:val="Hyperlink"/>
            <w:i/>
            <w:iCs/>
          </w:rPr>
          <w:t>naar sekse opgesplitste gegevens</w:t>
        </w:r>
      </w:hyperlink>
      <w:r w:rsidRPr="001E783D">
        <w:rPr>
          <w:i/>
          <w:iCs/>
          <w:color w:val="000000"/>
        </w:rPr>
        <w:t>)</w:t>
      </w:r>
      <w:r w:rsidRPr="001E783D">
        <w:rPr>
          <w:color w:val="000000"/>
        </w:rPr>
        <w:t xml:space="preserve">, handicap of leeftijd. </w:t>
      </w:r>
    </w:p>
    <w:p w14:paraId="28266E90" w14:textId="10C9CFF0" w:rsidR="00E95AAC" w:rsidRPr="001E783D" w:rsidRDefault="00E95AAC" w:rsidP="42BB08A3">
      <w:pPr>
        <w:widowControl w:val="0"/>
        <w:rPr>
          <w:rFonts w:eastAsia="Calibri"/>
          <w:color w:val="000000"/>
        </w:rPr>
      </w:pPr>
      <w:r w:rsidRPr="001E783D">
        <w:t>Aanvragers moeten in hun aanvraag laten zien dat zij de ethische beginselen en EU-waarden op basis van artikel 2 van het Verdrag betreffende de Europese Unie en artikel 21 van het Handvest van de grondrechten van de EU in acht nemen.</w:t>
      </w:r>
      <w:r w:rsidRPr="001E783D">
        <w:rPr>
          <w:color w:val="000000"/>
        </w:rPr>
        <w:t xml:space="preserve"> </w:t>
      </w:r>
    </w:p>
    <w:p w14:paraId="293AE190" w14:textId="6DF29426" w:rsidR="008C58B6" w:rsidRPr="001E783D" w:rsidRDefault="008C58B6" w:rsidP="42BB08A3">
      <w:pPr>
        <w:widowControl w:val="0"/>
        <w:rPr>
          <w:rFonts w:eastAsia="Calibri"/>
          <w:color w:val="000000"/>
        </w:rPr>
      </w:pPr>
      <w:r w:rsidRPr="001E783D">
        <w:t xml:space="preserve">Deelnemers die activiteiten organiseren waaraan kinderen deelnemen, moeten daarnaast over beleid inzake kinderbescherming beschikken dat de vier gebieden beslaat zoals beschreven in de </w:t>
      </w:r>
      <w:hyperlink r:id="rId43" w:history="1">
        <w:r w:rsidRPr="001E783D">
          <w:rPr>
            <w:rStyle w:val="Hyperlink"/>
          </w:rPr>
          <w:t>kinderbeschermingsnormen van Keeping Children Safe</w:t>
        </w:r>
      </w:hyperlink>
      <w:r w:rsidRPr="001E783D">
        <w:rPr>
          <w:rStyle w:val="Hyperlink"/>
          <w:color w:val="auto"/>
          <w:u w:val="none"/>
        </w:rPr>
        <w:t>.</w:t>
      </w:r>
      <w:r w:rsidRPr="001E783D">
        <w:t xml:space="preserve"> Dit beleid moet online toegankelijk en transparant zijn voor iedereen die contact heeft met de organisatie. Het moet duidelijke informatie bevatten over de werving van medewerkers (met inbegrip van stagiairs en vrijwilligers) en antecedentenonderzoek (veiligheidsscreening) omvatten. Daarnaast moet het duidelijke procedures en regels voor medewerkers bevatten, waaronder verslagleggingsregels, en continue bijscholing.</w:t>
      </w:r>
    </w:p>
    <w:p w14:paraId="53A471EE" w14:textId="683081E0" w:rsidR="00656CD7" w:rsidRPr="001E783D" w:rsidRDefault="007926FA" w:rsidP="000579AF">
      <w:pPr>
        <w:pStyle w:val="Heading1"/>
        <w:numPr>
          <w:ilvl w:val="0"/>
          <w:numId w:val="54"/>
        </w:numPr>
        <w:tabs>
          <w:tab w:val="left" w:pos="284"/>
        </w:tabs>
        <w:ind w:left="0" w:firstLine="0"/>
      </w:pPr>
      <w:bookmarkStart w:id="20" w:name="_Toc92978098"/>
      <w:r w:rsidRPr="001E783D">
        <w:t>Financiële draagkracht, operationele capaciteit en uitsluiting</w:t>
      </w:r>
      <w:bookmarkEnd w:id="20"/>
    </w:p>
    <w:p w14:paraId="66B3A3A8" w14:textId="77777777" w:rsidR="006E2A2A" w:rsidRPr="001E783D" w:rsidRDefault="006E2A2A" w:rsidP="00510B7E">
      <w:pPr>
        <w:pStyle w:val="Heading3"/>
      </w:pPr>
      <w:bookmarkStart w:id="21" w:name="_Toc92978099"/>
      <w:r w:rsidRPr="001E783D">
        <w:t>Financiële draagkracht</w:t>
      </w:r>
      <w:bookmarkEnd w:id="21"/>
    </w:p>
    <w:p w14:paraId="149A48F6" w14:textId="77777777" w:rsidR="006E2A2A" w:rsidRPr="001E783D" w:rsidRDefault="00C3565C" w:rsidP="006E2A2A">
      <w:pPr>
        <w:autoSpaceDE w:val="0"/>
        <w:autoSpaceDN w:val="0"/>
        <w:adjustRightInd w:val="0"/>
        <w:rPr>
          <w:rFonts w:cs="Verdana"/>
        </w:rPr>
      </w:pPr>
      <w:r w:rsidRPr="001E783D">
        <w:t xml:space="preserve">Aanvragers moeten over </w:t>
      </w:r>
      <w:r w:rsidRPr="001E783D">
        <w:rPr>
          <w:b/>
        </w:rPr>
        <w:t>stabiele en toereikende middelen</w:t>
      </w:r>
      <w:r w:rsidRPr="001E783D">
        <w:t xml:space="preserve"> beschikken om de projecten met succes te kunnen uitvoeren en hun bijdrage te kunnen leveren. </w:t>
      </w:r>
      <w:r w:rsidRPr="001E783D">
        <w:lastRenderedPageBreak/>
        <w:t>Organisaties die aan verschillende projecten deelnemen, moeten over voldoende capaciteit beschikken om al deze projecten te kunnen uitvoeren.</w:t>
      </w:r>
    </w:p>
    <w:p w14:paraId="7DEDD28A" w14:textId="0E2A6BAC" w:rsidR="006E2A2A" w:rsidRPr="001E783D" w:rsidRDefault="006E2A2A" w:rsidP="006E2A2A">
      <w:pPr>
        <w:autoSpaceDE w:val="0"/>
        <w:autoSpaceDN w:val="0"/>
        <w:adjustRightInd w:val="0"/>
        <w:rPr>
          <w:rFonts w:cs="Verdana"/>
        </w:rPr>
      </w:pPr>
      <w:r w:rsidRPr="001E783D">
        <w:rPr>
          <w:color w:val="000000"/>
        </w:rPr>
        <w:t xml:space="preserve">De financiële draagkracht zal worden gecontroleerd aan de hand van de documenten die u tijdens de voorbereiding van de subsidie wordt verzocht te uploaden naar het </w:t>
      </w:r>
      <w:hyperlink r:id="rId44" w:history="1">
        <w:r w:rsidRPr="001E783D">
          <w:rPr>
            <w:rStyle w:val="Hyperlink"/>
          </w:rPr>
          <w:t>deelnemersregister</w:t>
        </w:r>
      </w:hyperlink>
      <w:r w:rsidRPr="001E783D">
        <w:rPr>
          <w:color w:val="000000"/>
        </w:rPr>
        <w:t xml:space="preserve"> </w:t>
      </w:r>
      <w:r w:rsidRPr="001E783D">
        <w:rPr>
          <w:i/>
          <w:color w:val="000000"/>
        </w:rPr>
        <w:t xml:space="preserve">(bv. </w:t>
      </w:r>
      <w:r w:rsidRPr="001E783D">
        <w:rPr>
          <w:i/>
        </w:rPr>
        <w:t>winst-en-verliesrekening en balans, bedrijfsplan, controleverslag van een erkende externe accountant waarin de rekeningen voor het laatste afgesloten boekjaar worden goedgekeurd enz.)</w:t>
      </w:r>
      <w:r w:rsidRPr="001E783D">
        <w:t>. De analyse zal gebaseerd zijn op neutrale financiële indicatoren, maar er wordt ook rekening gehouden met elementen zoals de afhankelijkheid van EU-financiering en het tekort en de inkomsten tijdens de afgelopen jaren.</w:t>
      </w:r>
    </w:p>
    <w:p w14:paraId="27B2FBC9" w14:textId="77777777" w:rsidR="006E2A2A" w:rsidRPr="001E783D" w:rsidRDefault="00736C6F" w:rsidP="006E2A2A">
      <w:pPr>
        <w:autoSpaceDE w:val="0"/>
        <w:autoSpaceDN w:val="0"/>
        <w:adjustRightInd w:val="0"/>
        <w:spacing w:after="120"/>
        <w:rPr>
          <w:rFonts w:cs="Verdana"/>
        </w:rPr>
      </w:pPr>
      <w:r w:rsidRPr="001E783D">
        <w:t xml:space="preserve">De controle wordt normaal gesproken uitgevoerd voor alle begunstigden, behalve: </w:t>
      </w:r>
    </w:p>
    <w:p w14:paraId="1872070B" w14:textId="6F724904" w:rsidR="006E2A2A" w:rsidRPr="001E783D" w:rsidRDefault="006E2A2A" w:rsidP="008B1F42">
      <w:pPr>
        <w:widowControl w:val="0"/>
        <w:numPr>
          <w:ilvl w:val="0"/>
          <w:numId w:val="34"/>
        </w:numPr>
        <w:spacing w:after="120"/>
        <w:ind w:left="709"/>
        <w:jc w:val="left"/>
        <w:rPr>
          <w:rFonts w:cs="Verdana"/>
        </w:rPr>
      </w:pPr>
      <w:r w:rsidRPr="001E783D">
        <w:t>voor publiekrechtelijke lichamen (entiteiten die als publiekrechtelijk lichaam naar nationaal recht zijn opgericht, met inbegrip van lokale, regionale of nationale instanties) of internationale organisaties;</w:t>
      </w:r>
    </w:p>
    <w:p w14:paraId="6984ED3C" w14:textId="77777777" w:rsidR="006E2A2A" w:rsidRPr="001E783D" w:rsidRDefault="006E2A2A" w:rsidP="008B1F42">
      <w:pPr>
        <w:widowControl w:val="0"/>
        <w:numPr>
          <w:ilvl w:val="0"/>
          <w:numId w:val="34"/>
        </w:numPr>
        <w:ind w:left="709" w:hanging="357"/>
        <w:rPr>
          <w:rFonts w:cs="Verdana"/>
        </w:rPr>
      </w:pPr>
      <w:r w:rsidRPr="001E783D">
        <w:t>indien het individuele aangevraagde subsidiebedrag niet meer dan 60 000 EUR bedraagt.</w:t>
      </w:r>
    </w:p>
    <w:p w14:paraId="2B8E1880" w14:textId="77777777" w:rsidR="008D31F6" w:rsidRPr="001E783D" w:rsidRDefault="008D31F6" w:rsidP="008D31F6">
      <w:pPr>
        <w:autoSpaceDE w:val="0"/>
        <w:autoSpaceDN w:val="0"/>
        <w:adjustRightInd w:val="0"/>
        <w:rPr>
          <w:rFonts w:cs="Verdana"/>
        </w:rPr>
      </w:pPr>
      <w:r w:rsidRPr="001E783D">
        <w:t>Indien nodig kan de controle ook worden uitgevoerd voor gelieerde entiteiten.</w:t>
      </w:r>
    </w:p>
    <w:p w14:paraId="054EAA17" w14:textId="77777777" w:rsidR="006E2A2A" w:rsidRPr="001E783D" w:rsidRDefault="006E2A2A" w:rsidP="006E2A2A">
      <w:pPr>
        <w:autoSpaceDE w:val="0"/>
        <w:autoSpaceDN w:val="0"/>
        <w:adjustRightInd w:val="0"/>
        <w:spacing w:after="120"/>
        <w:rPr>
          <w:rFonts w:cs="Verdana"/>
        </w:rPr>
      </w:pPr>
      <w:r w:rsidRPr="001E783D">
        <w:t>Indien wij van mening zijn dat uw financiële draagkracht onvoldoende is, kunnen wij verzoeken om:</w:t>
      </w:r>
    </w:p>
    <w:p w14:paraId="35DFE1B0" w14:textId="77777777" w:rsidR="006E2A2A" w:rsidRPr="001E783D" w:rsidRDefault="006E2A2A" w:rsidP="008B1F42">
      <w:pPr>
        <w:widowControl w:val="0"/>
        <w:numPr>
          <w:ilvl w:val="0"/>
          <w:numId w:val="35"/>
        </w:numPr>
        <w:spacing w:after="120"/>
        <w:jc w:val="left"/>
        <w:rPr>
          <w:rFonts w:cs="Verdana"/>
        </w:rPr>
      </w:pPr>
      <w:r w:rsidRPr="001E783D">
        <w:t>meer informatie;</w:t>
      </w:r>
    </w:p>
    <w:p w14:paraId="68E1F2A7" w14:textId="77777777" w:rsidR="006E2A2A" w:rsidRPr="001E783D" w:rsidRDefault="006E2A2A" w:rsidP="008B1F42">
      <w:pPr>
        <w:widowControl w:val="0"/>
        <w:numPr>
          <w:ilvl w:val="0"/>
          <w:numId w:val="35"/>
        </w:numPr>
        <w:spacing w:after="120"/>
        <w:jc w:val="left"/>
        <w:rPr>
          <w:rFonts w:cs="Verdana"/>
        </w:rPr>
      </w:pPr>
      <w:r w:rsidRPr="001E783D">
        <w:t xml:space="preserve">aanscherping van de regeling inzake financiële verantwoordelijkheid, d.w.z. hoofdelijke aansprakelijkheid van alle begunstigden of van alle gelieerde entiteiten </w:t>
      </w:r>
      <w:r w:rsidRPr="001E783D">
        <w:rPr>
          <w:i/>
        </w:rPr>
        <w:t>(zie punt 10 hieronder)</w:t>
      </w:r>
      <w:r w:rsidRPr="001E783D">
        <w:t>;</w:t>
      </w:r>
    </w:p>
    <w:p w14:paraId="3F26E914" w14:textId="77777777" w:rsidR="006E2A2A" w:rsidRPr="001E783D" w:rsidRDefault="006E2A2A" w:rsidP="008B1F42">
      <w:pPr>
        <w:widowControl w:val="0"/>
        <w:numPr>
          <w:ilvl w:val="0"/>
          <w:numId w:val="35"/>
        </w:numPr>
        <w:spacing w:after="120"/>
        <w:jc w:val="left"/>
        <w:rPr>
          <w:rFonts w:cs="Verdana"/>
        </w:rPr>
      </w:pPr>
      <w:r w:rsidRPr="001E783D">
        <w:t xml:space="preserve">in tranches betaalde voorfinanciering; </w:t>
      </w:r>
    </w:p>
    <w:p w14:paraId="52C87A22" w14:textId="77777777" w:rsidR="006E2A2A" w:rsidRPr="001E783D" w:rsidRDefault="006E2A2A" w:rsidP="008B1F42">
      <w:pPr>
        <w:widowControl w:val="0"/>
        <w:numPr>
          <w:ilvl w:val="0"/>
          <w:numId w:val="35"/>
        </w:numPr>
        <w:spacing w:after="120"/>
        <w:jc w:val="left"/>
        <w:rPr>
          <w:rFonts w:cs="Verdana"/>
        </w:rPr>
      </w:pPr>
      <w:r w:rsidRPr="001E783D">
        <w:t xml:space="preserve">een of meer voorfinancieringsgaranties </w:t>
      </w:r>
      <w:r w:rsidRPr="001E783D">
        <w:rPr>
          <w:i/>
        </w:rPr>
        <w:t>(zie punt 10 hieronder)</w:t>
      </w:r>
      <w:r w:rsidRPr="001E783D">
        <w:t>;</w:t>
      </w:r>
    </w:p>
    <w:p w14:paraId="70024A55" w14:textId="77777777" w:rsidR="006E2A2A" w:rsidRPr="001E783D" w:rsidRDefault="006E2A2A" w:rsidP="006526A5">
      <w:pPr>
        <w:autoSpaceDE w:val="0"/>
        <w:autoSpaceDN w:val="0"/>
        <w:adjustRightInd w:val="0"/>
        <w:spacing w:after="120"/>
        <w:ind w:left="360"/>
        <w:rPr>
          <w:rFonts w:cs="Verdana"/>
        </w:rPr>
      </w:pPr>
      <w:r w:rsidRPr="001E783D">
        <w:t>of kunnen wij</w:t>
      </w:r>
    </w:p>
    <w:p w14:paraId="22EA92DF" w14:textId="77777777" w:rsidR="006E2A2A" w:rsidRPr="001E783D" w:rsidRDefault="00F82473" w:rsidP="008B1F42">
      <w:pPr>
        <w:widowControl w:val="0"/>
        <w:numPr>
          <w:ilvl w:val="0"/>
          <w:numId w:val="35"/>
        </w:numPr>
        <w:spacing w:after="120"/>
        <w:jc w:val="left"/>
        <w:rPr>
          <w:rFonts w:cs="Verdana"/>
        </w:rPr>
      </w:pPr>
      <w:r w:rsidRPr="001E783D">
        <w:t>geen voorfinanciering voorstellen;</w:t>
      </w:r>
    </w:p>
    <w:p w14:paraId="1C112F62" w14:textId="77777777" w:rsidR="004872A5" w:rsidRPr="001E783D" w:rsidRDefault="00F82473" w:rsidP="008B1F42">
      <w:pPr>
        <w:widowControl w:val="0"/>
        <w:numPr>
          <w:ilvl w:val="0"/>
          <w:numId w:val="35"/>
        </w:numPr>
        <w:ind w:left="714" w:hanging="357"/>
        <w:jc w:val="left"/>
        <w:rPr>
          <w:rFonts w:cs="Verdana"/>
        </w:rPr>
      </w:pPr>
      <w:r w:rsidRPr="001E783D">
        <w:t>verzoeken u te laten vervangen of, indien nodig, het gehele voorstel afwijzen.</w:t>
      </w:r>
    </w:p>
    <w:p w14:paraId="51C2ADF5" w14:textId="0C714E53" w:rsidR="004872A5" w:rsidRPr="001E783D" w:rsidRDefault="005A3754" w:rsidP="004872A5">
      <w:pPr>
        <w:autoSpaceDE w:val="0"/>
        <w:autoSpaceDN w:val="0"/>
        <w:adjustRightInd w:val="0"/>
        <w:rPr>
          <w:rFonts w:cs="Verdana"/>
        </w:rPr>
      </w:pPr>
      <w:r w:rsidRPr="001E783D">
        <w:rPr>
          <w:noProof/>
          <w:lang w:val="en-IE" w:eastAsia="en-IE"/>
        </w:rPr>
        <w:drawing>
          <wp:inline distT="0" distB="0" distL="0" distR="0" wp14:anchorId="3DE171D9" wp14:editId="51BBA326">
            <wp:extent cx="187960" cy="187960"/>
            <wp:effectExtent l="0" t="0" r="0" b="0"/>
            <wp:docPr id="8" name="Picture 670183101"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0183101" name="Picture 670183101"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E783D">
        <w:t xml:space="preserve"> </w:t>
      </w:r>
      <w:r w:rsidRPr="001E783D">
        <w:rPr>
          <w:i/>
          <w:iCs/>
        </w:rPr>
        <w:t xml:space="preserve">Zie de </w:t>
      </w:r>
      <w:hyperlink r:id="rId45">
        <w:r w:rsidRPr="001E783D">
          <w:rPr>
            <w:rStyle w:val="Hyperlink"/>
            <w:i/>
            <w:iCs/>
          </w:rPr>
          <w:t>Regels betreffende validering rechtspersoon, AVE-aanstelling en beoordeling financiële draagkracht</w:t>
        </w:r>
      </w:hyperlink>
      <w:r w:rsidRPr="001E783D">
        <w:t xml:space="preserve"> voor meer informatie. </w:t>
      </w:r>
    </w:p>
    <w:p w14:paraId="3ACB9AAA" w14:textId="77777777" w:rsidR="006E2A2A" w:rsidRPr="001E783D" w:rsidRDefault="006E2A2A" w:rsidP="001E783D">
      <w:pPr>
        <w:pStyle w:val="Heading3"/>
        <w:keepNext/>
      </w:pPr>
      <w:bookmarkStart w:id="22" w:name="_Toc92978100"/>
      <w:r w:rsidRPr="001E783D">
        <w:t>Operationele capaciteit</w:t>
      </w:r>
      <w:bookmarkEnd w:id="22"/>
    </w:p>
    <w:p w14:paraId="2FF93796" w14:textId="77777777" w:rsidR="006E2A2A" w:rsidRPr="001E783D" w:rsidRDefault="00C3565C" w:rsidP="006E2A2A">
      <w:pPr>
        <w:pStyle w:val="Text3"/>
        <w:ind w:left="0"/>
      </w:pPr>
      <w:r w:rsidRPr="001E783D">
        <w:t xml:space="preserve">Aanvragers moeten over de nodige </w:t>
      </w:r>
      <w:r w:rsidRPr="001E783D">
        <w:rPr>
          <w:b/>
          <w:bCs/>
        </w:rPr>
        <w:t>kennis, kwalificaties</w:t>
      </w:r>
      <w:r w:rsidRPr="001E783D">
        <w:t xml:space="preserve"> en </w:t>
      </w:r>
      <w:r w:rsidRPr="001E783D">
        <w:rPr>
          <w:b/>
          <w:bCs/>
        </w:rPr>
        <w:t>middelen</w:t>
      </w:r>
      <w:r w:rsidRPr="001E783D">
        <w:t xml:space="preserve"> beschikken om het project met succes te kunnen uitvoeren (zij moeten onder meer voldoende ervaring hebben met projecten van vergelijkbare omvang en aard). </w:t>
      </w:r>
    </w:p>
    <w:p w14:paraId="2201BC88" w14:textId="782EDE19" w:rsidR="00ED6A73" w:rsidRPr="001E783D" w:rsidRDefault="00B63826" w:rsidP="00B63826">
      <w:pPr>
        <w:pStyle w:val="Text3"/>
        <w:ind w:left="0"/>
      </w:pPr>
      <w:r w:rsidRPr="001E783D">
        <w:t xml:space="preserve">Deze capaciteit wordt samen met het toekenningscriterium “kwaliteit” beoordeeld op basis van de competentie en ervaring van de aanvragers en hun projectteam, met inbegrip van operationele (personele, technische en overige) middelen of bij wijze van uitzondering de voorgestelde maatregelen om deze capaciteit te verkrijgen op het moment dat met de tenuitvoerlegging wordt begonnen. </w:t>
      </w:r>
    </w:p>
    <w:p w14:paraId="4FA70017" w14:textId="4406A1FB" w:rsidR="00B63826" w:rsidRPr="001E783D" w:rsidRDefault="00B63826" w:rsidP="00B63826">
      <w:pPr>
        <w:pStyle w:val="Text3"/>
        <w:ind w:left="0"/>
        <w:rPr>
          <w:iCs/>
        </w:rPr>
      </w:pPr>
      <w:r w:rsidRPr="001E783D">
        <w:t xml:space="preserve">Bij een positieve beoordeling van het toekenningscriterium worden de aanvragers geacht over voldoende operationele capaciteit te beschikken. </w:t>
      </w:r>
    </w:p>
    <w:p w14:paraId="100BC74F" w14:textId="210545B4" w:rsidR="006E2A2A" w:rsidRPr="001E783D" w:rsidRDefault="006E2A2A" w:rsidP="006E2A2A">
      <w:pPr>
        <w:pStyle w:val="Text3"/>
        <w:spacing w:after="120"/>
        <w:ind w:left="0"/>
        <w:rPr>
          <w:iCs/>
        </w:rPr>
      </w:pPr>
      <w:r w:rsidRPr="001E783D">
        <w:t>Aanvragers moeten hun capaciteit aantonen aan de hand van de volgende informatie:</w:t>
      </w:r>
    </w:p>
    <w:p w14:paraId="2EE9C956" w14:textId="77777777" w:rsidR="006E2A2A" w:rsidRPr="001E783D" w:rsidRDefault="006E2A2A" w:rsidP="008B1F42">
      <w:pPr>
        <w:widowControl w:val="0"/>
        <w:numPr>
          <w:ilvl w:val="0"/>
          <w:numId w:val="39"/>
        </w:numPr>
        <w:spacing w:after="120"/>
        <w:ind w:left="709"/>
        <w:rPr>
          <w:iCs/>
        </w:rPr>
      </w:pPr>
      <w:r w:rsidRPr="001E783D">
        <w:lastRenderedPageBreak/>
        <w:t>algemene profielen (kwalificaties en ervaring) van het personeel dat verantwoordelijk is voor het beheer en de uitvoering van het project;</w:t>
      </w:r>
    </w:p>
    <w:p w14:paraId="59DDC574" w14:textId="11BA162A" w:rsidR="006E2A2A" w:rsidRPr="001E783D" w:rsidRDefault="003D41B5" w:rsidP="008B1F42">
      <w:pPr>
        <w:widowControl w:val="0"/>
        <w:numPr>
          <w:ilvl w:val="0"/>
          <w:numId w:val="39"/>
        </w:numPr>
        <w:spacing w:after="120"/>
        <w:ind w:left="709"/>
        <w:jc w:val="left"/>
        <w:rPr>
          <w:iCs/>
        </w:rPr>
      </w:pPr>
      <w:r w:rsidRPr="001E783D">
        <w:t>een beschrijving van de deelnemers aan het consortium (indien van toepassing);</w:t>
      </w:r>
    </w:p>
    <w:p w14:paraId="636FD13C" w14:textId="34E49CF9" w:rsidR="0091480A" w:rsidRPr="001E783D" w:rsidRDefault="009F0186" w:rsidP="008B1F42">
      <w:pPr>
        <w:widowControl w:val="0"/>
        <w:numPr>
          <w:ilvl w:val="0"/>
          <w:numId w:val="39"/>
        </w:numPr>
        <w:spacing w:after="120"/>
        <w:ind w:left="709"/>
        <w:jc w:val="left"/>
        <w:rPr>
          <w:iCs/>
        </w:rPr>
      </w:pPr>
      <w:r w:rsidRPr="001E783D">
        <w:t>een lijst van eerdere projecten (belangrijke projecten in de afgelopen vier jaar).</w:t>
      </w:r>
    </w:p>
    <w:p w14:paraId="4146F9AB" w14:textId="77777777" w:rsidR="00500DB3" w:rsidRPr="001E783D" w:rsidRDefault="00FD4F03" w:rsidP="006E2A2A">
      <w:pPr>
        <w:pStyle w:val="Text3"/>
        <w:ind w:left="0"/>
        <w:rPr>
          <w:iCs/>
        </w:rPr>
      </w:pPr>
      <w:r w:rsidRPr="001E783D">
        <w:t>Er kan om aanvullende bewijsstukken worden verzocht indien zulks noodzakelijk is om de operationele capaciteit van een aanvrager te bevestigen.</w:t>
      </w:r>
    </w:p>
    <w:p w14:paraId="5AE4F088" w14:textId="4829F045" w:rsidR="006E2A2A" w:rsidRPr="001E783D" w:rsidRDefault="006E2A2A" w:rsidP="006E2A2A">
      <w:pPr>
        <w:pStyle w:val="Text3"/>
        <w:ind w:left="0"/>
        <w:rPr>
          <w:iCs/>
        </w:rPr>
      </w:pPr>
      <w:r w:rsidRPr="001E783D">
        <w:t xml:space="preserve">Overheidsinstanties, organisaties in de lidstaten en internationale organisaties zijn vrijgesteld van de controle van de operationele capaciteit. </w:t>
      </w:r>
    </w:p>
    <w:p w14:paraId="66520A48" w14:textId="77777777" w:rsidR="00276AD7" w:rsidRPr="001E783D" w:rsidRDefault="00267836" w:rsidP="00510B7E">
      <w:pPr>
        <w:pStyle w:val="Heading3"/>
      </w:pPr>
      <w:bookmarkStart w:id="23" w:name="_Toc92978101"/>
      <w:r w:rsidRPr="001E783D">
        <w:t>Uitsluiting</w:t>
      </w:r>
      <w:bookmarkEnd w:id="23"/>
    </w:p>
    <w:p w14:paraId="746153C7" w14:textId="77777777" w:rsidR="00267836" w:rsidRPr="001E783D" w:rsidRDefault="0030065F" w:rsidP="002B5DFF">
      <w:pPr>
        <w:pStyle w:val="Text1"/>
        <w:spacing w:after="120"/>
        <w:ind w:left="0"/>
        <w:rPr>
          <w:rFonts w:eastAsia="Calibri"/>
        </w:rPr>
      </w:pPr>
      <w:r w:rsidRPr="001E783D">
        <w:t xml:space="preserve">Aanvragers aan wie een </w:t>
      </w:r>
      <w:r w:rsidRPr="001E783D">
        <w:rPr>
          <w:b/>
        </w:rPr>
        <w:t>uitsluitingsbesluit van de EU</w:t>
      </w:r>
      <w:r w:rsidRPr="001E783D">
        <w:t xml:space="preserve"> is opgelegd of die zich in een van de volgende </w:t>
      </w:r>
      <w:r w:rsidRPr="001E783D">
        <w:rPr>
          <w:b/>
        </w:rPr>
        <w:t>uitsluitingssituaties</w:t>
      </w:r>
      <w:r w:rsidRPr="001E783D">
        <w:t xml:space="preserve"> bevinden waardoor zij van EU-subsidies zijn uitgesloten, kunnen NIET deelnemen</w:t>
      </w:r>
      <w:r w:rsidR="005124D8" w:rsidRPr="001E783D">
        <w:rPr>
          <w:rFonts w:eastAsia="SimSun"/>
          <w:vertAlign w:val="superscript"/>
        </w:rPr>
        <w:footnoteReference w:id="19"/>
      </w:r>
      <w:r w:rsidRPr="001E783D">
        <w:t>:</w:t>
      </w:r>
    </w:p>
    <w:p w14:paraId="7DBEE11E" w14:textId="77777777" w:rsidR="00267836" w:rsidRPr="001E783D" w:rsidRDefault="00267836" w:rsidP="00584316">
      <w:pPr>
        <w:numPr>
          <w:ilvl w:val="3"/>
          <w:numId w:val="19"/>
        </w:numPr>
        <w:snapToGrid w:val="0"/>
        <w:spacing w:after="120"/>
        <w:ind w:left="709"/>
        <w:rPr>
          <w:rFonts w:eastAsia="Calibri"/>
        </w:rPr>
      </w:pPr>
      <w:r w:rsidRPr="001E783D">
        <w:t>staat van faillissement of van liquidatie, curatele, surseance van betaling, regeling met schuldeisers, gestaakte werkzaamheden of andere soortgelijke procedures (met inbegrip van procedures voor personen die onbeperkt aansprakelijk zijn voor de schulden van de aanvrager);</w:t>
      </w:r>
    </w:p>
    <w:p w14:paraId="1ECF36A2" w14:textId="77777777" w:rsidR="00267836" w:rsidRPr="001E783D" w:rsidRDefault="00267836" w:rsidP="00584316">
      <w:pPr>
        <w:numPr>
          <w:ilvl w:val="2"/>
          <w:numId w:val="20"/>
        </w:numPr>
        <w:snapToGrid w:val="0"/>
        <w:spacing w:after="120"/>
        <w:ind w:left="709"/>
        <w:rPr>
          <w:rFonts w:eastAsia="Calibri"/>
        </w:rPr>
      </w:pPr>
      <w:r w:rsidRPr="001E783D">
        <w:t>onvervulde belasting- en socialezekerheidsverplichtingen (ook als dit geldt voor personen die onbeperkt aansprakelijk zijn voor de schulden van de aanvrager);</w:t>
      </w:r>
    </w:p>
    <w:p w14:paraId="0E6FACB6" w14:textId="32F9B49C" w:rsidR="00267836" w:rsidRPr="001E783D" w:rsidRDefault="00267836" w:rsidP="00584316">
      <w:pPr>
        <w:numPr>
          <w:ilvl w:val="2"/>
          <w:numId w:val="20"/>
        </w:numPr>
        <w:snapToGrid w:val="0"/>
        <w:spacing w:after="120"/>
        <w:ind w:left="709"/>
        <w:rPr>
          <w:rFonts w:eastAsia="Calibri"/>
        </w:rPr>
      </w:pPr>
      <w:r w:rsidRPr="001E783D">
        <w:t>schuld aan een ernstige beroepsfout</w:t>
      </w:r>
      <w:r w:rsidRPr="001E783D">
        <w:rPr>
          <w:rFonts w:eastAsia="Calibri"/>
          <w:vertAlign w:val="superscript"/>
          <w:lang w:eastAsia="zh-CN"/>
        </w:rPr>
        <w:footnoteReference w:id="20"/>
      </w:r>
      <w:r w:rsidRPr="001E783D">
        <w:t xml:space="preserve"> (ook als dit geldt voor personen met vertegenwoordigings-, beslissings- of controlebevoegdheid, uiteindelijke begunstigden of personen die essentieel zijn voor de toekenning/uitvoering van de subsidie); </w:t>
      </w:r>
    </w:p>
    <w:p w14:paraId="0465AD17" w14:textId="74F042D4" w:rsidR="00267836" w:rsidRPr="001E783D" w:rsidRDefault="00FE58D1" w:rsidP="00584316">
      <w:pPr>
        <w:numPr>
          <w:ilvl w:val="2"/>
          <w:numId w:val="20"/>
        </w:numPr>
        <w:snapToGrid w:val="0"/>
        <w:spacing w:after="120"/>
        <w:ind w:left="709"/>
        <w:rPr>
          <w:rFonts w:eastAsia="Calibri"/>
        </w:rPr>
      </w:pPr>
      <w:r w:rsidRPr="001E783D">
        <w:t>schuld aan fraude, corruptie, banden met een criminele organisatie, witwassen van geld, terroristische misdrijven (met inbegrip van terrorismefinanciering), kinderarbeid of mensenhandel (ook als dit geldt voor personen met vertegenwoordigings-, beslissings- of controlebevoegdheid, uiteindelijke begunstigden of personen die essentieel zijn voor de toekenning/uitvoering van de subsidie);</w:t>
      </w:r>
    </w:p>
    <w:p w14:paraId="4BAE0C78" w14:textId="1064C024" w:rsidR="00267836" w:rsidRPr="001E783D" w:rsidRDefault="00267836" w:rsidP="00584316">
      <w:pPr>
        <w:numPr>
          <w:ilvl w:val="1"/>
          <w:numId w:val="19"/>
        </w:numPr>
        <w:snapToGrid w:val="0"/>
        <w:spacing w:after="120"/>
        <w:ind w:left="709" w:hanging="357"/>
        <w:rPr>
          <w:rFonts w:eastAsia="Calibri"/>
        </w:rPr>
      </w:pPr>
      <w:r w:rsidRPr="001E783D">
        <w:t>aanzienlijke tekortschieting in de nakoming van belangrijke verplichtingen uit hoofde van een EU-overeenkomst op het gebied van aanbesteding, subsidie, prijs, deskundigen en dergelijke (ook als dit geldt voor personen met vertegenwoordigings-, beslissings</w:t>
      </w:r>
      <w:r w:rsidRPr="001E783D">
        <w:noBreakHyphen/>
        <w:t xml:space="preserve"> of controlebevoegdheid, uiteindelijke begunstigden of personen die essentieel zijn voor de toekenning/uitvoering van de subsidie);</w:t>
      </w:r>
    </w:p>
    <w:p w14:paraId="6F212B83" w14:textId="71D67967" w:rsidR="00E94DFF" w:rsidRPr="001E783D" w:rsidRDefault="00267836" w:rsidP="00584316">
      <w:pPr>
        <w:numPr>
          <w:ilvl w:val="1"/>
          <w:numId w:val="19"/>
        </w:numPr>
        <w:snapToGrid w:val="0"/>
        <w:ind w:left="709" w:hanging="357"/>
        <w:rPr>
          <w:rFonts w:eastAsia="Calibri"/>
        </w:rPr>
      </w:pPr>
      <w:r w:rsidRPr="001E783D">
        <w:t xml:space="preserve">schuld aan onregelmatigheden in de zin van artikel 1, lid 2, van </w:t>
      </w:r>
      <w:hyperlink r:id="rId46" w:history="1">
        <w:r w:rsidRPr="001E783D">
          <w:rPr>
            <w:rStyle w:val="Hyperlink"/>
          </w:rPr>
          <w:t>Verordening (EG) nr. 2988/95</w:t>
        </w:r>
      </w:hyperlink>
      <w:r w:rsidRPr="001E783D">
        <w:t xml:space="preserve"> (ook als dit geldt voor personen met vertegenwoordigings-, beslissings- of controlebevoegdheid, uiteindelijke begunstigden of personen die essentieel zijn voor de toekenning/uitvoering van de subsidie);</w:t>
      </w:r>
    </w:p>
    <w:p w14:paraId="668F2B36" w14:textId="65F190E1" w:rsidR="00276AD7" w:rsidRPr="001E783D" w:rsidRDefault="00E94DFF" w:rsidP="00584316">
      <w:pPr>
        <w:numPr>
          <w:ilvl w:val="1"/>
          <w:numId w:val="19"/>
        </w:numPr>
        <w:snapToGrid w:val="0"/>
        <w:ind w:left="709" w:hanging="357"/>
        <w:rPr>
          <w:rFonts w:eastAsia="Calibri"/>
        </w:rPr>
      </w:pPr>
      <w:r w:rsidRPr="001E783D">
        <w:lastRenderedPageBreak/>
        <w:t>oprichting in een ander rechtsgebied met de bedoeling fiscale, sociale of andere wettelijke verplichtingen in het land van herkomst te omzeilen of met dit doel een andere entiteit opgericht hebben (ook als dit geldt voor personen met vertegenwoordigings-, beslissings- of controlebevoegdheid, uiteindelijke begunstigden of personen die essentieel zijn voor de toekenning/uitvoering van de subsidie).</w:t>
      </w:r>
    </w:p>
    <w:p w14:paraId="1D79A2BE" w14:textId="77777777" w:rsidR="000844D0" w:rsidRPr="001E783D" w:rsidRDefault="000844D0" w:rsidP="00F81E91">
      <w:pPr>
        <w:snapToGrid w:val="0"/>
      </w:pPr>
      <w:r w:rsidRPr="001E783D">
        <w:t>Aanvragers zullen ook worden ook geweigerd als blijkt dat zij</w:t>
      </w:r>
      <w:r w:rsidR="00C9027A" w:rsidRPr="001E783D">
        <w:rPr>
          <w:rStyle w:val="FootnoteReference"/>
          <w:rFonts w:eastAsia="Calibri"/>
          <w:lang w:eastAsia="zh-CN"/>
        </w:rPr>
        <w:footnoteReference w:id="21"/>
      </w:r>
      <w:r w:rsidRPr="001E783D">
        <w:t xml:space="preserve">: </w:t>
      </w:r>
    </w:p>
    <w:p w14:paraId="6555470F" w14:textId="77777777" w:rsidR="000844D0" w:rsidRPr="001E783D" w:rsidRDefault="00B7081A" w:rsidP="00584316">
      <w:pPr>
        <w:pStyle w:val="Default"/>
        <w:numPr>
          <w:ilvl w:val="0"/>
          <w:numId w:val="21"/>
        </w:numPr>
        <w:spacing w:after="200"/>
        <w:jc w:val="both"/>
        <w:rPr>
          <w:rFonts w:ascii="Verdana" w:hAnsi="Verdana"/>
          <w:sz w:val="20"/>
          <w:szCs w:val="20"/>
        </w:rPr>
      </w:pPr>
      <w:r w:rsidRPr="001E783D">
        <w:rPr>
          <w:rFonts w:ascii="Verdana" w:hAnsi="Verdana"/>
          <w:sz w:val="20"/>
          <w:szCs w:val="20"/>
        </w:rPr>
        <w:t xml:space="preserve">tijdens de toekenningsprocedure valse verklaringen hebben afgelegd in de informatie die wordt verlangd als voorwaarde voor deelname, of die informatie niet hebben verstrekt; </w:t>
      </w:r>
    </w:p>
    <w:p w14:paraId="1393E75D" w14:textId="77777777" w:rsidR="00C93C87" w:rsidRPr="001E783D" w:rsidRDefault="00B7081A" w:rsidP="00584316">
      <w:pPr>
        <w:pStyle w:val="Default"/>
        <w:numPr>
          <w:ilvl w:val="0"/>
          <w:numId w:val="21"/>
        </w:numPr>
        <w:spacing w:after="200"/>
        <w:jc w:val="both"/>
        <w:rPr>
          <w:rFonts w:ascii="Verdana" w:hAnsi="Verdana"/>
          <w:sz w:val="20"/>
          <w:szCs w:val="20"/>
        </w:rPr>
      </w:pPr>
      <w:r w:rsidRPr="001E783D">
        <w:rPr>
          <w:rFonts w:ascii="Verdana" w:hAnsi="Verdana"/>
          <w:sz w:val="20"/>
          <w:szCs w:val="20"/>
        </w:rPr>
        <w:t>voorheen waren betrokken bij het opstellen van de oproep, indien zulks leidt tot vervalsing van de mededinging die niet op een andere wijze kan worden verholpen (belangenconflict).</w:t>
      </w:r>
    </w:p>
    <w:p w14:paraId="52FA627E" w14:textId="6564E345" w:rsidR="0076737E" w:rsidRPr="001E783D" w:rsidRDefault="00510B7E" w:rsidP="000579AF">
      <w:pPr>
        <w:pStyle w:val="Heading1"/>
        <w:numPr>
          <w:ilvl w:val="0"/>
          <w:numId w:val="54"/>
        </w:numPr>
        <w:tabs>
          <w:tab w:val="left" w:pos="284"/>
        </w:tabs>
        <w:ind w:left="0" w:firstLine="0"/>
      </w:pPr>
      <w:bookmarkStart w:id="24" w:name="_Toc92978102"/>
      <w:r w:rsidRPr="001E783D">
        <w:t>Evaluatie- en toekenningsprocedure</w:t>
      </w:r>
      <w:bookmarkEnd w:id="24"/>
    </w:p>
    <w:p w14:paraId="4AEDF33E" w14:textId="2A21C125" w:rsidR="001A2CE3" w:rsidRPr="001E783D" w:rsidRDefault="001E6C28" w:rsidP="001A2CE3">
      <w:r w:rsidRPr="001E783D">
        <w:t xml:space="preserve">Voor de voorstellen wordt de </w:t>
      </w:r>
      <w:r w:rsidRPr="001E783D">
        <w:rPr>
          <w:b/>
        </w:rPr>
        <w:t>normale indienings- en evaluatieprocedure</w:t>
      </w:r>
      <w:r w:rsidRPr="001E783D">
        <w:t xml:space="preserve"> gevolgd (eenfasige indiening + evaluatie in één stap). </w:t>
      </w:r>
    </w:p>
    <w:p w14:paraId="1D076F53" w14:textId="1FE6714E" w:rsidR="00BD67F7" w:rsidRPr="001E783D" w:rsidRDefault="00593F0C" w:rsidP="0015357F">
      <w:r w:rsidRPr="001E783D">
        <w:t xml:space="preserve">Een </w:t>
      </w:r>
      <w:r w:rsidRPr="001E783D">
        <w:rPr>
          <w:b/>
        </w:rPr>
        <w:t>evaluatiecommissie</w:t>
      </w:r>
      <w:r w:rsidRPr="001E783D">
        <w:t xml:space="preserve"> (bijgestaan door onafhankelijke externe deskundigen) beoordeelt alle aanvragen. De voorstellen worden eerst getoetst op vormvereisten (ontvankelijkheid en subsidiabiliteit, </w:t>
      </w:r>
      <w:r w:rsidRPr="001E783D">
        <w:rPr>
          <w:i/>
        </w:rPr>
        <w:t>zie de punten 5 en 6</w:t>
      </w:r>
      <w:r w:rsidRPr="001E783D">
        <w:t xml:space="preserve">). Voorstellen die ontvankelijk en subsidiabel worden verklaard, worden (voor elk onderwerp) beoordeeld aan de hand van de operationele capaciteit en de toekenningscriteria </w:t>
      </w:r>
      <w:r w:rsidRPr="001E783D">
        <w:rPr>
          <w:i/>
        </w:rPr>
        <w:t>(zie de punten 7 en 9)</w:t>
      </w:r>
      <w:r w:rsidRPr="001E783D">
        <w:t xml:space="preserve"> en vervolgens op hun score gerangschikt.</w:t>
      </w:r>
    </w:p>
    <w:p w14:paraId="4BC27C4D" w14:textId="77777777" w:rsidR="00BE09D3" w:rsidRPr="001E783D" w:rsidRDefault="00500DB3" w:rsidP="00211623">
      <w:pPr>
        <w:autoSpaceDE w:val="0"/>
        <w:autoSpaceDN w:val="0"/>
        <w:adjustRightInd w:val="0"/>
        <w:rPr>
          <w:rFonts w:cs="Arial"/>
        </w:rPr>
      </w:pPr>
      <w:r w:rsidRPr="001E783D">
        <w:t xml:space="preserve">Voor voorstellen met dezelfde score (binnen een onderwerp of budget) wordt een </w:t>
      </w:r>
      <w:r w:rsidRPr="001E783D">
        <w:rPr>
          <w:b/>
        </w:rPr>
        <w:t>prioriteitsvolgorde</w:t>
      </w:r>
      <w:r w:rsidRPr="001E783D">
        <w:t xml:space="preserve"> bepaald volgens de volgende benadering. </w:t>
      </w:r>
    </w:p>
    <w:p w14:paraId="7F276C70" w14:textId="4CF76B9F" w:rsidR="00500DB3" w:rsidRPr="001E783D" w:rsidRDefault="00BE09D3" w:rsidP="00BD5FB0">
      <w:pPr>
        <w:autoSpaceDE w:val="0"/>
        <w:autoSpaceDN w:val="0"/>
        <w:adjustRightInd w:val="0"/>
        <w:ind w:left="284"/>
        <w:rPr>
          <w:rFonts w:cs="Arial"/>
        </w:rPr>
      </w:pPr>
      <w:r w:rsidRPr="001E783D">
        <w:t xml:space="preserve">Achtereenvolgens voor elke groep voorstellen met dezelfde score, in aflopende volgorde vanaf de groep met de meeste punten: </w:t>
      </w:r>
    </w:p>
    <w:p w14:paraId="63274A2E" w14:textId="3280FD8A" w:rsidR="00500DB3" w:rsidRPr="001E783D" w:rsidRDefault="00500DB3" w:rsidP="00584316">
      <w:pPr>
        <w:numPr>
          <w:ilvl w:val="0"/>
          <w:numId w:val="30"/>
        </w:numPr>
        <w:autoSpaceDE w:val="0"/>
        <w:autoSpaceDN w:val="0"/>
        <w:adjustRightInd w:val="0"/>
        <w:ind w:left="714" w:hanging="357"/>
        <w:rPr>
          <w:rFonts w:cs="Arial"/>
        </w:rPr>
      </w:pPr>
      <w:r w:rsidRPr="001E783D">
        <w:t xml:space="preserve">Er wordt prioriteit verleend aan de voorstellen met dezelfde score binnen hetzelfde onderwerp op basis van de scores die zij hebben behaald voor het toekenningscriterium “relevantie”. Bij wederom een gelijke score wordt de prioriteit bepaald op basis van hun score op het criterium “kwaliteit”. Bij een gelijke score wordt de prioriteit bepaald op basis van hun score op het criterium “effect”. </w:t>
      </w:r>
    </w:p>
    <w:p w14:paraId="309BB099" w14:textId="0A549492" w:rsidR="00A53E20" w:rsidRPr="001E783D" w:rsidRDefault="00510B7E" w:rsidP="00A32077">
      <w:pPr>
        <w:shd w:val="clear" w:color="auto" w:fill="FFFFFF"/>
      </w:pPr>
      <w:r w:rsidRPr="001E783D">
        <w:t>Alle aanvragers worden op de hoogte gebracht van hun evaluatieresultaat (</w:t>
      </w:r>
      <w:r w:rsidRPr="001E783D">
        <w:rPr>
          <w:b/>
          <w:bCs/>
        </w:rPr>
        <w:t>brief met evaluatieresultaten</w:t>
      </w:r>
      <w:r w:rsidRPr="001E783D">
        <w:t xml:space="preserve">). Succesvolle aanvragers worden uitgenodigd voor de subsidievoorbereiding; de anderen worden op de reservelijst geplaatst of afgewezen. </w:t>
      </w:r>
    </w:p>
    <w:p w14:paraId="300D5057" w14:textId="45043F45" w:rsidR="006004D2" w:rsidRPr="001E783D" w:rsidRDefault="005A3754" w:rsidP="006004D2">
      <w:pPr>
        <w:ind w:right="-31"/>
      </w:pPr>
      <w:r w:rsidRPr="001E783D">
        <w:rPr>
          <w:noProof/>
          <w:lang w:val="en-IE" w:eastAsia="en-IE"/>
        </w:rPr>
        <w:drawing>
          <wp:inline distT="0" distB="0" distL="0" distR="0" wp14:anchorId="0CD967B4" wp14:editId="6D17CC44">
            <wp:extent cx="187960" cy="187960"/>
            <wp:effectExtent l="0" t="0" r="0" b="0"/>
            <wp:docPr id="9" name="Picture 5487983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8798370"/>
                    <pic:cNvPicPr>
                      <a:picLocks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E783D">
        <w:t xml:space="preserve"> Geen financieringsverbintenis – Uitnodiging voor een subsidievoorbereiding houdt GEEN formele financieringsverbintenis in. Er moeten immers nog diverse juridische controles worden uitgevoerd voordat de subsidie wordt toegekend: </w:t>
      </w:r>
      <w:r w:rsidRPr="001E783D">
        <w:rPr>
          <w:i/>
          <w:iCs/>
        </w:rPr>
        <w:t>validering van de rechtspersoon, financiële draagkracht, uitsluitingscontrole enz</w:t>
      </w:r>
      <w:r w:rsidRPr="001E783D">
        <w:t>.</w:t>
      </w:r>
    </w:p>
    <w:p w14:paraId="3A6DC8C6" w14:textId="25AE1349" w:rsidR="002B5DFF" w:rsidRPr="001E783D" w:rsidRDefault="002B5DFF" w:rsidP="002B5DFF">
      <w:pPr>
        <w:ind w:right="-31"/>
      </w:pPr>
      <w:r w:rsidRPr="001E783D">
        <w:t xml:space="preserve">De </w:t>
      </w:r>
      <w:r w:rsidRPr="001E783D">
        <w:rPr>
          <w:b/>
        </w:rPr>
        <w:t>subsidievoorbereiding</w:t>
      </w:r>
      <w:r w:rsidRPr="001E783D">
        <w:t xml:space="preserve"> omvat een dialoog om de technische of financiële aspecten van het project verder uit te werken en kan tevens de verschaffing van aanvullende informatie van uw kant vereisen. In het kader van de voorbereiding kan ook worden gevraagd het voorstel aan te passen om met aanbevelingen van de evaluatiecommissie </w:t>
      </w:r>
      <w:r w:rsidRPr="001E783D">
        <w:lastRenderedPageBreak/>
        <w:t>of met andere punten van zorg rekening te houden. Voldoen aan alle eisen is een basisvoorwaarde om de subsidie te ontvangen.</w:t>
      </w:r>
    </w:p>
    <w:p w14:paraId="20BC1964" w14:textId="4BFC478C" w:rsidR="006004D2" w:rsidRPr="001E783D" w:rsidRDefault="006004D2" w:rsidP="002B5DFF">
      <w:pPr>
        <w:ind w:right="-31"/>
      </w:pPr>
      <w:r w:rsidRPr="001E783D">
        <w:t xml:space="preserve">Als u van mening bent dat de evaluatieprocedure onjuist was, kunt u een </w:t>
      </w:r>
      <w:r w:rsidRPr="001E783D">
        <w:rPr>
          <w:b/>
        </w:rPr>
        <w:t>klacht</w:t>
      </w:r>
      <w:r w:rsidRPr="001E783D">
        <w:t xml:space="preserve"> indienen (overeenkomstig de in de brief met evaluatieresultaten vermelde termijnen en procedures). Kennisgevingen die niet binnen tien dagen na verzending zijn geopend, worden geacht te zijn geraadpleegd en de termijnen gelden vanaf de opening/inzage </w:t>
      </w:r>
      <w:r w:rsidRPr="001E783D">
        <w:rPr>
          <w:i/>
        </w:rPr>
        <w:t xml:space="preserve">(zie ook </w:t>
      </w:r>
      <w:hyperlink r:id="rId47" w:history="1">
        <w:r w:rsidRPr="001E783D">
          <w:rPr>
            <w:rStyle w:val="Hyperlink"/>
            <w:i/>
          </w:rPr>
          <w:t>Voorwaarden van het financierings- en aanbestedingsportaal</w:t>
        </w:r>
      </w:hyperlink>
      <w:r w:rsidRPr="001E783D">
        <w:rPr>
          <w:i/>
        </w:rPr>
        <w:t>)</w:t>
      </w:r>
      <w:r w:rsidRPr="001E783D">
        <w:t>. Denk eraan dat er bij elektronisch ingediende klachten beperkingen van het aantal tekens kunnen gelden.</w:t>
      </w:r>
    </w:p>
    <w:p w14:paraId="6B26D36A" w14:textId="263DE822" w:rsidR="00417F25" w:rsidRPr="001E783D" w:rsidRDefault="00417F25" w:rsidP="000579AF">
      <w:pPr>
        <w:pStyle w:val="Heading1"/>
        <w:numPr>
          <w:ilvl w:val="0"/>
          <w:numId w:val="54"/>
        </w:numPr>
        <w:tabs>
          <w:tab w:val="left" w:pos="284"/>
        </w:tabs>
        <w:ind w:left="0" w:firstLine="0"/>
      </w:pPr>
      <w:bookmarkStart w:id="25" w:name="_Toc92978103"/>
      <w:r w:rsidRPr="001E783D">
        <w:t>Toekenningscriteria</w:t>
      </w:r>
      <w:bookmarkEnd w:id="25"/>
    </w:p>
    <w:p w14:paraId="71E5D15E" w14:textId="6A12DD70" w:rsidR="00417F25" w:rsidRPr="001E783D" w:rsidRDefault="00510B7E" w:rsidP="00417F25">
      <w:pPr>
        <w:pStyle w:val="Text1"/>
        <w:ind w:left="0"/>
        <w:rPr>
          <w:rFonts w:cs="Arial"/>
        </w:rPr>
      </w:pPr>
      <w:r w:rsidRPr="001E783D">
        <w:t xml:space="preserve">De </w:t>
      </w:r>
      <w:r w:rsidRPr="001E783D">
        <w:rPr>
          <w:b/>
        </w:rPr>
        <w:t>toekenningscriteria</w:t>
      </w:r>
      <w:r w:rsidRPr="001E783D">
        <w:t xml:space="preserve"> voor deze oproep zijn als volgt:</w:t>
      </w:r>
    </w:p>
    <w:p w14:paraId="75369EF4" w14:textId="1A7F2DAF" w:rsidR="00C3341E" w:rsidRPr="001E783D" w:rsidRDefault="00C3341E" w:rsidP="42BB08A3">
      <w:pPr>
        <w:numPr>
          <w:ilvl w:val="0"/>
          <w:numId w:val="22"/>
        </w:numPr>
        <w:spacing w:line="259" w:lineRule="auto"/>
        <w:ind w:left="720"/>
        <w:rPr>
          <w:rFonts w:cs="Arial"/>
        </w:rPr>
      </w:pPr>
      <w:r w:rsidRPr="001E783D">
        <w:rPr>
          <w:b/>
          <w:bCs/>
          <w:color w:val="A50021"/>
        </w:rPr>
        <w:t xml:space="preserve">Relevantie: </w:t>
      </w:r>
      <w:r w:rsidRPr="001E783D">
        <w:t xml:space="preserve">mate waarin het voorstel beantwoordt aan de prioriteiten en doelstellingen van de oproep; duidelijk omschreven behoeften en robuuste beoordeling van behoeften; duidelijk omschreven doelgroep waarbij naar behoren rekening is gehouden met genderperspectief; bijdrage aan de strategische en wetgevingscontext van de EU; Europese/transnationale dimensie; effect in/van belang voor meerdere landen (EU of in aanmerking komende niet-EU-landen); mogelijkheid om de resultaten in andere landen te gebruiken (potentieel voor overdracht van goede praktijken); potentieel voor ontwikkeling van wederzijds vertrouwen/grensoverschrijdende samenwerking. </w:t>
      </w:r>
      <w:r w:rsidRPr="001E783D">
        <w:rPr>
          <w:color w:val="4AA55B"/>
          <w:sz w:val="19"/>
          <w:szCs w:val="19"/>
        </w:rPr>
        <w:t>(40 punten)</w:t>
      </w:r>
    </w:p>
    <w:p w14:paraId="0B54B54E" w14:textId="5C3C8A79" w:rsidR="0036370D" w:rsidRPr="001E783D" w:rsidRDefault="00C3341E" w:rsidP="42BB08A3">
      <w:pPr>
        <w:numPr>
          <w:ilvl w:val="0"/>
          <w:numId w:val="22"/>
        </w:numPr>
        <w:ind w:left="720"/>
        <w:rPr>
          <w:rFonts w:cs="Arial"/>
        </w:rPr>
      </w:pPr>
      <w:r w:rsidRPr="001E783D">
        <w:rPr>
          <w:b/>
          <w:bCs/>
          <w:color w:val="A50021"/>
        </w:rPr>
        <w:t xml:space="preserve">Kwaliteit: </w:t>
      </w:r>
      <w:r w:rsidRPr="001E783D">
        <w:t xml:space="preserve">duidelijkheid en samenhang van het project; logisch verband tussen de vastgestelde problemen, behoeften en voorgestelde oplossingen (logisch kaderconcept); methodologie voor uitvoering van het project waarbij naar behoren rekening wordt gehouden met genderperspectief (organisatie van het werk, tijdschema, toewijzing van middelen en taakverdeling tussen partners, risico’s en risicobeheer, monitoring en evaluatie); ethische kwesties worden aangepakt; haalbaarheid van het project binnen het voorgestelde tijdschema. </w:t>
      </w:r>
      <w:r w:rsidRPr="001E783D">
        <w:rPr>
          <w:color w:val="4AA55B"/>
          <w:sz w:val="19"/>
          <w:szCs w:val="19"/>
        </w:rPr>
        <w:t>(40 punten)</w:t>
      </w:r>
    </w:p>
    <w:p w14:paraId="245A3914" w14:textId="26B44815" w:rsidR="00417F25" w:rsidRPr="001E783D" w:rsidRDefault="00C3341E" w:rsidP="42BB08A3">
      <w:pPr>
        <w:numPr>
          <w:ilvl w:val="0"/>
          <w:numId w:val="22"/>
        </w:numPr>
        <w:ind w:left="720"/>
        <w:rPr>
          <w:rFonts w:cs="Arial"/>
        </w:rPr>
      </w:pPr>
      <w:r w:rsidRPr="001E783D">
        <w:rPr>
          <w:b/>
          <w:bCs/>
          <w:color w:val="A50021"/>
        </w:rPr>
        <w:t>Impact:</w:t>
      </w:r>
      <w:r w:rsidRPr="001E783D">
        <w:rPr>
          <w:color w:val="A50021"/>
        </w:rPr>
        <w:t xml:space="preserve"> </w:t>
      </w:r>
      <w:r w:rsidRPr="001E783D">
        <w:t xml:space="preserve">ambitie en verwacht langetermijneffect van resultaten op doelgroepen/algemeen publiek; passende verspreidingsstrategie om duurzaamheid en langetermijneffect te waarborgen; potentieel voor een positief multipliereffect; duurzaamheid van resultaten na afloop van de EU-financiering. </w:t>
      </w:r>
      <w:r w:rsidRPr="001E783D">
        <w:rPr>
          <w:color w:val="4AA55B"/>
          <w:sz w:val="19"/>
          <w:szCs w:val="19"/>
        </w:rPr>
        <w:t>(20 punten)</w:t>
      </w:r>
    </w:p>
    <w:p w14:paraId="6D3E10C3" w14:textId="77777777" w:rsidR="001E783D" w:rsidRPr="001E783D" w:rsidRDefault="001E783D" w:rsidP="001E783D">
      <w:pPr>
        <w:ind w:left="720"/>
        <w:rPr>
          <w:rFonts w:cs="Arial"/>
        </w:rPr>
      </w:pPr>
    </w:p>
    <w:tbl>
      <w:tblPr>
        <w:tblpPr w:leftFromText="180" w:rightFromText="180" w:vertAnchor="text" w:tblpX="358"/>
        <w:tblW w:w="8539" w:type="dxa"/>
        <w:tblBorders>
          <w:top w:val="single" w:sz="12" w:space="0" w:color="BFBFBF"/>
          <w:left w:val="single" w:sz="12" w:space="0" w:color="BFBFBF"/>
          <w:bottom w:val="single" w:sz="12" w:space="0" w:color="BFBFBF"/>
          <w:right w:val="single" w:sz="12" w:space="0" w:color="BFBFBF"/>
          <w:insideH w:val="single" w:sz="12" w:space="0" w:color="BFBFBF"/>
          <w:insideV w:val="single" w:sz="12" w:space="0" w:color="BFBFBF"/>
        </w:tblBorders>
        <w:tblCellMar>
          <w:left w:w="0" w:type="dxa"/>
          <w:right w:w="0" w:type="dxa"/>
        </w:tblCellMar>
        <w:tblLook w:val="04A0" w:firstRow="1" w:lastRow="0" w:firstColumn="1" w:lastColumn="0" w:noHBand="0" w:noVBand="1"/>
      </w:tblPr>
      <w:tblGrid>
        <w:gridCol w:w="5419"/>
        <w:gridCol w:w="1546"/>
        <w:gridCol w:w="1574"/>
      </w:tblGrid>
      <w:tr w:rsidR="00417F25" w:rsidRPr="001E783D" w14:paraId="40C13E7F"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4C7228" w14:textId="77777777" w:rsidR="00417F25" w:rsidRPr="001E783D" w:rsidRDefault="00417F25" w:rsidP="001E783D">
            <w:pPr>
              <w:keepNext/>
              <w:keepLines/>
              <w:spacing w:before="120" w:after="120"/>
              <w:rPr>
                <w:rFonts w:cs="Arial"/>
                <w:color w:val="595959"/>
                <w:sz w:val="16"/>
                <w:szCs w:val="16"/>
              </w:rPr>
            </w:pPr>
            <w:r w:rsidRPr="001E783D">
              <w:rPr>
                <w:b/>
                <w:bCs/>
                <w:color w:val="000000"/>
                <w:sz w:val="16"/>
                <w:szCs w:val="16"/>
              </w:rPr>
              <w:t>Toekenningscriteria</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73C443B7" w14:textId="77777777" w:rsidR="00417F25" w:rsidRPr="001E783D" w:rsidRDefault="00417F25" w:rsidP="001E783D">
            <w:pPr>
              <w:keepNext/>
              <w:keepLines/>
              <w:spacing w:before="120" w:after="120"/>
              <w:jc w:val="center"/>
              <w:rPr>
                <w:rFonts w:cs="Arial"/>
                <w:b/>
                <w:bCs/>
                <w:color w:val="595959"/>
                <w:sz w:val="16"/>
                <w:szCs w:val="16"/>
              </w:rPr>
            </w:pPr>
            <w:r w:rsidRPr="001E783D">
              <w:rPr>
                <w:b/>
                <w:bCs/>
                <w:color w:val="000000"/>
                <w:sz w:val="16"/>
                <w:szCs w:val="16"/>
              </w:rPr>
              <w:t>Vereiste minimumscore</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B66C5DB" w14:textId="77777777" w:rsidR="00417F25" w:rsidRPr="001E783D" w:rsidRDefault="00417F25" w:rsidP="001E783D">
            <w:pPr>
              <w:keepNext/>
              <w:keepLines/>
              <w:spacing w:before="120" w:after="120"/>
              <w:jc w:val="center"/>
              <w:rPr>
                <w:rFonts w:cs="Arial"/>
                <w:b/>
                <w:bCs/>
                <w:color w:val="595959"/>
                <w:sz w:val="16"/>
              </w:rPr>
            </w:pPr>
            <w:r w:rsidRPr="001E783D">
              <w:rPr>
                <w:b/>
                <w:bCs/>
                <w:color w:val="595959"/>
                <w:sz w:val="16"/>
              </w:rPr>
              <w:t>Maximumscore</w:t>
            </w:r>
          </w:p>
        </w:tc>
      </w:tr>
      <w:tr w:rsidR="00417F25" w:rsidRPr="001E783D" w14:paraId="46BB364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5087631B" w14:textId="77777777" w:rsidR="00417F25" w:rsidRPr="001E783D" w:rsidRDefault="00417F25" w:rsidP="00417F25">
            <w:pPr>
              <w:spacing w:before="120" w:after="120"/>
              <w:rPr>
                <w:rFonts w:cs="Arial"/>
                <w:color w:val="595959"/>
                <w:sz w:val="16"/>
              </w:rPr>
            </w:pPr>
            <w:r w:rsidRPr="001E783D">
              <w:rPr>
                <w:color w:val="595959"/>
                <w:sz w:val="16"/>
              </w:rPr>
              <w:t xml:space="preserve">Relevantie </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4F1DBE5" w14:textId="2917FB44" w:rsidR="00417F25" w:rsidRPr="001E783D" w:rsidRDefault="77501A39" w:rsidP="006F137B">
            <w:pPr>
              <w:spacing w:before="120" w:after="120"/>
              <w:jc w:val="center"/>
              <w:rPr>
                <w:rFonts w:cs="Arial"/>
                <w:color w:val="595959"/>
                <w:sz w:val="16"/>
                <w:szCs w:val="16"/>
              </w:rPr>
            </w:pPr>
            <w:r w:rsidRPr="001E783D">
              <w:rPr>
                <w:color w:val="595959"/>
                <w:sz w:val="16"/>
                <w:szCs w:val="16"/>
              </w:rPr>
              <w:t>25</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D8DDF44" w14:textId="10FBECA7" w:rsidR="00417F25" w:rsidRPr="001E783D" w:rsidRDefault="7A1506A9" w:rsidP="006F137B">
            <w:pPr>
              <w:spacing w:before="120" w:after="120" w:line="259" w:lineRule="auto"/>
              <w:jc w:val="center"/>
              <w:rPr>
                <w:sz w:val="16"/>
                <w:szCs w:val="16"/>
              </w:rPr>
            </w:pPr>
            <w:r w:rsidRPr="001E783D">
              <w:rPr>
                <w:color w:val="000000"/>
                <w:sz w:val="16"/>
                <w:szCs w:val="16"/>
              </w:rPr>
              <w:t>40</w:t>
            </w:r>
          </w:p>
        </w:tc>
      </w:tr>
      <w:tr w:rsidR="00417F25" w:rsidRPr="001E783D" w14:paraId="3973431E"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71F18E4" w14:textId="77777777" w:rsidR="00417F25" w:rsidRPr="001E783D" w:rsidRDefault="00417F25" w:rsidP="00417F25">
            <w:pPr>
              <w:spacing w:before="120" w:after="120"/>
              <w:rPr>
                <w:rFonts w:cs="Arial"/>
                <w:color w:val="595959"/>
                <w:sz w:val="16"/>
                <w:vertAlign w:val="superscript"/>
              </w:rPr>
            </w:pPr>
            <w:r w:rsidRPr="001E783D">
              <w:rPr>
                <w:color w:val="595959"/>
                <w:sz w:val="16"/>
              </w:rPr>
              <w:t>Kwaliteit – Ontwerp en uitvoering van het project</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1F0AB268" w14:textId="46CF4D50" w:rsidR="00417F25" w:rsidRPr="001E783D" w:rsidRDefault="001411B2" w:rsidP="42BB08A3">
            <w:pPr>
              <w:spacing w:before="120" w:after="120"/>
              <w:jc w:val="center"/>
              <w:rPr>
                <w:rFonts w:cs="Arial"/>
                <w:color w:val="595959"/>
                <w:sz w:val="16"/>
                <w:szCs w:val="16"/>
              </w:rPr>
            </w:pPr>
            <w:r w:rsidRPr="001E783D">
              <w:rPr>
                <w:color w:val="000000"/>
                <w:sz w:val="16"/>
                <w:szCs w:val="16"/>
              </w:rPr>
              <w:t>n.v.t.</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hideMark/>
          </w:tcPr>
          <w:p w14:paraId="786AEF82" w14:textId="36F0E958" w:rsidR="00417F25" w:rsidRPr="001E783D" w:rsidRDefault="5A0A8866" w:rsidP="00142C5E">
            <w:pPr>
              <w:spacing w:before="120" w:after="120" w:line="259" w:lineRule="auto"/>
              <w:jc w:val="center"/>
              <w:rPr>
                <w:sz w:val="16"/>
                <w:szCs w:val="16"/>
              </w:rPr>
            </w:pPr>
            <w:r w:rsidRPr="001E783D">
              <w:rPr>
                <w:color w:val="595959"/>
                <w:sz w:val="16"/>
                <w:szCs w:val="16"/>
              </w:rPr>
              <w:t>40</w:t>
            </w:r>
          </w:p>
        </w:tc>
      </w:tr>
      <w:tr w:rsidR="00417F25" w:rsidRPr="001E783D" w14:paraId="57E68FC8"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15E2972A" w14:textId="77777777" w:rsidR="00417F25" w:rsidRPr="001E783D" w:rsidRDefault="00417F25" w:rsidP="00417F25">
            <w:pPr>
              <w:spacing w:before="120" w:after="120"/>
              <w:rPr>
                <w:rFonts w:cs="Arial"/>
                <w:color w:val="595959"/>
                <w:sz w:val="16"/>
              </w:rPr>
            </w:pPr>
            <w:r w:rsidRPr="001E783D">
              <w:rPr>
                <w:color w:val="595959"/>
                <w:sz w:val="16"/>
              </w:rPr>
              <w:t>Impact</w:t>
            </w:r>
          </w:p>
        </w:tc>
        <w:tc>
          <w:tcPr>
            <w:tcW w:w="1251"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30CDE1C1" w14:textId="639251E3" w:rsidR="00417F25" w:rsidRPr="001E783D" w:rsidRDefault="001411B2" w:rsidP="42BB08A3">
            <w:pPr>
              <w:spacing w:before="120" w:after="120"/>
              <w:jc w:val="center"/>
              <w:rPr>
                <w:rFonts w:cs="Arial"/>
                <w:color w:val="595959"/>
                <w:sz w:val="16"/>
                <w:szCs w:val="16"/>
              </w:rPr>
            </w:pPr>
            <w:r w:rsidRPr="001E783D">
              <w:rPr>
                <w:color w:val="000000"/>
                <w:sz w:val="16"/>
                <w:szCs w:val="16"/>
              </w:rPr>
              <w:t>n.v.t.</w:t>
            </w:r>
          </w:p>
        </w:tc>
        <w:tc>
          <w:tcPr>
            <w:tcW w:w="1308" w:type="dxa"/>
            <w:tcBorders>
              <w:top w:val="single" w:sz="12" w:space="0" w:color="BFBFBF"/>
              <w:left w:val="single" w:sz="12" w:space="0" w:color="BFBFBF"/>
              <w:bottom w:val="single" w:sz="12" w:space="0" w:color="BFBFBF"/>
              <w:right w:val="single" w:sz="12" w:space="0" w:color="BFBFBF"/>
            </w:tcBorders>
            <w:shd w:val="clear" w:color="auto" w:fill="F2F2F2"/>
            <w:tcMar>
              <w:top w:w="0" w:type="dxa"/>
              <w:left w:w="108" w:type="dxa"/>
              <w:bottom w:w="0" w:type="dxa"/>
              <w:right w:w="108" w:type="dxa"/>
            </w:tcMar>
          </w:tcPr>
          <w:p w14:paraId="655A6521" w14:textId="70DB36AF" w:rsidR="00417F25" w:rsidRPr="001E783D" w:rsidRDefault="1689B5CD" w:rsidP="00142C5E">
            <w:pPr>
              <w:spacing w:before="120" w:after="120" w:line="259" w:lineRule="auto"/>
              <w:jc w:val="center"/>
              <w:rPr>
                <w:sz w:val="16"/>
                <w:szCs w:val="16"/>
              </w:rPr>
            </w:pPr>
            <w:r w:rsidRPr="001E783D">
              <w:rPr>
                <w:color w:val="595959"/>
                <w:sz w:val="16"/>
                <w:szCs w:val="16"/>
              </w:rPr>
              <w:t>20</w:t>
            </w:r>
          </w:p>
        </w:tc>
      </w:tr>
      <w:tr w:rsidR="00417F25" w:rsidRPr="001E783D" w14:paraId="112E5C23" w14:textId="77777777" w:rsidTr="00A32077">
        <w:tc>
          <w:tcPr>
            <w:tcW w:w="5980"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326E1F8" w14:textId="77777777" w:rsidR="00417F25" w:rsidRPr="001E783D" w:rsidRDefault="00417F25" w:rsidP="00417F25">
            <w:pPr>
              <w:spacing w:before="120" w:after="120"/>
              <w:rPr>
                <w:rFonts w:cs="Arial"/>
                <w:color w:val="595959"/>
                <w:sz w:val="16"/>
              </w:rPr>
            </w:pPr>
            <w:r w:rsidRPr="001E783D">
              <w:rPr>
                <w:b/>
                <w:bCs/>
                <w:color w:val="595959"/>
                <w:sz w:val="16"/>
              </w:rPr>
              <w:t>Totale minimumscore</w:t>
            </w:r>
          </w:p>
        </w:tc>
        <w:tc>
          <w:tcPr>
            <w:tcW w:w="1251"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45B7B9AA" w14:textId="77777777" w:rsidR="00417F25" w:rsidRPr="001E783D" w:rsidRDefault="00417F25" w:rsidP="00417F25">
            <w:pPr>
              <w:spacing w:before="120" w:after="120"/>
              <w:jc w:val="center"/>
              <w:rPr>
                <w:rFonts w:cs="Arial"/>
                <w:color w:val="595959"/>
                <w:sz w:val="16"/>
                <w:szCs w:val="16"/>
              </w:rPr>
            </w:pPr>
            <w:r w:rsidRPr="001E783D">
              <w:rPr>
                <w:b/>
                <w:bCs/>
                <w:color w:val="000000"/>
                <w:sz w:val="16"/>
                <w:szCs w:val="16"/>
                <w:lang w:eastAsia="en-GB"/>
              </w:rPr>
              <w:t>70</w:t>
            </w:r>
          </w:p>
        </w:tc>
        <w:tc>
          <w:tcPr>
            <w:tcW w:w="1308" w:type="dxa"/>
            <w:tcBorders>
              <w:top w:val="single" w:sz="12" w:space="0" w:color="BFBFBF"/>
              <w:left w:val="single" w:sz="12" w:space="0" w:color="BFBFBF"/>
              <w:bottom w:val="single" w:sz="12" w:space="0" w:color="BFBFBF"/>
              <w:right w:val="single" w:sz="12" w:space="0" w:color="BFBFBF"/>
            </w:tcBorders>
            <w:shd w:val="clear" w:color="auto" w:fill="D9D9D9"/>
            <w:tcMar>
              <w:top w:w="0" w:type="dxa"/>
              <w:left w:w="108" w:type="dxa"/>
              <w:bottom w:w="0" w:type="dxa"/>
              <w:right w:w="108" w:type="dxa"/>
            </w:tcMar>
            <w:hideMark/>
          </w:tcPr>
          <w:p w14:paraId="345A8F0B" w14:textId="77777777" w:rsidR="00417F25" w:rsidRPr="001E783D" w:rsidRDefault="00417F25" w:rsidP="00417F25">
            <w:pPr>
              <w:spacing w:before="120" w:after="120"/>
              <w:jc w:val="center"/>
              <w:rPr>
                <w:rFonts w:cs="Arial"/>
                <w:b/>
                <w:bCs/>
                <w:color w:val="595959"/>
                <w:sz w:val="16"/>
              </w:rPr>
            </w:pPr>
            <w:r w:rsidRPr="001E783D">
              <w:rPr>
                <w:b/>
                <w:bCs/>
                <w:color w:val="595959"/>
                <w:sz w:val="16"/>
              </w:rPr>
              <w:t>100</w:t>
            </w:r>
          </w:p>
        </w:tc>
      </w:tr>
    </w:tbl>
    <w:p w14:paraId="3A91549A" w14:textId="77777777" w:rsidR="00417F25" w:rsidRPr="001E783D" w:rsidRDefault="00417F25" w:rsidP="00417F25">
      <w:pPr>
        <w:pStyle w:val="Text1"/>
        <w:ind w:left="0"/>
        <w:rPr>
          <w:rFonts w:cs="Arial"/>
          <w:lang w:eastAsia="en-GB"/>
        </w:rPr>
      </w:pPr>
    </w:p>
    <w:p w14:paraId="74676006" w14:textId="77777777" w:rsidR="00417F25" w:rsidRPr="001E783D" w:rsidRDefault="00417F25" w:rsidP="00417F25">
      <w:pPr>
        <w:pStyle w:val="Text1"/>
        <w:ind w:left="0"/>
        <w:rPr>
          <w:rFonts w:cs="Arial"/>
        </w:rPr>
      </w:pPr>
      <w:r w:rsidRPr="001E783D">
        <w:t>Maximaal aantal punten: 100 punten.</w:t>
      </w:r>
    </w:p>
    <w:p w14:paraId="54D540AD" w14:textId="25B25F2B" w:rsidR="00417F25" w:rsidRPr="001E783D" w:rsidRDefault="00417F25" w:rsidP="42BB08A3">
      <w:pPr>
        <w:pStyle w:val="Text1"/>
        <w:ind w:left="0"/>
        <w:rPr>
          <w:rFonts w:cs="Arial"/>
        </w:rPr>
      </w:pPr>
      <w:r w:rsidRPr="001E783D">
        <w:t>Individuele drempel voor het criterium “relevantie”: 25/40 punten.</w:t>
      </w:r>
    </w:p>
    <w:p w14:paraId="088F1A3D" w14:textId="77777777" w:rsidR="00417F25" w:rsidRPr="001E783D" w:rsidRDefault="00417F25" w:rsidP="00417F25">
      <w:pPr>
        <w:pStyle w:val="Text1"/>
        <w:ind w:left="0"/>
        <w:rPr>
          <w:rFonts w:cs="Arial"/>
        </w:rPr>
      </w:pPr>
      <w:r w:rsidRPr="001E783D">
        <w:lastRenderedPageBreak/>
        <w:t xml:space="preserve">Totale drempel: 70 punten. </w:t>
      </w:r>
    </w:p>
    <w:p w14:paraId="743867A2" w14:textId="5FB32EC7" w:rsidR="00417F25" w:rsidRPr="001E783D" w:rsidRDefault="000A7529" w:rsidP="42BB08A3">
      <w:pPr>
        <w:pStyle w:val="Text1"/>
        <w:ind w:left="0"/>
        <w:rPr>
          <w:rFonts w:cs="Arial"/>
        </w:rPr>
      </w:pPr>
      <w:r w:rsidRPr="001E783D">
        <w:t xml:space="preserve">Voorstellen die de afzonderlijke drempel voor het criterium “relevantie” EN de totale drempel halen, komen voor financiering in aanmerking – binnen de limieten van het voor de oproep beschikbare budget. Andere voorstellen worden niet in aanmerking genomen. </w:t>
      </w:r>
    </w:p>
    <w:p w14:paraId="32ECB61A" w14:textId="407D4955" w:rsidR="00276AD7" w:rsidRPr="001E783D" w:rsidRDefault="00276AD7" w:rsidP="000579AF">
      <w:pPr>
        <w:pStyle w:val="Heading1"/>
        <w:numPr>
          <w:ilvl w:val="0"/>
          <w:numId w:val="54"/>
        </w:numPr>
        <w:tabs>
          <w:tab w:val="left" w:pos="426"/>
        </w:tabs>
        <w:ind w:left="0" w:firstLine="0"/>
      </w:pPr>
      <w:bookmarkStart w:id="26" w:name="_Toc92978104"/>
      <w:r w:rsidRPr="001E783D">
        <w:t>Juridische en financiële opzet van de subsidieovereenkomsten</w:t>
      </w:r>
      <w:bookmarkEnd w:id="26"/>
    </w:p>
    <w:p w14:paraId="3E12CDD9" w14:textId="77777777" w:rsidR="00F468B9" w:rsidRPr="001E783D" w:rsidRDefault="00510B7E" w:rsidP="00F468B9">
      <w:r w:rsidRPr="001E783D">
        <w:t xml:space="preserve">Bij een succesvolle evaluatie volgt er een uitnodiging voor uw project ter voorbereiding van de subsidie en wordt u gevraagd om samen met de EU-projectmedewerker de subsidieovereenkomst op te stellen. </w:t>
      </w:r>
    </w:p>
    <w:p w14:paraId="726FE5D4" w14:textId="77777777" w:rsidR="00A55E10" w:rsidRPr="001E783D" w:rsidRDefault="009A4762" w:rsidP="00F468B9">
      <w:r w:rsidRPr="001E783D">
        <w:t xml:space="preserve">In deze subsidieovereenkomst zijn het kader voor de toekenning van uw subsidie en de bijbehorende voorwaarden vastgelegd, met name wat betreft te behalen resultaten, verslaglegging en betalingen. </w:t>
      </w:r>
    </w:p>
    <w:p w14:paraId="49D0FAB7" w14:textId="2851ABB0" w:rsidR="00F468B9" w:rsidRPr="001E783D" w:rsidRDefault="004E3F9E" w:rsidP="00F468B9">
      <w:r w:rsidRPr="001E783D">
        <w:t xml:space="preserve">De modelsubsidieovereenkomst die zal worden gebruikt (en alle andere relevante templates en richtsnoeren) is te vinden in de </w:t>
      </w:r>
      <w:hyperlink r:id="rId48" w:history="1">
        <w:r w:rsidRPr="001E783D">
          <w:rPr>
            <w:rStyle w:val="Hyperlink"/>
          </w:rPr>
          <w:t>referentiedocumenten van het portaal</w:t>
        </w:r>
      </w:hyperlink>
      <w:r w:rsidRPr="001E783D">
        <w:t>.</w:t>
      </w:r>
    </w:p>
    <w:p w14:paraId="712F0C54" w14:textId="77777777" w:rsidR="00F468B9" w:rsidRPr="001E783D" w:rsidRDefault="00EF5018" w:rsidP="00510B7E">
      <w:pPr>
        <w:pStyle w:val="Heading3"/>
      </w:pPr>
      <w:bookmarkStart w:id="27" w:name="_Toc92978105"/>
      <w:r w:rsidRPr="001E783D">
        <w:t>Aanvangsdatum en duur van het project</w:t>
      </w:r>
      <w:bookmarkEnd w:id="27"/>
      <w:r w:rsidRPr="001E783D">
        <w:t xml:space="preserve"> </w:t>
      </w:r>
    </w:p>
    <w:p w14:paraId="34F8E827" w14:textId="193AA9A8" w:rsidR="00EF5018" w:rsidRPr="001E783D" w:rsidRDefault="00EF5018" w:rsidP="00EF5018">
      <w:r w:rsidRPr="001E783D">
        <w:t xml:space="preserve">De aanvangsdatum en duur van het project worden vastgesteld in de subsidieovereenkomst </w:t>
      </w:r>
      <w:r w:rsidRPr="001E783D">
        <w:rPr>
          <w:i/>
          <w:iCs/>
        </w:rPr>
        <w:t>(informatieblad, punt 1)</w:t>
      </w:r>
      <w:r w:rsidRPr="001E783D">
        <w:t>. De aanvangsdatum valt gewoonlijk na de ondertekening van de subsidieovereenkomst. In uitzonderlijke gevallen kan op naar behoren gemotiveerde gronden toepassing met terugwerkende kracht worden toegestaan, maar nooit verder terug dan tot de indieningsdatum van het voorstel.</w:t>
      </w:r>
    </w:p>
    <w:p w14:paraId="15D66063" w14:textId="51D1D632" w:rsidR="00CB07A3" w:rsidRPr="001E783D" w:rsidRDefault="00CB07A3" w:rsidP="00EF5018">
      <w:pPr>
        <w:rPr>
          <w:rFonts w:cs="Arial"/>
        </w:rPr>
      </w:pPr>
      <w:r w:rsidRPr="001E783D">
        <w:t xml:space="preserve">Duur van het project: </w:t>
      </w:r>
    </w:p>
    <w:p w14:paraId="2429D9A2" w14:textId="7FD8DB37" w:rsidR="00273AA8" w:rsidRPr="001E783D" w:rsidRDefault="00273AA8" w:rsidP="00273AA8">
      <w:pPr>
        <w:rPr>
          <w:rFonts w:cs="Arial"/>
        </w:rPr>
      </w:pPr>
      <w:r w:rsidRPr="001E783D">
        <w:rPr>
          <w:color w:val="A50021"/>
        </w:rPr>
        <w:t xml:space="preserve">CERV-2022-CITIZENS-TOWN-TT – Stedenbanden: </w:t>
      </w:r>
      <w:r w:rsidRPr="001E783D">
        <w:t>tot 12 maanden.</w:t>
      </w:r>
    </w:p>
    <w:p w14:paraId="748ED34C" w14:textId="21136B02" w:rsidR="00273AA8" w:rsidRPr="001E783D" w:rsidRDefault="00273AA8" w:rsidP="00273AA8">
      <w:pPr>
        <w:rPr>
          <w:rFonts w:cs="Arial"/>
        </w:rPr>
      </w:pPr>
      <w:r w:rsidRPr="001E783D">
        <w:rPr>
          <w:color w:val="A50021"/>
        </w:rPr>
        <w:t xml:space="preserve">CERV-2022-CITIZENS-TOWN-NT – Netwerken tussen steden: </w:t>
      </w:r>
      <w:r w:rsidRPr="001E783D">
        <w:t xml:space="preserve">tussen 12 en 24 maanden. </w:t>
      </w:r>
    </w:p>
    <w:p w14:paraId="264CF456" w14:textId="407B2FF3" w:rsidR="00273AA8" w:rsidRPr="001E783D" w:rsidRDefault="00273AA8" w:rsidP="00273AA8">
      <w:pPr>
        <w:rPr>
          <w:rFonts w:cs="Arial"/>
        </w:rPr>
      </w:pPr>
      <w:r w:rsidRPr="001E783D">
        <w:t>(Verlenging is slechts bij uitzondering mogelijk, om naar behoren gemotiveerde redenen en via een amendement.)</w:t>
      </w:r>
    </w:p>
    <w:p w14:paraId="77CA20A6" w14:textId="77777777" w:rsidR="002D1390" w:rsidRPr="001E783D" w:rsidRDefault="002D1390" w:rsidP="00510B7E">
      <w:pPr>
        <w:pStyle w:val="Heading3"/>
      </w:pPr>
      <w:bookmarkStart w:id="28" w:name="_Toc92978106"/>
      <w:r w:rsidRPr="001E783D">
        <w:t>Mijlpalen en resultaten</w:t>
      </w:r>
      <w:bookmarkEnd w:id="28"/>
    </w:p>
    <w:p w14:paraId="2053727F" w14:textId="77777777" w:rsidR="002D1390" w:rsidRPr="001E783D" w:rsidRDefault="002D1390" w:rsidP="002D1390">
      <w:pPr>
        <w:rPr>
          <w:rFonts w:cs="Arial"/>
        </w:rPr>
      </w:pPr>
      <w:r w:rsidRPr="001E783D">
        <w:t>De mijlpalen en projectspecifieke resultaten worden beheerd via het subsidiebeheersysteem in het portaal en worden opgenomen in bijlage 1 bij de subsidieovereenkomst.</w:t>
      </w:r>
    </w:p>
    <w:p w14:paraId="14B285DB" w14:textId="77777777" w:rsidR="00F468B9" w:rsidRPr="001E783D" w:rsidRDefault="00D20E76" w:rsidP="00510B7E">
      <w:pPr>
        <w:pStyle w:val="Heading3"/>
      </w:pPr>
      <w:bookmarkStart w:id="29" w:name="_Toc92978107"/>
      <w:r w:rsidRPr="001E783D">
        <w:t>Vormen van financiering, financieringspercentage en maximaal subsidiebedrag</w:t>
      </w:r>
      <w:bookmarkEnd w:id="29"/>
    </w:p>
    <w:p w14:paraId="1FC5D80F" w14:textId="77777777" w:rsidR="00F243C2" w:rsidRPr="001E783D" w:rsidRDefault="002D1390" w:rsidP="009C7F6F">
      <w:r w:rsidRPr="001E783D">
        <w:t xml:space="preserve">De subsidieparameters </w:t>
      </w:r>
      <w:r w:rsidRPr="001E783D">
        <w:rPr>
          <w:i/>
        </w:rPr>
        <w:t>(maximaal subsidiebedrag, financieringspercentage, totale subsidiabele kosten enz.)</w:t>
      </w:r>
      <w:r w:rsidRPr="001E783D">
        <w:t xml:space="preserve"> worden vastgesteld in de subsidieovereenkomst </w:t>
      </w:r>
      <w:r w:rsidRPr="001E783D">
        <w:rPr>
          <w:i/>
        </w:rPr>
        <w:t>(informatieblad, punt 3 en artikel 5)</w:t>
      </w:r>
      <w:r w:rsidRPr="001E783D">
        <w:t>.</w:t>
      </w:r>
    </w:p>
    <w:p w14:paraId="6D2C45B2" w14:textId="73D0FA7A" w:rsidR="00273AA8" w:rsidRPr="001E783D" w:rsidRDefault="00CB07A3" w:rsidP="009C7F6F">
      <w:r w:rsidRPr="001E783D">
        <w:t xml:space="preserve">Projectbudget (maximaal subsidiebedrag): </w:t>
      </w:r>
    </w:p>
    <w:p w14:paraId="7C5032A3" w14:textId="32B40F6F" w:rsidR="00273AA8" w:rsidRPr="001E783D" w:rsidRDefault="00273AA8" w:rsidP="00273AA8">
      <w:r w:rsidRPr="001E783D">
        <w:rPr>
          <w:b/>
          <w:bCs/>
          <w:color w:val="A50021"/>
        </w:rPr>
        <w:t>CERV-2022-CITIZENS-TOWN-TT – Stedenbanden</w:t>
      </w:r>
      <w:r w:rsidRPr="001E783D">
        <w:t>: 30 000 EUR per project.</w:t>
      </w:r>
    </w:p>
    <w:p w14:paraId="2BB38450" w14:textId="044F40F5" w:rsidR="00273AA8" w:rsidRPr="001E783D" w:rsidRDefault="00E81CEB" w:rsidP="00273AA8">
      <w:pPr>
        <w:rPr>
          <w:b/>
          <w:color w:val="A50021"/>
        </w:rPr>
      </w:pPr>
      <w:r w:rsidRPr="001E783D">
        <w:rPr>
          <w:b/>
          <w:bCs/>
          <w:color w:val="A50021"/>
        </w:rPr>
        <w:t>CERV-2022-CITIZENS-TOWN-NT – Netwerken tussen steden</w:t>
      </w:r>
      <w:r w:rsidRPr="001E783D">
        <w:t xml:space="preserve">: onbeperkt. </w:t>
      </w:r>
    </w:p>
    <w:p w14:paraId="03FE8574" w14:textId="5AC33A9A" w:rsidR="009C7F6F" w:rsidRPr="001E783D" w:rsidRDefault="009C7F6F" w:rsidP="009C7F6F">
      <w:r w:rsidRPr="001E783D">
        <w:t>De toegekende subsidie kan lager zijn dan het aangevraagde bedrag.</w:t>
      </w:r>
      <w:r w:rsidRPr="001E783D">
        <w:rPr>
          <w:highlight w:val="yellow"/>
        </w:rPr>
        <w:t xml:space="preserve"> </w:t>
      </w:r>
    </w:p>
    <w:p w14:paraId="032903FC" w14:textId="762E8A78" w:rsidR="009C7F6F" w:rsidRPr="001E783D" w:rsidRDefault="002D1390" w:rsidP="00EF5018">
      <w:r w:rsidRPr="001E783D">
        <w:t xml:space="preserve">De subsidie bestaat uit een forfaitair bedrag. Dit wil zeggen dat een vast bedrag wordt vergoed op basis van een forfaitair bedrag of financiering die niet is gekoppeld aan kosten. Het bedrag wordt vastgesteld door de subsidieverlenende autoriteit op basis </w:t>
      </w:r>
      <w:r w:rsidRPr="001E783D">
        <w:lastRenderedPageBreak/>
        <w:t>van de variabele bedragen die zij vooraf heeft vastgesteld en de ramingen die de begunstigden in hun projectbegroting hebben aangegeven.</w:t>
      </w:r>
    </w:p>
    <w:p w14:paraId="23ACF302" w14:textId="77777777" w:rsidR="00C35FDF" w:rsidRPr="001E783D" w:rsidRDefault="002D1390" w:rsidP="00510B7E">
      <w:pPr>
        <w:pStyle w:val="Heading3"/>
      </w:pPr>
      <w:bookmarkStart w:id="30" w:name="_Toc92978108"/>
      <w:r w:rsidRPr="001E783D">
        <w:t>Begrotingscategorieën en regels inzake subsidiabiliteit van kosten</w:t>
      </w:r>
      <w:bookmarkEnd w:id="30"/>
    </w:p>
    <w:p w14:paraId="0D9CC84A" w14:textId="222E6896" w:rsidR="00965369" w:rsidRPr="001E783D" w:rsidRDefault="00965369" w:rsidP="00C35FDF">
      <w:pPr>
        <w:rPr>
          <w:szCs w:val="21"/>
        </w:rPr>
      </w:pPr>
      <w:r w:rsidRPr="001E783D">
        <w:t xml:space="preserve">De begrotingscategorieën en de regels inzake subsidiabiliteit van kosten zijn vastgesteld in de subsidieovereenkomst </w:t>
      </w:r>
      <w:r w:rsidRPr="001E783D">
        <w:rPr>
          <w:i/>
          <w:szCs w:val="21"/>
        </w:rPr>
        <w:t>(informatieblad, punt 3, artikel 6 en bijlage 2)</w:t>
      </w:r>
      <w:r w:rsidRPr="001E783D">
        <w:t>.</w:t>
      </w:r>
    </w:p>
    <w:p w14:paraId="09C2A6BD" w14:textId="77777777" w:rsidR="00E85C9D" w:rsidRPr="001E783D" w:rsidRDefault="00E85C9D" w:rsidP="00E85C9D">
      <w:pPr>
        <w:spacing w:after="120"/>
        <w:rPr>
          <w:i/>
        </w:rPr>
      </w:pPr>
      <w:r w:rsidRPr="001E783D">
        <w:rPr>
          <w:i/>
        </w:rPr>
        <w:t>Begrotingscategorieën voor deze oproep:</w:t>
      </w:r>
    </w:p>
    <w:p w14:paraId="5AA85092" w14:textId="5699AD8F" w:rsidR="00273AA8" w:rsidRPr="001E783D" w:rsidRDefault="00E85C9D" w:rsidP="00273AA8">
      <w:pPr>
        <w:widowControl w:val="0"/>
        <w:numPr>
          <w:ilvl w:val="0"/>
          <w:numId w:val="31"/>
        </w:numPr>
        <w:ind w:left="709" w:hanging="357"/>
        <w:jc w:val="left"/>
        <w:rPr>
          <w:b/>
        </w:rPr>
      </w:pPr>
      <w:r w:rsidRPr="001E783D">
        <w:rPr>
          <w:b/>
        </w:rPr>
        <w:t>forfaitaire bijdragen</w:t>
      </w:r>
      <w:r w:rsidR="00D77F61" w:rsidRPr="001E783D">
        <w:rPr>
          <w:rStyle w:val="FootnoteReference"/>
          <w:b/>
        </w:rPr>
        <w:footnoteReference w:id="22"/>
      </w:r>
      <w:r w:rsidRPr="001E783D">
        <w:rPr>
          <w:b/>
        </w:rPr>
        <w:t>.</w:t>
      </w:r>
    </w:p>
    <w:p w14:paraId="1DFE5A16" w14:textId="4F08AA43" w:rsidR="00273AA8" w:rsidRPr="001E783D" w:rsidRDefault="00273AA8" w:rsidP="00273AA8">
      <w:pPr>
        <w:spacing w:after="120"/>
        <w:rPr>
          <w:b/>
          <w:bCs/>
          <w:color w:val="A50021"/>
        </w:rPr>
      </w:pPr>
      <w:r w:rsidRPr="001E783D">
        <w:rPr>
          <w:b/>
          <w:bCs/>
          <w:color w:val="A50021"/>
        </w:rPr>
        <w:t>CERV-2022-CITIZENS-TOWN-TT – Stedenbanden</w:t>
      </w:r>
    </w:p>
    <w:p w14:paraId="41D2CC4B" w14:textId="306D1EAA" w:rsidR="00273AA8" w:rsidRPr="001E783D" w:rsidRDefault="00273AA8" w:rsidP="00273AA8">
      <w:pPr>
        <w:spacing w:after="120"/>
        <w:rPr>
          <w:rFonts w:eastAsia="Verdana" w:cs="Verdana"/>
          <w:iCs/>
        </w:rPr>
      </w:pPr>
      <w:r w:rsidRPr="001E783D">
        <w:t>De berekening van het forfaitaire bedrag is gebaseerd op één parameter: het aantal internationale (of “uitgenodigde”) deelnemers (het aantal deelnemers afkomstig uit andere in aanmerking komende projectlanden dan het land dat het stedenbandevenement organiseert).</w:t>
      </w:r>
    </w:p>
    <w:p w14:paraId="0241D98C" w14:textId="77777777" w:rsidR="00273AA8" w:rsidRPr="001E783D" w:rsidRDefault="00273AA8" w:rsidP="00273AA8">
      <w:pPr>
        <w:spacing w:after="120"/>
      </w:pPr>
      <w:r w:rsidRPr="001E783D">
        <w:t xml:space="preserve">Eén evenement komt overeen met één werkpakket in het aanvraagformulier.  </w:t>
      </w:r>
    </w:p>
    <w:p w14:paraId="653E3972" w14:textId="01D2E985" w:rsidR="00273AA8" w:rsidRPr="001E783D" w:rsidRDefault="00273AA8" w:rsidP="00273AA8">
      <w:pPr>
        <w:widowControl w:val="0"/>
        <w:jc w:val="left"/>
      </w:pPr>
      <w:r w:rsidRPr="001E783D">
        <w:t xml:space="preserve">1 werkpakket = 1 evenement = één of meer activiteiten </w:t>
      </w:r>
      <w:r w:rsidRPr="001E783D">
        <w:rPr>
          <w:rFonts w:ascii="Segoe UI" w:hAnsi="Segoe UI"/>
        </w:rPr>
        <w:t xml:space="preserve"> </w:t>
      </w:r>
    </w:p>
    <w:p w14:paraId="4EF42BF7" w14:textId="56AB1036" w:rsidR="00273AA8" w:rsidRPr="001E783D" w:rsidRDefault="00273AA8" w:rsidP="00273AA8">
      <w:pPr>
        <w:spacing w:after="120"/>
        <w:rPr>
          <w:rFonts w:eastAsia="Verdana" w:cs="Verdana"/>
          <w:iCs/>
        </w:rPr>
      </w:pPr>
      <w:r w:rsidRPr="001E783D">
        <w:rPr>
          <w:b/>
          <w:bCs/>
          <w:color w:val="A50021"/>
        </w:rPr>
        <w:t>CERV-2022-CITIZENS-TOWN-NT – Netwerken tussen steden</w:t>
      </w:r>
    </w:p>
    <w:p w14:paraId="084790F4" w14:textId="77777777" w:rsidR="00273AA8" w:rsidRPr="001E783D" w:rsidRDefault="00273AA8" w:rsidP="00273AA8">
      <w:pPr>
        <w:spacing w:after="120"/>
      </w:pPr>
      <w:r w:rsidRPr="001E783D">
        <w:t>De berekening van het forfaitaire bedrag is gebaseerd op twee parameters: het aantal directe deelnemers en het aantal in aanmerking komende landen per evenement (op locatie of online).</w:t>
      </w:r>
    </w:p>
    <w:p w14:paraId="3C909B89" w14:textId="77777777" w:rsidR="00273AA8" w:rsidRPr="001E783D" w:rsidRDefault="00273AA8" w:rsidP="00273AA8">
      <w:pPr>
        <w:spacing w:after="120"/>
      </w:pPr>
      <w:r w:rsidRPr="001E783D">
        <w:t xml:space="preserve">Een evenement vindt binnen een bepaald tijdsbestek plaats en kan verschillende soorten activiteiten omvatten (conferenties, workshops, opleidingen, seminars, debatten, webinars, tentoonstellingen, filmvertoningen/-producties, campagnes, publicaties, enquêtes, onderzoek, flashmobs enz.). </w:t>
      </w:r>
    </w:p>
    <w:p w14:paraId="12ABA7C5" w14:textId="77777777" w:rsidR="00273AA8" w:rsidRPr="001E783D" w:rsidRDefault="00273AA8" w:rsidP="00273AA8">
      <w:pPr>
        <w:spacing w:after="120"/>
      </w:pPr>
      <w:r w:rsidRPr="001E783D">
        <w:t xml:space="preserve">Eén evenement komt overeen met één werkpakket in het aanvraagformulier.  </w:t>
      </w:r>
    </w:p>
    <w:p w14:paraId="757C1A00" w14:textId="5E4FF19A" w:rsidR="00273AA8" w:rsidRPr="001E783D" w:rsidRDefault="00273AA8" w:rsidP="00273AA8">
      <w:pPr>
        <w:widowControl w:val="0"/>
        <w:jc w:val="left"/>
      </w:pPr>
      <w:r w:rsidRPr="001E783D">
        <w:t xml:space="preserve">1 werkpakket = 1 evenement = één of meer activiteiten </w:t>
      </w:r>
      <w:r w:rsidRPr="001E783D">
        <w:rPr>
          <w:rFonts w:ascii="Segoe UI" w:hAnsi="Segoe UI"/>
        </w:rPr>
        <w:t xml:space="preserve"> </w:t>
      </w:r>
    </w:p>
    <w:p w14:paraId="14EC2EA5" w14:textId="14E12378" w:rsidR="00741682" w:rsidRPr="001E783D" w:rsidRDefault="00F243C2" w:rsidP="00510B7E">
      <w:pPr>
        <w:pStyle w:val="Heading3"/>
      </w:pPr>
      <w:bookmarkStart w:id="31" w:name="_Toc92978109"/>
      <w:r w:rsidRPr="001E783D">
        <w:t>Regels inzake verslaglegging en wijze van betaling</w:t>
      </w:r>
      <w:bookmarkEnd w:id="31"/>
      <w:r w:rsidRPr="001E783D">
        <w:t xml:space="preserve"> </w:t>
      </w:r>
    </w:p>
    <w:p w14:paraId="43C62C09" w14:textId="0BF1CA1B" w:rsidR="00F243C2" w:rsidRPr="001E783D" w:rsidRDefault="00F243C2" w:rsidP="00741682">
      <w:pPr>
        <w:pStyle w:val="Text2"/>
        <w:ind w:left="0"/>
        <w:rPr>
          <w:rFonts w:cs="Arial"/>
        </w:rPr>
      </w:pPr>
      <w:r w:rsidRPr="001E783D">
        <w:t xml:space="preserve">De regels inzake verslaglegging en wijze van betaling worden vastgelegd in de subsidieovereenkomst </w:t>
      </w:r>
      <w:r w:rsidRPr="001E783D">
        <w:rPr>
          <w:i/>
        </w:rPr>
        <w:t>(informatieblad, punt 4 en artikelen 21 en 22)</w:t>
      </w:r>
      <w:r w:rsidRPr="001E783D">
        <w:t>.</w:t>
      </w:r>
    </w:p>
    <w:p w14:paraId="03D37E60" w14:textId="6DF5E4B5" w:rsidR="00273AA8" w:rsidRPr="001E783D" w:rsidRDefault="00273AA8" w:rsidP="00273AA8">
      <w:pPr>
        <w:spacing w:after="120"/>
        <w:rPr>
          <w:b/>
          <w:bCs/>
          <w:color w:val="A50021"/>
        </w:rPr>
      </w:pPr>
      <w:r w:rsidRPr="001E783D">
        <w:rPr>
          <w:b/>
          <w:bCs/>
          <w:color w:val="A50021"/>
        </w:rPr>
        <w:t>CERV-2022-CITIZENS-TOWN-TT – Stedenbanden</w:t>
      </w:r>
    </w:p>
    <w:p w14:paraId="63A3CB57" w14:textId="77777777" w:rsidR="00273AA8" w:rsidRPr="001E783D" w:rsidRDefault="00273AA8" w:rsidP="00273AA8">
      <w:pPr>
        <w:pStyle w:val="Text2"/>
        <w:ind w:left="0"/>
      </w:pPr>
      <w:r w:rsidRPr="001E783D">
        <w:t>Na de ondertekening van de subsidieovereenkomst ontvangt u geen voorfinanciering.</w:t>
      </w:r>
    </w:p>
    <w:p w14:paraId="1DBCB7BA" w14:textId="77777777" w:rsidR="00273AA8" w:rsidRPr="001E783D" w:rsidRDefault="00273AA8" w:rsidP="00273AA8">
      <w:r w:rsidRPr="001E783D">
        <w:t>Betaling van het saldo: aan het einde van het project wordt uw definitieve subsidiebedrag berekend. Indien het totaal van eventuele eerdere betalingen hoger is dan het definitieve subsidiebedrag vragen wij u (uw coördinator) het verschil terug te betalen (terugvordering).</w:t>
      </w:r>
    </w:p>
    <w:p w14:paraId="6BE11C5B" w14:textId="5E8F163B" w:rsidR="00273AA8" w:rsidRPr="001E783D" w:rsidRDefault="00273AA8" w:rsidP="00273AA8">
      <w:pPr>
        <w:spacing w:after="120"/>
        <w:rPr>
          <w:b/>
          <w:bCs/>
          <w:color w:val="A50021"/>
        </w:rPr>
      </w:pPr>
      <w:r w:rsidRPr="001E783D">
        <w:rPr>
          <w:b/>
          <w:bCs/>
          <w:color w:val="A50021"/>
        </w:rPr>
        <w:t xml:space="preserve">CERV-2022-CITIZENS-TOWN-NT – Netwerken tussen steden </w:t>
      </w:r>
    </w:p>
    <w:p w14:paraId="55E312F9" w14:textId="696F180F" w:rsidR="00273AA8" w:rsidRPr="001E783D" w:rsidRDefault="00273AA8" w:rsidP="00273AA8">
      <w:pPr>
        <w:widowControl w:val="0"/>
        <w:rPr>
          <w:rFonts w:cs="Arial"/>
        </w:rPr>
      </w:pPr>
      <w:r w:rsidRPr="001E783D">
        <w:t xml:space="preserve">Na de ondertekening van de subsidieovereenkomst ontvangt u normaal gesproken </w:t>
      </w:r>
      <w:r w:rsidRPr="001E783D">
        <w:rPr>
          <w:b/>
        </w:rPr>
        <w:t>voorfinanciering</w:t>
      </w:r>
      <w:r w:rsidRPr="001E783D">
        <w:t xml:space="preserve"> om aan het project te kunnen beginnen (kasmiddelen gelijk aan normaal gesproken </w:t>
      </w:r>
      <w:r w:rsidRPr="001E783D">
        <w:rPr>
          <w:b/>
        </w:rPr>
        <w:t>60 %</w:t>
      </w:r>
      <w:r w:rsidRPr="001E783D">
        <w:t xml:space="preserve"> van het maximale subsidiebedrag, in uitzonderingsgevallen minder of geen voorfinanciering). De voorfinanciering wordt uitbetaald binnen 30 dagen na inwerkingtreding/financiële garantie (indien nodig) – naar gelang welke datum de laatste is.</w:t>
      </w:r>
    </w:p>
    <w:p w14:paraId="6177614D" w14:textId="40FBA4EA" w:rsidR="00741682" w:rsidRPr="001E783D" w:rsidRDefault="00AE5C30" w:rsidP="00741682">
      <w:pPr>
        <w:pStyle w:val="Text2"/>
        <w:ind w:left="0"/>
        <w:rPr>
          <w:rFonts w:cs="Arial"/>
        </w:rPr>
      </w:pPr>
      <w:r w:rsidRPr="001E783D">
        <w:rPr>
          <w:b/>
        </w:rPr>
        <w:lastRenderedPageBreak/>
        <w:t>Betaling van het saldo</w:t>
      </w:r>
      <w:r w:rsidRPr="001E783D">
        <w:t>: aan het einde van het project wordt uw definitieve subsidiebedrag berekend. Indien het totaal van eerdere betalingen hoger is dan het definitieve subsidiebedrag vragen wij u (uw coördinator) het verschil terug te betalen (terugvordering).</w:t>
      </w:r>
    </w:p>
    <w:p w14:paraId="3BDCBF75" w14:textId="77777777" w:rsidR="00B21F85" w:rsidRPr="001E783D" w:rsidRDefault="00B21F85" w:rsidP="00741682">
      <w:pPr>
        <w:pStyle w:val="Text2"/>
        <w:ind w:left="0"/>
      </w:pPr>
      <w:r w:rsidRPr="001E783D">
        <w:t>Alle betalingen worden gedaan aan de coördinator.</w:t>
      </w:r>
    </w:p>
    <w:p w14:paraId="7FE7E033" w14:textId="5C5DBFEB" w:rsidR="00A82A58" w:rsidRPr="001E783D" w:rsidRDefault="005A3754" w:rsidP="00A82A58">
      <w:pPr>
        <w:pStyle w:val="Text2"/>
        <w:ind w:left="0"/>
      </w:pPr>
      <w:r w:rsidRPr="001E783D">
        <w:rPr>
          <w:noProof/>
          <w:lang w:val="en-IE" w:eastAsia="en-IE"/>
        </w:rPr>
        <w:drawing>
          <wp:inline distT="0" distB="0" distL="0" distR="0" wp14:anchorId="4AE7EFB5" wp14:editId="6394BE84">
            <wp:extent cx="187960" cy="187960"/>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E783D">
        <w:t xml:space="preserve"> NB: Als een van uw consortiumleden schulden heeft uitstaan bij de EU (bij de subsidieverlenende autoriteit of bij andere EU-organen), worden betalingen automatisch verlaagd. Wij zullen deze schulden verrekenen overeenkomstig de voorwaarden van de subsidieovereenkomst </w:t>
      </w:r>
      <w:r w:rsidRPr="001E783D">
        <w:rPr>
          <w:i/>
        </w:rPr>
        <w:t>(zie artikel 22)</w:t>
      </w:r>
      <w:r w:rsidRPr="001E783D">
        <w:t>.</w:t>
      </w:r>
    </w:p>
    <w:p w14:paraId="1EA9C858" w14:textId="1424599E" w:rsidR="000C6DE8" w:rsidRPr="001E783D" w:rsidRDefault="000C6DE8" w:rsidP="00A82A58">
      <w:pPr>
        <w:pStyle w:val="Text2"/>
        <w:ind w:left="0"/>
        <w:rPr>
          <w:rFonts w:cs="Arial"/>
        </w:rPr>
      </w:pPr>
      <w:r w:rsidRPr="001E783D">
        <w:t xml:space="preserve">Weest u zich er ook van bewust dat u verantwoordelijk bent voor de registratie van alle verrichte werkzaamheden. </w:t>
      </w:r>
    </w:p>
    <w:p w14:paraId="6F7B0297" w14:textId="77777777" w:rsidR="00C038C5" w:rsidRPr="001E783D" w:rsidRDefault="00C038C5" w:rsidP="00C038C5">
      <w:pPr>
        <w:pStyle w:val="Heading3"/>
      </w:pPr>
      <w:bookmarkStart w:id="32" w:name="_Toc92978110"/>
      <w:r w:rsidRPr="001E783D">
        <w:t>Voorfinancieringsgaranties</w:t>
      </w:r>
      <w:bookmarkEnd w:id="32"/>
      <w:r w:rsidRPr="001E783D">
        <w:t xml:space="preserve"> </w:t>
      </w:r>
    </w:p>
    <w:p w14:paraId="5D1F5E81" w14:textId="77777777" w:rsidR="00C038C5" w:rsidRPr="001E783D" w:rsidRDefault="00C038C5" w:rsidP="00C038C5">
      <w:pPr>
        <w:pStyle w:val="Text2"/>
        <w:ind w:left="0"/>
      </w:pPr>
      <w:r w:rsidRPr="001E783D">
        <w:t xml:space="preserve">Indien er een voorfinancieringsgarantie wordt verlangd, wordt deze in de subsidieovereenkomst vastgesteld </w:t>
      </w:r>
      <w:r w:rsidRPr="001E783D">
        <w:rPr>
          <w:i/>
        </w:rPr>
        <w:t>(informatieblad, punt 4)</w:t>
      </w:r>
      <w:r w:rsidRPr="001E783D">
        <w:t>. Het bedrag wordt tijdens de subsidievoorbereiding vastgesteld en is normaal gesproken gelijk aan of lager dan de voorfinanciering voor uw subsidie.</w:t>
      </w:r>
    </w:p>
    <w:p w14:paraId="17795A40" w14:textId="77777777" w:rsidR="00C038C5" w:rsidRPr="001E783D" w:rsidRDefault="00C038C5" w:rsidP="00C038C5">
      <w:pPr>
        <w:pStyle w:val="Text2"/>
        <w:ind w:left="0"/>
      </w:pPr>
      <w:r w:rsidRPr="001E783D">
        <w:t>De garantie, uitgedrukt in euro’s, moet worden gesteld door een erkende bank of financiële instelling die in een EU-lidstaat is gevestigd. Neem contact met ons op als u gevestigd bent in een niet-EU-land en een garantie van een bank/financiële instelling in uw land wilt verstrekken (dit kan bij wijze van uitzondering worden aanvaard als er gelijkwaardige zekerheid wordt geboden).</w:t>
      </w:r>
    </w:p>
    <w:p w14:paraId="2588057F" w14:textId="77777777" w:rsidR="00C038C5" w:rsidRPr="001E783D" w:rsidRDefault="00C038C5" w:rsidP="00C038C5">
      <w:pPr>
        <w:pStyle w:val="Text2"/>
        <w:ind w:left="0"/>
      </w:pPr>
      <w:r w:rsidRPr="001E783D">
        <w:t>Op bankrekeningen geblokkeerde bedragen worden NIET als financiële garantie aanvaard.</w:t>
      </w:r>
    </w:p>
    <w:p w14:paraId="6E478E1C" w14:textId="77777777" w:rsidR="00C038C5" w:rsidRPr="001E783D" w:rsidRDefault="00C038C5" w:rsidP="00C038C5">
      <w:pPr>
        <w:pStyle w:val="Text2"/>
        <w:ind w:left="0"/>
      </w:pPr>
      <w:r w:rsidRPr="001E783D">
        <w:t xml:space="preserve">Voorfinancieringsgaranties zijn formeel NIET gekoppeld aan de afzonderlijke leden van het consortium, wat betekent dat u de verschaffing van het garantiebedrag vrij kunt organiseren </w:t>
      </w:r>
      <w:r w:rsidRPr="001E783D">
        <w:rPr>
          <w:i/>
        </w:rPr>
        <w:t>(door één of meer begunstigden, voor het totale bedrag of meerdere garanties voor gedeeltelijke bedragen, door de betrokken begunstigde of door een andere begunstigde enz.)</w:t>
      </w:r>
      <w:r w:rsidRPr="001E783D">
        <w:t>. Het is evenwel belangrijk dat het aangevraagde bedrag wordt gedekt door garantie(s) en dat wij deze tijdig krijgen om de voorfinanciering te kunnen verrichten (gescande kopie via het portaal EN origineel per post).</w:t>
      </w:r>
    </w:p>
    <w:p w14:paraId="5675231B" w14:textId="77777777" w:rsidR="00C038C5" w:rsidRPr="001E783D" w:rsidRDefault="00C038C5" w:rsidP="00C038C5">
      <w:pPr>
        <w:pStyle w:val="Text2"/>
        <w:ind w:left="0"/>
      </w:pPr>
      <w:r w:rsidRPr="001E783D">
        <w:t>Indien dit met ons is overeengekomen kan de bankgarantie worden vervangen door een garantie van een derde.</w:t>
      </w:r>
    </w:p>
    <w:p w14:paraId="66D0A676" w14:textId="77777777" w:rsidR="00C038C5" w:rsidRPr="001E783D" w:rsidRDefault="00C038C5" w:rsidP="00C038C5">
      <w:pPr>
        <w:pStyle w:val="Text2"/>
        <w:ind w:left="0"/>
      </w:pPr>
      <w:r w:rsidRPr="001E783D">
        <w:t>De garantie wordt vrijgegeven aan het einde van de subsidie, overeenkomstig de bepalingen van de subsidieovereenkomst.</w:t>
      </w:r>
    </w:p>
    <w:p w14:paraId="6D8EED08" w14:textId="77777777" w:rsidR="00EE2BCF" w:rsidRPr="001E783D" w:rsidRDefault="00EE2BCF" w:rsidP="00510B7E">
      <w:pPr>
        <w:pStyle w:val="Heading3"/>
      </w:pPr>
      <w:bookmarkStart w:id="33" w:name="_Toc92978111"/>
      <w:r w:rsidRPr="001E783D">
        <w:t>Certificaten</w:t>
      </w:r>
      <w:bookmarkEnd w:id="33"/>
    </w:p>
    <w:p w14:paraId="1F2848E4" w14:textId="48031B10" w:rsidR="005224A7" w:rsidRPr="001E783D" w:rsidRDefault="005224A7" w:rsidP="00D16BC1">
      <w:pPr>
        <w:spacing w:after="120"/>
        <w:rPr>
          <w:highlight w:val="yellow"/>
        </w:rPr>
      </w:pPr>
      <w:r w:rsidRPr="001E783D">
        <w:t xml:space="preserve">Afhankelijk van het soort actie, de omvang van het subsidiebedrag en het soort begunstigden kan u worden verzocht verschillende certificaten over te leggen. Voor elk certificaat worden de typen, schema’s en drempelwaarden vastgesteld in de subsidieovereenkomst </w:t>
      </w:r>
      <w:r w:rsidRPr="001E783D">
        <w:rPr>
          <w:i/>
        </w:rPr>
        <w:t>(informatieblad, punt 4 en artikel 24)</w:t>
      </w:r>
      <w:r w:rsidRPr="001E783D">
        <w:t>.</w:t>
      </w:r>
    </w:p>
    <w:p w14:paraId="67810567" w14:textId="77777777" w:rsidR="007C1E0D" w:rsidRPr="001E783D" w:rsidRDefault="007C1E0D" w:rsidP="00510B7E">
      <w:pPr>
        <w:pStyle w:val="Heading3"/>
      </w:pPr>
      <w:bookmarkStart w:id="34" w:name="_Toc92978112"/>
      <w:r w:rsidRPr="001E783D">
        <w:t>Aansprakelijkheidsregeling voor terugvorderingen</w:t>
      </w:r>
      <w:bookmarkEnd w:id="34"/>
    </w:p>
    <w:p w14:paraId="5BB9318F" w14:textId="77777777" w:rsidR="002D1390" w:rsidRPr="001E783D" w:rsidRDefault="007C1E0D" w:rsidP="0015357F">
      <w:pPr>
        <w:widowControl w:val="0"/>
        <w:spacing w:after="120"/>
        <w:rPr>
          <w:i/>
        </w:rPr>
      </w:pPr>
      <w:r w:rsidRPr="001E783D">
        <w:t xml:space="preserve">De aansprakelijkheidsregeling voor terugvorderingen wordt vastgelegd in de subsidieovereenkomst </w:t>
      </w:r>
      <w:r w:rsidRPr="001E783D">
        <w:rPr>
          <w:i/>
        </w:rPr>
        <w:t>(informatieblad, punt 4.4 en artikel 22).</w:t>
      </w:r>
    </w:p>
    <w:p w14:paraId="6AAF1F6D" w14:textId="78BE0A71" w:rsidR="007C1E0D" w:rsidRPr="001E783D" w:rsidRDefault="00196064" w:rsidP="0015357F">
      <w:pPr>
        <w:widowControl w:val="0"/>
        <w:spacing w:after="120"/>
      </w:pPr>
      <w:r w:rsidRPr="001E783D">
        <w:t>Voor begunstigden gaat het om een van de volgende regelingen:</w:t>
      </w:r>
    </w:p>
    <w:p w14:paraId="4A08B607" w14:textId="5ACE3AC3" w:rsidR="00965369" w:rsidRPr="001E783D" w:rsidRDefault="00965369" w:rsidP="00584316">
      <w:pPr>
        <w:widowControl w:val="0"/>
        <w:numPr>
          <w:ilvl w:val="0"/>
          <w:numId w:val="31"/>
        </w:numPr>
        <w:spacing w:after="120"/>
        <w:ind w:left="709"/>
        <w:jc w:val="left"/>
        <w:rPr>
          <w:rFonts w:eastAsia="Calibri" w:cs="Arial"/>
        </w:rPr>
      </w:pPr>
      <w:r w:rsidRPr="001E783D">
        <w:t xml:space="preserve">beperkte hoofdelijke aansprakelijkheid met afzonderlijke maxima – </w:t>
      </w:r>
      <w:r w:rsidRPr="001E783D">
        <w:rPr>
          <w:i/>
        </w:rPr>
        <w:t xml:space="preserve">elke </w:t>
      </w:r>
      <w:r w:rsidRPr="001E783D">
        <w:rPr>
          <w:i/>
        </w:rPr>
        <w:lastRenderedPageBreak/>
        <w:t>begunstigde</w:t>
      </w:r>
      <w:r w:rsidRPr="001E783D">
        <w:t xml:space="preserve"> tot zijn/haar maximale subsidiebedrag;</w:t>
      </w:r>
    </w:p>
    <w:p w14:paraId="22A8F057" w14:textId="77777777" w:rsidR="007C1E0D" w:rsidRPr="001E783D" w:rsidRDefault="007C1E0D" w:rsidP="00584316">
      <w:pPr>
        <w:widowControl w:val="0"/>
        <w:numPr>
          <w:ilvl w:val="0"/>
          <w:numId w:val="31"/>
        </w:numPr>
        <w:spacing w:after="120"/>
        <w:ind w:left="709"/>
        <w:jc w:val="left"/>
        <w:rPr>
          <w:bCs/>
        </w:rPr>
      </w:pPr>
      <w:r w:rsidRPr="001E783D">
        <w:t xml:space="preserve">onvoorwaardelijke hoofdelijke aansprakelijkheid – </w:t>
      </w:r>
      <w:r w:rsidRPr="001E783D">
        <w:rPr>
          <w:i/>
          <w:szCs w:val="18"/>
        </w:rPr>
        <w:t>elke begunstigde tot het maximale subsidiebedrag voor de actie</w:t>
      </w:r>
      <w:r w:rsidRPr="001E783D">
        <w:t xml:space="preserve">; </w:t>
      </w:r>
    </w:p>
    <w:p w14:paraId="46190429" w14:textId="77777777" w:rsidR="00E85905" w:rsidRPr="001E783D" w:rsidRDefault="00E85905" w:rsidP="00E85905">
      <w:pPr>
        <w:widowControl w:val="0"/>
        <w:spacing w:after="120"/>
        <w:ind w:left="435"/>
        <w:rPr>
          <w:bCs/>
        </w:rPr>
      </w:pPr>
      <w:r w:rsidRPr="001E783D">
        <w:t>of</w:t>
      </w:r>
    </w:p>
    <w:p w14:paraId="48C16878" w14:textId="2DA3851E" w:rsidR="007C1E0D" w:rsidRPr="001E783D" w:rsidRDefault="007C1E0D" w:rsidP="00584316">
      <w:pPr>
        <w:widowControl w:val="0"/>
        <w:numPr>
          <w:ilvl w:val="0"/>
          <w:numId w:val="31"/>
        </w:numPr>
        <w:spacing w:after="120"/>
        <w:ind w:left="709"/>
        <w:jc w:val="left"/>
        <w:rPr>
          <w:bCs/>
        </w:rPr>
      </w:pPr>
      <w:r w:rsidRPr="001E783D">
        <w:t xml:space="preserve">individuele financiële aansprakelijkheid – </w:t>
      </w:r>
      <w:r w:rsidRPr="001E783D">
        <w:rPr>
          <w:i/>
          <w:szCs w:val="18"/>
        </w:rPr>
        <w:t>elke begunstigde alleen voor zijn/haar eigen schulden</w:t>
      </w:r>
      <w:r w:rsidRPr="001E783D">
        <w:t xml:space="preserve">. </w:t>
      </w:r>
    </w:p>
    <w:p w14:paraId="3ED199B0" w14:textId="77777777" w:rsidR="00196064" w:rsidRPr="001E783D" w:rsidRDefault="00196064" w:rsidP="00196064">
      <w:pPr>
        <w:widowControl w:val="0"/>
        <w:rPr>
          <w:bCs/>
        </w:rPr>
      </w:pPr>
      <w:r w:rsidRPr="001E783D">
        <w:t>Bovendien kan de subsidieverlenende autoriteit hoofdelijke aansprakelijkheid van gelieerde entiteiten (en hun begunstigde) verlangen.</w:t>
      </w:r>
    </w:p>
    <w:p w14:paraId="0A01C377" w14:textId="77777777" w:rsidR="002D1390" w:rsidRPr="001E783D" w:rsidRDefault="002D1390" w:rsidP="00510B7E">
      <w:pPr>
        <w:pStyle w:val="Heading3"/>
      </w:pPr>
      <w:bookmarkStart w:id="35" w:name="_Toc92978113"/>
      <w:r w:rsidRPr="001E783D">
        <w:t>Bepalingen inzake de uitvoering van het project</w:t>
      </w:r>
      <w:bookmarkEnd w:id="35"/>
    </w:p>
    <w:p w14:paraId="41C36EDF" w14:textId="77777777" w:rsidR="00C36932" w:rsidRPr="001E783D" w:rsidRDefault="00C36932" w:rsidP="00C36932">
      <w:pPr>
        <w:widowControl w:val="0"/>
        <w:rPr>
          <w:bCs/>
          <w:i/>
        </w:rPr>
      </w:pPr>
      <w:r w:rsidRPr="001E783D">
        <w:t xml:space="preserve">Regels inzake intellectuele-eigendomsrechten: </w:t>
      </w:r>
      <w:r w:rsidRPr="001E783D">
        <w:rPr>
          <w:bCs/>
          <w:i/>
        </w:rPr>
        <w:t>zie modelsubsidieovereenkomst (artikel 16 en bijlage 5)</w:t>
      </w:r>
      <w:r w:rsidRPr="001E783D">
        <w:t>:</w:t>
      </w:r>
    </w:p>
    <w:p w14:paraId="255EA0A4" w14:textId="769E98BA" w:rsidR="00C36932" w:rsidRPr="001E783D" w:rsidRDefault="00C36932" w:rsidP="008C3D9D">
      <w:pPr>
        <w:widowControl w:val="0"/>
        <w:numPr>
          <w:ilvl w:val="0"/>
          <w:numId w:val="31"/>
        </w:numPr>
        <w:ind w:left="709"/>
        <w:jc w:val="left"/>
        <w:rPr>
          <w:bCs/>
        </w:rPr>
      </w:pPr>
      <w:r w:rsidRPr="001E783D">
        <w:t>gebruiksrecht voor resultaten: ja.</w:t>
      </w:r>
    </w:p>
    <w:p w14:paraId="1203D3C9" w14:textId="77777777" w:rsidR="00C36932" w:rsidRPr="001E783D" w:rsidRDefault="00C36932" w:rsidP="008C3D9D">
      <w:pPr>
        <w:widowControl w:val="0"/>
        <w:rPr>
          <w:bCs/>
          <w:i/>
        </w:rPr>
      </w:pPr>
      <w:r w:rsidRPr="001E783D">
        <w:t xml:space="preserve">Communicatie, verspreiding en zichtbaarheid van de financiering: </w:t>
      </w:r>
      <w:r w:rsidRPr="001E783D">
        <w:rPr>
          <w:bCs/>
          <w:i/>
        </w:rPr>
        <w:t>zie modelsubsidieovereenkomst (artikel 17 en bijlage 5)</w:t>
      </w:r>
      <w:r w:rsidRPr="001E783D">
        <w:t>:</w:t>
      </w:r>
    </w:p>
    <w:p w14:paraId="3B53DB48" w14:textId="3BE8BC8F" w:rsidR="006C2D98" w:rsidRPr="001E783D" w:rsidRDefault="006C2D98" w:rsidP="008C3D9D">
      <w:pPr>
        <w:widowControl w:val="0"/>
        <w:numPr>
          <w:ilvl w:val="0"/>
          <w:numId w:val="31"/>
        </w:numPr>
        <w:ind w:left="709" w:hanging="357"/>
        <w:jc w:val="left"/>
        <w:rPr>
          <w:bCs/>
          <w:i/>
        </w:rPr>
      </w:pPr>
      <w:r w:rsidRPr="001E783D">
        <w:t>aanvullende communicatie- en verspreidingsactiviteiten: ja.</w:t>
      </w:r>
    </w:p>
    <w:p w14:paraId="79092A73" w14:textId="77777777" w:rsidR="00E752E3" w:rsidRPr="001E783D" w:rsidRDefault="00E752E3" w:rsidP="00510B7E">
      <w:pPr>
        <w:pStyle w:val="Heading3"/>
      </w:pPr>
      <w:bookmarkStart w:id="36" w:name="_Toc92978114"/>
      <w:r w:rsidRPr="001E783D">
        <w:t>Andere specifieke kenmerken</w:t>
      </w:r>
      <w:bookmarkEnd w:id="36"/>
      <w:r w:rsidRPr="001E783D">
        <w:t xml:space="preserve"> </w:t>
      </w:r>
    </w:p>
    <w:p w14:paraId="6FAE6CF8" w14:textId="3320AC1C" w:rsidR="006C2D98" w:rsidRPr="001E783D" w:rsidRDefault="006C2D98" w:rsidP="006C2D98">
      <w:pPr>
        <w:widowControl w:val="0"/>
        <w:rPr>
          <w:bCs/>
        </w:rPr>
      </w:pPr>
      <w:r w:rsidRPr="001E783D">
        <w:t>N.v.t.</w:t>
      </w:r>
    </w:p>
    <w:p w14:paraId="550096E5" w14:textId="77777777" w:rsidR="00E752E3" w:rsidRPr="001E783D" w:rsidRDefault="00E752E3" w:rsidP="00510B7E">
      <w:pPr>
        <w:pStyle w:val="Heading3"/>
      </w:pPr>
      <w:bookmarkStart w:id="37" w:name="_Toc92978115"/>
      <w:r w:rsidRPr="001E783D">
        <w:t>Niet-naleving en contractbreuk</w:t>
      </w:r>
      <w:bookmarkEnd w:id="37"/>
    </w:p>
    <w:p w14:paraId="12A9A690" w14:textId="77777777" w:rsidR="00E85C9D" w:rsidRPr="001E783D" w:rsidRDefault="00E752E3" w:rsidP="00E85C9D">
      <w:pPr>
        <w:widowControl w:val="0"/>
        <w:rPr>
          <w:bCs/>
        </w:rPr>
      </w:pPr>
      <w:r w:rsidRPr="001E783D">
        <w:t>De subsidieovereenkomst (hoofdstuk 5) voorziet in de maatregelen die kunnen worden genomen in geval van contractbreuk (en andere gevallen van niet-naleving).</w:t>
      </w:r>
    </w:p>
    <w:p w14:paraId="11678DD9" w14:textId="60345301" w:rsidR="00E752E3" w:rsidRPr="001E783D" w:rsidRDefault="005A3754" w:rsidP="00E752E3">
      <w:pPr>
        <w:autoSpaceDE w:val="0"/>
        <w:autoSpaceDN w:val="0"/>
        <w:adjustRightInd w:val="0"/>
        <w:rPr>
          <w:rFonts w:cs="Verdana"/>
        </w:rPr>
      </w:pPr>
      <w:r w:rsidRPr="001E783D">
        <w:rPr>
          <w:noProof/>
          <w:lang w:val="en-IE" w:eastAsia="en-IE"/>
        </w:rPr>
        <w:drawing>
          <wp:inline distT="0" distB="0" distL="0" distR="0" wp14:anchorId="4DC826B7" wp14:editId="67CF715E">
            <wp:extent cx="187960" cy="187960"/>
            <wp:effectExtent l="0" t="0" r="0" b="0"/>
            <wp:docPr id="11" name="Picture 926709888" title="Title: Title: Title: https://lh5.googleusercontent.com/-n5VVWXljoCs/T8X1egaB-BI/AAAAAAAAC1I/fLBP4VIzxQM/s16/infoIcon_blu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6709888" name="Picture 926709888" title="Title: Title: Title: https://lh5.googleusercontent.com/-n5VVWXljoCs/T8X1egaB-BI/AAAAAAAAC1I/fLBP4VIzxQM/s16/infoIcon_blue.png"/>
                    <pic:cNvPicPr/>
                  </pic:nvPicPr>
                  <pic:blipFill>
                    <a:blip r:embed="rId31">
                      <a:extLst>
                        <a:ext uri="{28A0092B-C50C-407E-A947-70E740481C1C}">
                          <a14:useLocalDpi xmlns:a14="http://schemas.microsoft.com/office/drawing/2010/main" val="0"/>
                        </a:ext>
                      </a:extLst>
                    </a:blip>
                    <a:stretch>
                      <a:fillRect/>
                    </a:stretch>
                  </pic:blipFill>
                  <pic:spPr>
                    <a:xfrm>
                      <a:off x="0" y="0"/>
                      <a:ext cx="187960" cy="187960"/>
                    </a:xfrm>
                    <a:prstGeom prst="rect">
                      <a:avLst/>
                    </a:prstGeom>
                  </pic:spPr>
                </pic:pic>
              </a:graphicData>
            </a:graphic>
          </wp:inline>
        </w:drawing>
      </w:r>
      <w:r w:rsidRPr="001E783D">
        <w:t xml:space="preserve"> </w:t>
      </w:r>
      <w:r w:rsidRPr="001E783D">
        <w:rPr>
          <w:i/>
          <w:iCs/>
        </w:rPr>
        <w:t xml:space="preserve">Zie de </w:t>
      </w:r>
      <w:hyperlink r:id="rId49">
        <w:r w:rsidRPr="001E783D">
          <w:rPr>
            <w:rStyle w:val="Hyperlink"/>
            <w:i/>
            <w:iCs/>
          </w:rPr>
          <w:t>geannoteerde subsidieovereenkomst</w:t>
        </w:r>
      </w:hyperlink>
      <w:r w:rsidRPr="001E783D">
        <w:t xml:space="preserve"> voor meer informatie. </w:t>
      </w:r>
    </w:p>
    <w:p w14:paraId="52D0B17F" w14:textId="3C52329B" w:rsidR="00774448" w:rsidRPr="001E783D" w:rsidRDefault="00774448" w:rsidP="000579AF">
      <w:pPr>
        <w:pStyle w:val="Heading1"/>
        <w:numPr>
          <w:ilvl w:val="0"/>
          <w:numId w:val="54"/>
        </w:numPr>
        <w:tabs>
          <w:tab w:val="left" w:pos="426"/>
        </w:tabs>
        <w:ind w:left="0" w:firstLine="0"/>
      </w:pPr>
      <w:bookmarkStart w:id="38" w:name="_Toc92978116"/>
      <w:r w:rsidRPr="001E783D">
        <w:t>Hoe kunt u een aanvraag indienen?</w:t>
      </w:r>
      <w:bookmarkEnd w:id="38"/>
    </w:p>
    <w:p w14:paraId="761BA98F" w14:textId="77777777" w:rsidR="00A82A58" w:rsidRPr="001E783D" w:rsidRDefault="00A82A58" w:rsidP="00A82A58">
      <w:pPr>
        <w:widowControl w:val="0"/>
      </w:pPr>
      <w:r w:rsidRPr="001E783D">
        <w:t xml:space="preserve">Alle voorstellen moeten rechtstreeks online worden ingediend via het elektronische indieningssysteem van het portaal voor financiering en aanbestedingen. Papieren aanvragen worden NIET aanvaard. </w:t>
      </w:r>
    </w:p>
    <w:p w14:paraId="1E44B7CE" w14:textId="77777777" w:rsidR="00A82A58" w:rsidRPr="001E783D" w:rsidRDefault="00A82A58" w:rsidP="00A82A58">
      <w:r w:rsidRPr="001E783D">
        <w:t xml:space="preserve">De indieningsprocedure bestaat uit </w:t>
      </w:r>
      <w:r w:rsidRPr="001E783D">
        <w:rPr>
          <w:b/>
        </w:rPr>
        <w:t>twee stappen</w:t>
      </w:r>
      <w:r w:rsidRPr="001E783D">
        <w:t xml:space="preserve">: </w:t>
      </w:r>
    </w:p>
    <w:p w14:paraId="4D4C2031" w14:textId="4DCA710F" w:rsidR="00A82A58" w:rsidRPr="001E783D" w:rsidRDefault="00A82A58" w:rsidP="00965369">
      <w:pPr>
        <w:pStyle w:val="ListParagraph"/>
        <w:numPr>
          <w:ilvl w:val="1"/>
          <w:numId w:val="56"/>
        </w:numPr>
        <w:tabs>
          <w:tab w:val="left" w:pos="284"/>
        </w:tabs>
        <w:spacing w:after="200"/>
        <w:ind w:left="0" w:firstLine="0"/>
        <w:contextualSpacing w:val="0"/>
        <w:rPr>
          <w:sz w:val="20"/>
          <w:szCs w:val="20"/>
        </w:rPr>
      </w:pPr>
      <w:r w:rsidRPr="001E783D">
        <w:rPr>
          <w:b/>
          <w:sz w:val="20"/>
          <w:szCs w:val="20"/>
        </w:rPr>
        <w:t>een gebruikersaccount aanmaken en uw organisatie registreren</w:t>
      </w:r>
      <w:r w:rsidRPr="001E783D">
        <w:rPr>
          <w:sz w:val="20"/>
          <w:szCs w:val="20"/>
        </w:rPr>
        <w:t xml:space="preserve"> </w:t>
      </w:r>
    </w:p>
    <w:p w14:paraId="7C7BE724" w14:textId="526145EC" w:rsidR="00A82A58" w:rsidRPr="001E783D" w:rsidRDefault="00A82A58" w:rsidP="00965369">
      <w:r w:rsidRPr="001E783D">
        <w:t xml:space="preserve">Om gebruik te kunnen maken van het indieningssysteem (de enige manier om een aanvraag in te dienen) moeten alle deelnemers </w:t>
      </w:r>
      <w:hyperlink r:id="rId50" w:history="1">
        <w:r w:rsidRPr="001E783D">
          <w:rPr>
            <w:color w:val="0088CC"/>
            <w:u w:val="single"/>
          </w:rPr>
          <w:t>een EU Login-gebruikersaccount aanmaken</w:t>
        </w:r>
      </w:hyperlink>
      <w:r w:rsidRPr="001E783D">
        <w:t>.</w:t>
      </w:r>
    </w:p>
    <w:p w14:paraId="385F4D22" w14:textId="78C45289" w:rsidR="00A82A58" w:rsidRPr="001E783D" w:rsidRDefault="00A82A58" w:rsidP="00A82A58">
      <w:r w:rsidRPr="001E783D">
        <w:t xml:space="preserve">Met een EU Login-account kunt u </w:t>
      </w:r>
      <w:hyperlink r:id="rId51" w:history="1">
        <w:r w:rsidRPr="001E783D">
          <w:rPr>
            <w:color w:val="0088CC"/>
            <w:u w:val="single"/>
          </w:rPr>
          <w:t>uw organisatie registreren</w:t>
        </w:r>
      </w:hyperlink>
      <w:r w:rsidRPr="001E783D">
        <w:t xml:space="preserve"> in het deelnemersregister. Zodra de registratie is voltooid, krijgt u een 9-cijferige Participant Identification Code (PIC).</w:t>
      </w:r>
    </w:p>
    <w:p w14:paraId="3B1EF156" w14:textId="467F6BCD" w:rsidR="00A82A58" w:rsidRPr="001E783D" w:rsidRDefault="00A82A58" w:rsidP="00965369">
      <w:pPr>
        <w:pStyle w:val="ListParagraph"/>
        <w:numPr>
          <w:ilvl w:val="1"/>
          <w:numId w:val="56"/>
        </w:numPr>
        <w:tabs>
          <w:tab w:val="left" w:pos="284"/>
        </w:tabs>
        <w:spacing w:after="200"/>
        <w:ind w:left="0" w:firstLine="0"/>
        <w:contextualSpacing w:val="0"/>
        <w:rPr>
          <w:sz w:val="20"/>
          <w:szCs w:val="20"/>
        </w:rPr>
      </w:pPr>
      <w:r w:rsidRPr="001E783D">
        <w:rPr>
          <w:b/>
          <w:sz w:val="20"/>
          <w:szCs w:val="20"/>
        </w:rPr>
        <w:t>het voorstel indienen</w:t>
      </w:r>
    </w:p>
    <w:p w14:paraId="2D1D3DDF" w14:textId="1E9F4FE0" w:rsidR="00A82A58" w:rsidRPr="001E783D" w:rsidRDefault="00A82A58" w:rsidP="00A82A58">
      <w:pPr>
        <w:tabs>
          <w:tab w:val="left" w:pos="142"/>
        </w:tabs>
      </w:pPr>
      <w:r w:rsidRPr="001E783D">
        <w:t xml:space="preserve">Ga naar het elektronische indieningssysteem via de pagina met onderwerpen van oproepen in de rubriek </w:t>
      </w:r>
      <w:hyperlink r:id="rId52" w:history="1">
        <w:r w:rsidRPr="001E783D">
          <w:rPr>
            <w:rStyle w:val="Hyperlink"/>
          </w:rPr>
          <w:t>Search Funding &amp; Tenders</w:t>
        </w:r>
      </w:hyperlink>
      <w:r w:rsidRPr="001E783D">
        <w:t xml:space="preserve"> (of, voor oproepen die zijn verzonden via een uitnodiging tot het indienen van een voorstel, via de link die in de uitnodigingsbrief staat).</w:t>
      </w:r>
    </w:p>
    <w:p w14:paraId="55DB4E61" w14:textId="04712426" w:rsidR="00A82A58" w:rsidRPr="001E783D" w:rsidRDefault="00A82A58" w:rsidP="00A82A58">
      <w:r w:rsidRPr="001E783D">
        <w:lastRenderedPageBreak/>
        <w:t xml:space="preserve">Dien uw voorstel als volgt in vier delen in: </w:t>
      </w:r>
    </w:p>
    <w:p w14:paraId="595ACC2F" w14:textId="77777777" w:rsidR="00A82A58" w:rsidRPr="001E783D" w:rsidRDefault="00A82A58" w:rsidP="00A82A58">
      <w:pPr>
        <w:numPr>
          <w:ilvl w:val="0"/>
          <w:numId w:val="20"/>
        </w:numPr>
        <w:tabs>
          <w:tab w:val="num" w:pos="765"/>
        </w:tabs>
        <w:ind w:left="765"/>
      </w:pPr>
      <w:r w:rsidRPr="001E783D">
        <w:t>Deel A bevat administratieve informatie over de aanvragende organisaties (toekomstige coördinator, begunstigden, gelieerde entiteiten en geassocieerde partners) en de beknopte begroting voor het voorstel. Vul dit rechtstreeks online in.</w:t>
      </w:r>
    </w:p>
    <w:p w14:paraId="0B5804F7" w14:textId="77777777" w:rsidR="00A82A58" w:rsidRPr="001E783D" w:rsidRDefault="00A82A58" w:rsidP="00A82A58">
      <w:pPr>
        <w:numPr>
          <w:ilvl w:val="0"/>
          <w:numId w:val="20"/>
        </w:numPr>
        <w:tabs>
          <w:tab w:val="num" w:pos="765"/>
        </w:tabs>
        <w:ind w:left="765"/>
      </w:pPr>
      <w:r w:rsidRPr="001E783D">
        <w:t>Deel B (beschrijving van de actie) gaat over de technische inhoud van het voorstel. Download de verplichte Word-sjabloon van het indieningssysteem, vul deze in en upload deze als pdf-bestand.</w:t>
      </w:r>
    </w:p>
    <w:p w14:paraId="4AC31BB2" w14:textId="303BF488" w:rsidR="00A82A58" w:rsidRPr="001E783D" w:rsidRDefault="00A82A58" w:rsidP="00A82A58">
      <w:pPr>
        <w:numPr>
          <w:ilvl w:val="0"/>
          <w:numId w:val="20"/>
        </w:numPr>
        <w:tabs>
          <w:tab w:val="num" w:pos="765"/>
        </w:tabs>
        <w:ind w:left="765"/>
      </w:pPr>
      <w:r w:rsidRPr="001E783D">
        <w:t>Deel C bevat aanvullende projectgegevens. Dit is rechtstreeks online in te vullen.</w:t>
      </w:r>
    </w:p>
    <w:p w14:paraId="3A0A5CB2" w14:textId="77777777" w:rsidR="00A82A58" w:rsidRPr="001E783D" w:rsidRDefault="00A82A58" w:rsidP="00A82A58">
      <w:pPr>
        <w:numPr>
          <w:ilvl w:val="0"/>
          <w:numId w:val="20"/>
        </w:numPr>
        <w:tabs>
          <w:tab w:val="num" w:pos="765"/>
        </w:tabs>
        <w:ind w:left="765"/>
      </w:pPr>
      <w:r w:rsidRPr="001E783D">
        <w:t xml:space="preserve">Bijlagen </w:t>
      </w:r>
      <w:r w:rsidRPr="001E783D">
        <w:rPr>
          <w:i/>
        </w:rPr>
        <w:t>(zie punt 5)</w:t>
      </w:r>
      <w:r w:rsidRPr="001E783D">
        <w:t xml:space="preserve">. Upload deze als pdf-bestand (één of meerdere bestanden, afhankelijk van de slots). Uploaden vanuit Excel is soms ook mogelijk, afhankelijk van het bestandstype. </w:t>
      </w:r>
    </w:p>
    <w:p w14:paraId="3A92FB1F" w14:textId="77777777" w:rsidR="00A82A58" w:rsidRPr="001E783D" w:rsidRDefault="00A82A58" w:rsidP="00A82A58">
      <w:r w:rsidRPr="001E783D">
        <w:t xml:space="preserve">Het voorstel moet voldoen aan de </w:t>
      </w:r>
      <w:r w:rsidRPr="001E783D">
        <w:rPr>
          <w:b/>
        </w:rPr>
        <w:t>paginalimieten</w:t>
      </w:r>
      <w:r w:rsidRPr="001E783D">
        <w:t xml:space="preserve"> </w:t>
      </w:r>
      <w:r w:rsidRPr="001E783D">
        <w:rPr>
          <w:i/>
        </w:rPr>
        <w:t>(zie punt 5)</w:t>
      </w:r>
      <w:r w:rsidRPr="001E783D">
        <w:t xml:space="preserve">; pagina’s die buiten deze limieten vallen, worden niet in aanmerking genomen. </w:t>
      </w:r>
    </w:p>
    <w:p w14:paraId="20D3A891" w14:textId="3BD2430A" w:rsidR="00774448" w:rsidRPr="001E783D" w:rsidRDefault="00774448" w:rsidP="00A82A58">
      <w:r w:rsidRPr="001E783D">
        <w:t xml:space="preserve">Documenten moeten naar de </w:t>
      </w:r>
      <w:r w:rsidRPr="001E783D">
        <w:rPr>
          <w:b/>
        </w:rPr>
        <w:t>juiste categorie</w:t>
      </w:r>
      <w:r w:rsidRPr="001E783D">
        <w:t xml:space="preserve"> in het indieningssysteem worden geüpload; gebeurt dit niet, dan kan het voorstel als onvolledig en daarmee niet-ontvankelijk worden beschouwd.</w:t>
      </w:r>
    </w:p>
    <w:p w14:paraId="72F683C9" w14:textId="77777777" w:rsidR="00774448" w:rsidRPr="001E783D" w:rsidRDefault="00774448" w:rsidP="00774448">
      <w:r w:rsidRPr="001E783D">
        <w:t xml:space="preserve">Het voorstel moeten worden ingediend </w:t>
      </w:r>
      <w:r w:rsidRPr="001E783D">
        <w:rPr>
          <w:b/>
        </w:rPr>
        <w:t>vóór de sluitingsdatum van de oproep</w:t>
      </w:r>
      <w:r w:rsidRPr="001E783D">
        <w:t xml:space="preserve"> </w:t>
      </w:r>
      <w:r w:rsidRPr="001E783D">
        <w:rPr>
          <w:i/>
        </w:rPr>
        <w:t>(zie punt 4)</w:t>
      </w:r>
      <w:r w:rsidRPr="001E783D">
        <w:t xml:space="preserve">. Na deze termijn wordt het systeem gesloten en kunnen voorstellen niet langer worden ingediend. </w:t>
      </w:r>
    </w:p>
    <w:p w14:paraId="762AB04D" w14:textId="60C812D3" w:rsidR="00774448" w:rsidRPr="001E783D" w:rsidRDefault="00774448" w:rsidP="00774448">
      <w:r w:rsidRPr="001E783D">
        <w:t xml:space="preserve">Na indiening van het voorstel ontvangt u een </w:t>
      </w:r>
      <w:r w:rsidRPr="001E783D">
        <w:rPr>
          <w:b/>
        </w:rPr>
        <w:t>bevestigings-e-mail</w:t>
      </w:r>
      <w:r w:rsidRPr="001E783D">
        <w:t xml:space="preserve"> (met de datum en tijd van indiening van uw aanvraag). Als u geen bevestigings-e-mail ontvangt, betekent dit dat uw voorstel NIET is ingediend. Als dit volgens u te wijten is aan een fout in het indieningssysteem, moet u onmiddellijk een klacht indienen via het </w:t>
      </w:r>
      <w:hyperlink r:id="rId53" w:history="1">
        <w:r w:rsidRPr="001E783D">
          <w:rPr>
            <w:color w:val="0088CC"/>
            <w:u w:val="single"/>
          </w:rPr>
          <w:t>webformulier van de IT-helpdesk</w:t>
        </w:r>
      </w:hyperlink>
      <w:r w:rsidRPr="001E783D">
        <w:t>, met een toelichting van de omstandigheden en met als bijlage een kopie van het voorstel (en, waar mogelijk, schermopnamen om te laten zien wat er is gebeurd).</w:t>
      </w:r>
    </w:p>
    <w:p w14:paraId="5EBA6498" w14:textId="7687094F" w:rsidR="00774448" w:rsidRPr="001E783D" w:rsidRDefault="00774448" w:rsidP="00774448">
      <w:r w:rsidRPr="001E783D">
        <w:t xml:space="preserve">Details van processen en procedures worden beschreven in de </w:t>
      </w:r>
      <w:hyperlink r:id="rId54" w:history="1">
        <w:r w:rsidRPr="001E783D">
          <w:rPr>
            <w:rStyle w:val="Hyperlink"/>
          </w:rPr>
          <w:t>onlinehandleiding</w:t>
        </w:r>
      </w:hyperlink>
      <w:r w:rsidRPr="001E783D">
        <w:t>. De onlinehandleiding bevat tevens de links naar veelgestelde vragen en gedetailleerde instructies voor het elektronische indieningssysteem van het portaal.</w:t>
      </w:r>
    </w:p>
    <w:p w14:paraId="2FB20757" w14:textId="11484925" w:rsidR="002D1390" w:rsidRPr="001E783D" w:rsidRDefault="002D1390" w:rsidP="001E783D">
      <w:pPr>
        <w:pStyle w:val="Heading1"/>
        <w:keepNext/>
        <w:keepLines/>
        <w:numPr>
          <w:ilvl w:val="0"/>
          <w:numId w:val="54"/>
        </w:numPr>
        <w:tabs>
          <w:tab w:val="left" w:pos="426"/>
        </w:tabs>
        <w:ind w:left="0" w:firstLine="0"/>
      </w:pPr>
      <w:bookmarkStart w:id="39" w:name="_Toc92978117"/>
      <w:r w:rsidRPr="001E783D">
        <w:t>Ondersteuning</w:t>
      </w:r>
      <w:bookmarkEnd w:id="39"/>
    </w:p>
    <w:p w14:paraId="5BD07290" w14:textId="77777777" w:rsidR="00B870D7" w:rsidRPr="001E783D" w:rsidRDefault="00B870D7" w:rsidP="00B870D7">
      <w:pPr>
        <w:spacing w:after="120"/>
        <w:rPr>
          <w:szCs w:val="21"/>
        </w:rPr>
      </w:pPr>
      <w:r w:rsidRPr="001E783D">
        <w:rPr>
          <w:b/>
          <w:i/>
          <w:szCs w:val="21"/>
        </w:rPr>
        <w:t>Probeer zoveel mogelijk zelf de antwoorden te vinden die u nodig hebt</w:t>
      </w:r>
      <w:r w:rsidRPr="001E783D">
        <w:t>, in dit document of andere documentatie (wij hebben slechts beperkte middelen om rechtstreekse vragen te behandelen):</w:t>
      </w:r>
    </w:p>
    <w:p w14:paraId="66C7F5F9" w14:textId="357D01AD" w:rsidR="00B870D7" w:rsidRPr="001E783D" w:rsidRDefault="00D9124D" w:rsidP="00584316">
      <w:pPr>
        <w:widowControl w:val="0"/>
        <w:numPr>
          <w:ilvl w:val="0"/>
          <w:numId w:val="31"/>
        </w:numPr>
        <w:spacing w:after="120"/>
        <w:ind w:left="709"/>
        <w:jc w:val="left"/>
        <w:rPr>
          <w:szCs w:val="21"/>
        </w:rPr>
      </w:pPr>
      <w:r w:rsidRPr="001E783D">
        <w:t xml:space="preserve">het </w:t>
      </w:r>
      <w:hyperlink r:id="rId55" w:history="1">
        <w:r w:rsidRPr="001E783D">
          <w:rPr>
            <w:rStyle w:val="Hyperlink"/>
          </w:rPr>
          <w:t>onlinehandboek</w:t>
        </w:r>
      </w:hyperlink>
      <w:r w:rsidRPr="001E783D">
        <w:t xml:space="preserve">; </w:t>
      </w:r>
    </w:p>
    <w:p w14:paraId="20342E5F" w14:textId="77777777" w:rsidR="00B870D7" w:rsidRPr="001E783D" w:rsidRDefault="00B870D7" w:rsidP="00584316">
      <w:pPr>
        <w:widowControl w:val="0"/>
        <w:numPr>
          <w:ilvl w:val="0"/>
          <w:numId w:val="31"/>
        </w:numPr>
        <w:spacing w:after="120"/>
        <w:ind w:left="709"/>
        <w:jc w:val="left"/>
        <w:rPr>
          <w:szCs w:val="21"/>
          <w:u w:val="single"/>
        </w:rPr>
      </w:pPr>
      <w:r w:rsidRPr="001E783D">
        <w:t>de veelgestelde vragen op de pagina met onderwerpen (voor oproepspecifieke vragen in openbare aanbestedingen; niet van toepassing voor acties op uitnodiging);</w:t>
      </w:r>
    </w:p>
    <w:p w14:paraId="15BC9D11" w14:textId="17B62BEE" w:rsidR="00B870D7" w:rsidRPr="001E783D" w:rsidRDefault="00D9124D" w:rsidP="00584316">
      <w:pPr>
        <w:widowControl w:val="0"/>
        <w:numPr>
          <w:ilvl w:val="0"/>
          <w:numId w:val="31"/>
        </w:numPr>
        <w:ind w:left="709" w:hanging="357"/>
        <w:jc w:val="left"/>
        <w:rPr>
          <w:szCs w:val="21"/>
          <w:u w:val="single"/>
        </w:rPr>
      </w:pPr>
      <w:r w:rsidRPr="001E783D">
        <w:t xml:space="preserve">het </w:t>
      </w:r>
      <w:hyperlink r:id="rId56" w:history="1">
        <w:r w:rsidRPr="001E783D">
          <w:rPr>
            <w:rStyle w:val="Hyperlink"/>
          </w:rPr>
          <w:t>portaal voor veelgestelde vragen</w:t>
        </w:r>
      </w:hyperlink>
      <w:r w:rsidRPr="001E783D">
        <w:t xml:space="preserve"> (algemene vragen).</w:t>
      </w:r>
    </w:p>
    <w:p w14:paraId="7FE24C65" w14:textId="77777777" w:rsidR="00A53E20" w:rsidRPr="001E783D" w:rsidRDefault="00A53E20" w:rsidP="00A53E20">
      <w:pPr>
        <w:rPr>
          <w:color w:val="000000"/>
          <w:szCs w:val="21"/>
        </w:rPr>
      </w:pPr>
      <w:r w:rsidRPr="001E783D">
        <w:rPr>
          <w:color w:val="000000"/>
          <w:szCs w:val="21"/>
        </w:rPr>
        <w:t>Raadpleeg ook de pagina met onderwerpen regelmatig; deze wordt gebruikt om updates van oproepen te publiceren. (In het geval van uitnodigingen nemen wij rechtstreeks contact met u op als de oproep wordt bijgewerkt.)</w:t>
      </w:r>
    </w:p>
    <w:p w14:paraId="2799B9E0" w14:textId="77777777" w:rsidR="00A53E20" w:rsidRPr="001E783D" w:rsidRDefault="00A53E20" w:rsidP="00A53E20">
      <w:pPr>
        <w:widowControl w:val="0"/>
        <w:rPr>
          <w:i/>
        </w:rPr>
      </w:pPr>
      <w:r w:rsidRPr="001E783D">
        <w:rPr>
          <w:i/>
        </w:rPr>
        <w:t>Contact</w:t>
      </w:r>
    </w:p>
    <w:p w14:paraId="4F7C9187" w14:textId="42C01A62" w:rsidR="00A53E20" w:rsidRPr="001E783D" w:rsidRDefault="00A53E20" w:rsidP="00A53E20">
      <w:pPr>
        <w:pStyle w:val="Default"/>
        <w:spacing w:after="120"/>
        <w:jc w:val="both"/>
        <w:rPr>
          <w:rFonts w:ascii="Verdana" w:hAnsi="Verdana" w:cs="Arial"/>
          <w:color w:val="auto"/>
          <w:sz w:val="20"/>
          <w:szCs w:val="20"/>
        </w:rPr>
      </w:pPr>
      <w:r w:rsidRPr="001E783D">
        <w:rPr>
          <w:rFonts w:ascii="Verdana" w:hAnsi="Verdana"/>
          <w:color w:val="auto"/>
          <w:sz w:val="20"/>
          <w:szCs w:val="20"/>
        </w:rPr>
        <w:lastRenderedPageBreak/>
        <w:t xml:space="preserve">Voor individuele vragen over het systeem voor het indienen van aanvragen kunt u contact opnemen met de </w:t>
      </w:r>
      <w:hyperlink r:id="rId57" w:history="1">
        <w:r w:rsidRPr="001E783D">
          <w:rPr>
            <w:rStyle w:val="Hyperlink"/>
            <w:rFonts w:ascii="Verdana" w:hAnsi="Verdana"/>
            <w:sz w:val="20"/>
            <w:szCs w:val="20"/>
          </w:rPr>
          <w:t>IT-helpdesk</w:t>
        </w:r>
      </w:hyperlink>
      <w:r w:rsidRPr="001E783D">
        <w:rPr>
          <w:rFonts w:ascii="Verdana" w:hAnsi="Verdana"/>
          <w:color w:val="auto"/>
          <w:sz w:val="20"/>
          <w:szCs w:val="20"/>
        </w:rPr>
        <w:t>.</w:t>
      </w:r>
    </w:p>
    <w:p w14:paraId="0208E6F8" w14:textId="77777777" w:rsidR="007654F8" w:rsidRPr="001E783D" w:rsidRDefault="00A53E20" w:rsidP="007654F8">
      <w:pPr>
        <w:pStyle w:val="Text1"/>
        <w:spacing w:after="120"/>
        <w:ind w:left="0"/>
        <w:rPr>
          <w:rFonts w:cs="Arial"/>
        </w:rPr>
      </w:pPr>
      <w:r w:rsidRPr="001E783D">
        <w:t xml:space="preserve">Vragen die niet over IT gaan, moeten naar het volgende e-mailadres worden gestuurd: </w:t>
      </w:r>
    </w:p>
    <w:p w14:paraId="78E7C8FF" w14:textId="5EC10208" w:rsidR="00CD6C4F" w:rsidRPr="001E783D" w:rsidRDefault="00C319EB" w:rsidP="007654F8">
      <w:pPr>
        <w:pStyle w:val="Text1"/>
        <w:spacing w:after="120"/>
        <w:ind w:left="0"/>
        <w:rPr>
          <w:rFonts w:cs="Arial"/>
        </w:rPr>
      </w:pPr>
      <w:hyperlink r:id="rId58" w:history="1">
        <w:r w:rsidR="00D9124D" w:rsidRPr="001E783D">
          <w:rPr>
            <w:rStyle w:val="Hyperlink"/>
            <w:color w:val="FF0000"/>
          </w:rPr>
          <w:t>EACEA-CERV@ec.europa.eu</w:t>
        </w:r>
      </w:hyperlink>
      <w:r w:rsidR="00D9124D" w:rsidRPr="001E783D">
        <w:t xml:space="preserve">. </w:t>
      </w:r>
    </w:p>
    <w:p w14:paraId="5BAEED01" w14:textId="77777777" w:rsidR="00A53E20" w:rsidRPr="001E783D" w:rsidRDefault="00A53E20" w:rsidP="00CD6C4F">
      <w:pPr>
        <w:pStyle w:val="Text1"/>
        <w:spacing w:after="120"/>
        <w:ind w:left="0"/>
        <w:rPr>
          <w:rFonts w:cs="Arial"/>
        </w:rPr>
      </w:pPr>
      <w:r w:rsidRPr="001E783D">
        <w:t xml:space="preserve">Gelieve duidelijk aan te geven op welke oproep en op welk onderwerp uw vraag betrekking heeft </w:t>
      </w:r>
      <w:r w:rsidRPr="001E783D">
        <w:rPr>
          <w:i/>
        </w:rPr>
        <w:t>(zie voorblad)</w:t>
      </w:r>
      <w:r w:rsidRPr="001E783D">
        <w:t>.</w:t>
      </w:r>
    </w:p>
    <w:p w14:paraId="60C73839" w14:textId="77777777" w:rsidR="00376DCA" w:rsidRPr="001E783D" w:rsidRDefault="00376DCA" w:rsidP="007C37E2"/>
    <w:p w14:paraId="55C4BC05" w14:textId="76070ACC" w:rsidR="008D7360" w:rsidRPr="001E783D" w:rsidRDefault="00376DCA" w:rsidP="000579AF">
      <w:pPr>
        <w:pStyle w:val="Heading1"/>
        <w:numPr>
          <w:ilvl w:val="0"/>
          <w:numId w:val="54"/>
        </w:numPr>
        <w:tabs>
          <w:tab w:val="left" w:pos="426"/>
        </w:tabs>
        <w:ind w:left="0" w:firstLine="0"/>
      </w:pPr>
      <w:r w:rsidRPr="001E783D">
        <w:br w:type="page"/>
      </w:r>
      <w:bookmarkStart w:id="40" w:name="_Toc92978118"/>
      <w:r w:rsidRPr="001E783D">
        <w:lastRenderedPageBreak/>
        <w:t>Belangrijk</w:t>
      </w:r>
      <w:bookmarkEnd w:id="40"/>
    </w:p>
    <w:tbl>
      <w:tblPr>
        <w:tblStyle w:val="TableGrid"/>
        <w:tblW w:w="0" w:type="auto"/>
        <w:tblLook w:val="04A0" w:firstRow="1" w:lastRow="0" w:firstColumn="1" w:lastColumn="0" w:noHBand="0" w:noVBand="1"/>
      </w:tblPr>
      <w:tblGrid>
        <w:gridCol w:w="8642"/>
      </w:tblGrid>
      <w:tr w:rsidR="001E783D" w14:paraId="10157FD5" w14:textId="77777777" w:rsidTr="001E783D">
        <w:tc>
          <w:tcPr>
            <w:tcW w:w="8642" w:type="dxa"/>
            <w:tcBorders>
              <w:top w:val="single" w:sz="4" w:space="0" w:color="BFBFBF"/>
              <w:left w:val="single" w:sz="4" w:space="0" w:color="BFBFBF"/>
              <w:bottom w:val="single" w:sz="4" w:space="0" w:color="BFBFBF"/>
              <w:right w:val="single" w:sz="4" w:space="0" w:color="BFBFBF"/>
            </w:tcBorders>
            <w:shd w:val="clear" w:color="auto" w:fill="F2F2F2"/>
          </w:tcPr>
          <w:p w14:paraId="018B5D84" w14:textId="77777777" w:rsidR="001E783D" w:rsidRPr="001E783D" w:rsidRDefault="001E783D" w:rsidP="001E783D">
            <w:pPr>
              <w:pStyle w:val="Text1"/>
              <w:spacing w:before="120" w:after="120"/>
              <w:ind w:left="0"/>
              <w:rPr>
                <w:rFonts w:cs="Arial"/>
                <w:color w:val="595959"/>
                <w:sz w:val="16"/>
                <w:szCs w:val="18"/>
              </w:rPr>
            </w:pPr>
            <w:r w:rsidRPr="001E783D">
              <w:rPr>
                <w:b/>
                <w:noProof/>
                <w:color w:val="7F7F7F"/>
                <w:sz w:val="18"/>
                <w:szCs w:val="21"/>
                <w:lang w:val="en-IE" w:eastAsia="en-IE"/>
              </w:rPr>
              <w:drawing>
                <wp:inline distT="0" distB="0" distL="0" distR="0" wp14:anchorId="34770EB7" wp14:editId="567C4D68">
                  <wp:extent cx="187960" cy="187960"/>
                  <wp:effectExtent l="0" t="0" r="0" b="0"/>
                  <wp:docPr id="12" name="Picture 12"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arni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7960" cy="187960"/>
                          </a:xfrm>
                          <a:prstGeom prst="rect">
                            <a:avLst/>
                          </a:prstGeom>
                          <a:noFill/>
                          <a:ln>
                            <a:noFill/>
                          </a:ln>
                        </pic:spPr>
                      </pic:pic>
                    </a:graphicData>
                  </a:graphic>
                </wp:inline>
              </w:drawing>
            </w:r>
            <w:r w:rsidRPr="001E783D">
              <w:rPr>
                <w:sz w:val="18"/>
                <w:szCs w:val="18"/>
              </w:rPr>
              <w:t xml:space="preserve"> </w:t>
            </w:r>
            <w:r w:rsidRPr="001E783D">
              <w:rPr>
                <w:b/>
                <w:color w:val="595959"/>
                <w:sz w:val="18"/>
                <w:szCs w:val="18"/>
              </w:rPr>
              <w:t xml:space="preserve">BELANGRIJK </w:t>
            </w:r>
          </w:p>
          <w:p w14:paraId="5A8F3478" w14:textId="77777777" w:rsidR="001E783D" w:rsidRPr="001E783D" w:rsidRDefault="001E783D" w:rsidP="001E783D">
            <w:pPr>
              <w:numPr>
                <w:ilvl w:val="0"/>
                <w:numId w:val="25"/>
              </w:numPr>
              <w:spacing w:after="120"/>
              <w:ind w:left="567" w:right="79" w:hanging="447"/>
              <w:rPr>
                <w:color w:val="595959"/>
                <w:sz w:val="18"/>
                <w:szCs w:val="18"/>
              </w:rPr>
            </w:pPr>
            <w:r w:rsidRPr="001E783D">
              <w:rPr>
                <w:b/>
                <w:color w:val="595959"/>
                <w:sz w:val="18"/>
                <w:szCs w:val="18"/>
              </w:rPr>
              <w:t>Wacht niet tot het laatste moment</w:t>
            </w:r>
            <w:r w:rsidRPr="001E783D">
              <w:rPr>
                <w:color w:val="595959"/>
                <w:sz w:val="18"/>
                <w:szCs w:val="18"/>
              </w:rPr>
              <w:t xml:space="preserve"> – Werk uw aanvraag tijdig af om te voorkomen dat er zich op het allerlaatste moment nog </w:t>
            </w:r>
            <w:r w:rsidRPr="001E783D">
              <w:rPr>
                <w:b/>
                <w:color w:val="595959"/>
                <w:sz w:val="18"/>
                <w:szCs w:val="18"/>
              </w:rPr>
              <w:t>technische problemen</w:t>
            </w:r>
            <w:r w:rsidRPr="001E783D">
              <w:rPr>
                <w:color w:val="595959"/>
                <w:sz w:val="18"/>
                <w:szCs w:val="18"/>
              </w:rPr>
              <w:t xml:space="preserve"> voordoen. Eventuele problemen als gevolg van een indiening op het allerlaatste moment </w:t>
            </w:r>
            <w:r w:rsidRPr="001E783D">
              <w:rPr>
                <w:i/>
                <w:color w:val="595959"/>
                <w:sz w:val="18"/>
                <w:szCs w:val="18"/>
              </w:rPr>
              <w:t>(bv. congestie enz.)</w:t>
            </w:r>
            <w:r w:rsidRPr="001E783D">
              <w:rPr>
                <w:color w:val="595959"/>
                <w:sz w:val="18"/>
                <w:szCs w:val="18"/>
              </w:rPr>
              <w:t xml:space="preserve"> komen volledig voor uw risico. De termijn van de oproep kan NIET worden verlengd.</w:t>
            </w:r>
          </w:p>
          <w:p w14:paraId="42DCBD2E" w14:textId="77777777" w:rsidR="001E783D" w:rsidRPr="001E783D" w:rsidRDefault="001E783D" w:rsidP="001E783D">
            <w:pPr>
              <w:numPr>
                <w:ilvl w:val="0"/>
                <w:numId w:val="25"/>
              </w:numPr>
              <w:ind w:left="567" w:right="79" w:hanging="447"/>
              <w:rPr>
                <w:color w:val="595959"/>
                <w:sz w:val="18"/>
                <w:szCs w:val="18"/>
              </w:rPr>
            </w:pPr>
            <w:r w:rsidRPr="001E783D">
              <w:rPr>
                <w:b/>
                <w:color w:val="595959"/>
                <w:sz w:val="18"/>
                <w:szCs w:val="18"/>
              </w:rPr>
              <w:t>Raadpleeg</w:t>
            </w:r>
            <w:r w:rsidRPr="001E783D">
              <w:rPr>
                <w:color w:val="595959"/>
                <w:sz w:val="18"/>
                <w:szCs w:val="18"/>
              </w:rPr>
              <w:t xml:space="preserve"> regelmatig de portaalpagina met onderwerpen. Deze pagina zal worden gebruikt om updates van en aanvullende informatie over de oproep te publiceren (updates met betrekking tot de oproep en onderwerpen).</w:t>
            </w:r>
          </w:p>
          <w:p w14:paraId="29526DFF" w14:textId="77777777" w:rsidR="001E783D" w:rsidRPr="001E783D" w:rsidRDefault="001E783D" w:rsidP="001E783D">
            <w:pPr>
              <w:numPr>
                <w:ilvl w:val="0"/>
                <w:numId w:val="25"/>
              </w:numPr>
              <w:ind w:left="567" w:right="79" w:hanging="447"/>
              <w:rPr>
                <w:rFonts w:cs="Arial"/>
                <w:color w:val="595959"/>
                <w:sz w:val="18"/>
                <w:szCs w:val="18"/>
              </w:rPr>
            </w:pPr>
            <w:r w:rsidRPr="001E783D">
              <w:rPr>
                <w:color w:val="595959"/>
                <w:sz w:val="18"/>
                <w:szCs w:val="18"/>
              </w:rPr>
              <w:t xml:space="preserve">Elektronisch indieningssysteem van het portaal voor financiering en aanbestedingen – Door het indienen van de aanvraag </w:t>
            </w:r>
            <w:r w:rsidRPr="001E783D">
              <w:rPr>
                <w:b/>
                <w:color w:val="595959"/>
                <w:sz w:val="18"/>
                <w:szCs w:val="18"/>
              </w:rPr>
              <w:t>stemmen alle deelnemers in</w:t>
            </w:r>
            <w:r w:rsidRPr="001E783D">
              <w:rPr>
                <w:color w:val="595959"/>
                <w:sz w:val="18"/>
                <w:szCs w:val="18"/>
              </w:rPr>
              <w:t xml:space="preserve"> met het gebruik van het elektronische uitwisselingssysteem overeenkomstig de</w:t>
            </w:r>
            <w:r w:rsidRPr="001E783D">
              <w:rPr>
                <w:sz w:val="18"/>
                <w:szCs w:val="18"/>
              </w:rPr>
              <w:t xml:space="preserve"> </w:t>
            </w:r>
            <w:hyperlink r:id="rId59" w:history="1">
              <w:r w:rsidRPr="001E783D">
                <w:rPr>
                  <w:rStyle w:val="Hyperlink"/>
                  <w:sz w:val="18"/>
                  <w:szCs w:val="18"/>
                </w:rPr>
                <w:t>voorwaarden van het portaal</w:t>
              </w:r>
            </w:hyperlink>
            <w:r w:rsidRPr="001E783D">
              <w:rPr>
                <w:color w:val="7F7F7F"/>
                <w:sz w:val="18"/>
                <w:szCs w:val="18"/>
              </w:rPr>
              <w:t>.</w:t>
            </w:r>
          </w:p>
          <w:p w14:paraId="5A5292C5" w14:textId="77777777" w:rsidR="001E783D" w:rsidRPr="001E783D" w:rsidRDefault="001E783D" w:rsidP="001E783D">
            <w:pPr>
              <w:numPr>
                <w:ilvl w:val="0"/>
                <w:numId w:val="25"/>
              </w:numPr>
              <w:ind w:left="567" w:right="79" w:hanging="447"/>
              <w:rPr>
                <w:rFonts w:cs="Arial"/>
                <w:color w:val="595959"/>
                <w:sz w:val="18"/>
                <w:szCs w:val="18"/>
              </w:rPr>
            </w:pPr>
            <w:r w:rsidRPr="001E783D">
              <w:rPr>
                <w:b/>
                <w:color w:val="595959"/>
                <w:sz w:val="18"/>
                <w:szCs w:val="18"/>
              </w:rPr>
              <w:t>Registratie</w:t>
            </w:r>
            <w:r w:rsidRPr="001E783D">
              <w:rPr>
                <w:color w:val="595959"/>
                <w:sz w:val="18"/>
                <w:szCs w:val="18"/>
              </w:rPr>
              <w:t xml:space="preserve"> – Alle begunstigden, gelieerde entiteiten en geassocieerde partners moeten zich vóór de indiening van de aanvraag in het </w:t>
            </w:r>
            <w:hyperlink r:id="rId60" w:history="1">
              <w:r w:rsidRPr="001E783D">
                <w:rPr>
                  <w:rStyle w:val="Hyperlink"/>
                  <w:sz w:val="18"/>
                  <w:szCs w:val="18"/>
                </w:rPr>
                <w:t>deelnemersregister</w:t>
              </w:r>
            </w:hyperlink>
            <w:r w:rsidRPr="001E783D">
              <w:rPr>
                <w:color w:val="595959"/>
                <w:sz w:val="18"/>
                <w:szCs w:val="18"/>
              </w:rPr>
              <w:t xml:space="preserve"> inschrijven. Een identificatiecode voor deelnemers (PIC) (één per deelnemer) is verplicht voor het aanvraagformulier.</w:t>
            </w:r>
          </w:p>
          <w:p w14:paraId="2CD5862E" w14:textId="77777777" w:rsidR="001E783D" w:rsidRPr="001E783D" w:rsidRDefault="001E783D" w:rsidP="001E783D">
            <w:pPr>
              <w:numPr>
                <w:ilvl w:val="0"/>
                <w:numId w:val="25"/>
              </w:numPr>
              <w:spacing w:after="120"/>
              <w:ind w:left="567" w:right="79" w:hanging="445"/>
              <w:rPr>
                <w:rFonts w:cs="Arial"/>
                <w:iCs/>
                <w:color w:val="595959"/>
                <w:sz w:val="18"/>
                <w:szCs w:val="18"/>
              </w:rPr>
            </w:pPr>
            <w:r w:rsidRPr="001E783D">
              <w:rPr>
                <w:b/>
                <w:iCs/>
                <w:color w:val="595959"/>
                <w:sz w:val="18"/>
                <w:szCs w:val="18"/>
              </w:rPr>
              <w:t>Rollen in consortia</w:t>
            </w:r>
            <w:r w:rsidRPr="001E783D">
              <w:rPr>
                <w:iCs/>
                <w:color w:val="595959"/>
                <w:sz w:val="18"/>
                <w:szCs w:val="18"/>
              </w:rPr>
              <w:t xml:space="preserve"> – Bij het opzetten van uw consortium moet u nadenken over organisaties die u kunnen helpen doelstellingen te verwezenlijken en problemen op te lossen.</w:t>
            </w:r>
          </w:p>
          <w:p w14:paraId="16895ACB" w14:textId="77777777" w:rsidR="001E783D" w:rsidRPr="001E783D" w:rsidRDefault="001E783D" w:rsidP="001E783D">
            <w:pPr>
              <w:spacing w:after="120"/>
              <w:ind w:left="567" w:right="79"/>
              <w:rPr>
                <w:rFonts w:eastAsia="Calibri"/>
                <w:sz w:val="18"/>
                <w:szCs w:val="18"/>
              </w:rPr>
            </w:pPr>
            <w:r w:rsidRPr="001E783D">
              <w:rPr>
                <w:color w:val="595959"/>
                <w:sz w:val="18"/>
                <w:szCs w:val="18"/>
              </w:rPr>
              <w:t xml:space="preserve">De rolverdeling moet plaatsvinden naargelang van de mate van deelname aan het project. Belangrijke deelnemers moeten deelnemen als </w:t>
            </w:r>
            <w:r w:rsidRPr="001E783D">
              <w:rPr>
                <w:b/>
                <w:color w:val="595959"/>
                <w:sz w:val="18"/>
                <w:szCs w:val="18"/>
              </w:rPr>
              <w:t>begunstigden</w:t>
            </w:r>
            <w:r w:rsidRPr="001E783D">
              <w:rPr>
                <w:color w:val="595959"/>
                <w:sz w:val="18"/>
                <w:szCs w:val="18"/>
              </w:rPr>
              <w:t xml:space="preserve"> of </w:t>
            </w:r>
            <w:r w:rsidRPr="001E783D">
              <w:rPr>
                <w:b/>
                <w:color w:val="595959"/>
                <w:sz w:val="18"/>
                <w:szCs w:val="18"/>
              </w:rPr>
              <w:t>gelieerde entiteiten</w:t>
            </w:r>
            <w:r w:rsidRPr="001E783D">
              <w:rPr>
                <w:color w:val="595959"/>
                <w:sz w:val="18"/>
                <w:szCs w:val="18"/>
              </w:rPr>
              <w:t xml:space="preserve">; andere entiteiten kunnen deelnemen als geassocieerde partners, onderaannemers en derden die bijdragen in natura leveren. </w:t>
            </w:r>
            <w:r w:rsidRPr="001E783D">
              <w:rPr>
                <w:b/>
                <w:color w:val="595959"/>
                <w:sz w:val="18"/>
                <w:szCs w:val="18"/>
              </w:rPr>
              <w:t>Geassocieerde partners</w:t>
            </w:r>
            <w:r w:rsidRPr="001E783D">
              <w:rPr>
                <w:color w:val="595959"/>
                <w:sz w:val="18"/>
                <w:szCs w:val="18"/>
              </w:rPr>
              <w:t xml:space="preserve"> en derden die bijdragen in natura leveren, moeten hun eigen kosten dragen (zij worden geen formele ontvangers van EU-subsidie). </w:t>
            </w:r>
            <w:r w:rsidRPr="001E783D">
              <w:rPr>
                <w:b/>
                <w:color w:val="595959"/>
                <w:sz w:val="18"/>
                <w:szCs w:val="18"/>
              </w:rPr>
              <w:t>Uitbesteding</w:t>
            </w:r>
            <w:r w:rsidRPr="001E783D">
              <w:rPr>
                <w:color w:val="595959"/>
                <w:sz w:val="18"/>
                <w:szCs w:val="18"/>
              </w:rPr>
              <w:t xml:space="preserve"> is normaal gesproken voor een beperkt deel toegestaan, en uitbestede taken moeten door derden worden verricht (niet door een van de begunstigden/gelieerde entiteiten). Uitbesteding van meer dan 30 % van de totale subsidiabele kosten moet in de aanvraag worden gemotiveerd.</w:t>
            </w:r>
          </w:p>
          <w:p w14:paraId="2E6CED8C" w14:textId="77777777" w:rsidR="001E783D" w:rsidRPr="001E783D" w:rsidRDefault="001E783D" w:rsidP="001E783D">
            <w:pPr>
              <w:numPr>
                <w:ilvl w:val="0"/>
                <w:numId w:val="25"/>
              </w:numPr>
              <w:ind w:left="567" w:right="78" w:hanging="445"/>
              <w:rPr>
                <w:rFonts w:cs="Arial"/>
                <w:iCs/>
                <w:color w:val="595959"/>
                <w:sz w:val="18"/>
                <w:szCs w:val="18"/>
              </w:rPr>
            </w:pPr>
            <w:r w:rsidRPr="001E783D">
              <w:rPr>
                <w:b/>
                <w:color w:val="595959"/>
                <w:sz w:val="18"/>
                <w:szCs w:val="18"/>
              </w:rPr>
              <w:t>Coördinator</w:t>
            </w:r>
            <w:r w:rsidRPr="001E783D">
              <w:rPr>
                <w:color w:val="595959"/>
                <w:sz w:val="18"/>
                <w:szCs w:val="18"/>
              </w:rPr>
              <w:t xml:space="preserve"> – Bij subsidies met meerdere begunstigden vormen de begunstigden samen een consortium (groep begunstigden). Zij moeten een coördinator kiezen die verantwoordelijk is voor het beheer en de coördinatie van het project en die het consortium vertegenwoordigt bij de subsidieverlenende autoriteit. Bij subsidies met één begunstigde is de enige begunstigde automatisch ook coördinator.</w:t>
            </w:r>
          </w:p>
          <w:p w14:paraId="23E1D87F" w14:textId="77777777" w:rsidR="001E783D" w:rsidRPr="001E783D" w:rsidRDefault="001E783D" w:rsidP="001E783D">
            <w:pPr>
              <w:numPr>
                <w:ilvl w:val="0"/>
                <w:numId w:val="25"/>
              </w:numPr>
              <w:ind w:left="567" w:right="78" w:hanging="445"/>
              <w:rPr>
                <w:rFonts w:eastAsia="Verdana" w:cs="Verdana"/>
                <w:color w:val="595959"/>
                <w:sz w:val="18"/>
                <w:szCs w:val="18"/>
              </w:rPr>
            </w:pPr>
            <w:r w:rsidRPr="001E783D">
              <w:rPr>
                <w:b/>
                <w:color w:val="595959"/>
                <w:sz w:val="18"/>
                <w:szCs w:val="18"/>
              </w:rPr>
              <w:t>Gelieerde entiteiten</w:t>
            </w:r>
            <w:r w:rsidRPr="001E783D">
              <w:rPr>
                <w:color w:val="595959"/>
                <w:sz w:val="18"/>
                <w:szCs w:val="18"/>
              </w:rPr>
              <w:t xml:space="preserve"> – Aanvragers kunnen deelnemen met gelieerde entiteiten (d.w.z. entiteiten die zijn verbonden aan een begunstigde die aan de actie deelneemt met vergelijkbare rechten en plichten als de begunstigden, maar die de subsidieovereenkomst niet ondertekenen en dus zelf geen begunstigden zullen zijn). Zij ontvangen een deel van het subsidiebedrag en moeten daarom voldoen aan alle voorwaarden van de oproep en worden gevalideerd (net als begunstigden), maar zij tellen niet mee voor de minimale ontvankelijkheidscriteria voor de samenstelling van het consortium (indien van toepassing).</w:t>
            </w:r>
          </w:p>
          <w:p w14:paraId="2A3B424D" w14:textId="77777777" w:rsidR="001E783D" w:rsidRPr="001E783D" w:rsidRDefault="001E783D" w:rsidP="001E783D">
            <w:pPr>
              <w:numPr>
                <w:ilvl w:val="0"/>
                <w:numId w:val="25"/>
              </w:numPr>
              <w:ind w:left="567" w:right="78" w:hanging="445"/>
              <w:rPr>
                <w:rFonts w:eastAsia="Verdana" w:cs="Verdana"/>
                <w:color w:val="595959"/>
                <w:sz w:val="18"/>
                <w:szCs w:val="18"/>
              </w:rPr>
            </w:pPr>
            <w:r w:rsidRPr="001E783D">
              <w:rPr>
                <w:b/>
                <w:color w:val="595959"/>
                <w:sz w:val="18"/>
                <w:szCs w:val="18"/>
              </w:rPr>
              <w:t>Geassocieerde partners</w:t>
            </w:r>
            <w:r w:rsidRPr="001E783D">
              <w:rPr>
                <w:color w:val="595959"/>
                <w:sz w:val="18"/>
                <w:szCs w:val="18"/>
              </w:rPr>
              <w:t xml:space="preserve"> – Aanvragers kunnen deelnemen met geassocieerde partners (d.w.z. partnerorganisaties die aan de actie deelnemen maar geen recht hebben op subsidie). Zij nemen deel zonder financiering en hoeven dus niet te worden gevalideerd.</w:t>
            </w:r>
          </w:p>
          <w:p w14:paraId="168BC04E" w14:textId="65C8171D" w:rsidR="001E783D" w:rsidRPr="001E783D" w:rsidRDefault="001E783D" w:rsidP="001E783D">
            <w:pPr>
              <w:numPr>
                <w:ilvl w:val="0"/>
                <w:numId w:val="25"/>
              </w:numPr>
              <w:ind w:left="567" w:right="79" w:hanging="445"/>
              <w:rPr>
                <w:rFonts w:cs="Arial"/>
                <w:color w:val="595959"/>
                <w:sz w:val="18"/>
                <w:szCs w:val="18"/>
              </w:rPr>
            </w:pPr>
            <w:r w:rsidRPr="001E783D">
              <w:rPr>
                <w:b/>
                <w:color w:val="595959"/>
                <w:sz w:val="18"/>
                <w:szCs w:val="18"/>
              </w:rPr>
              <w:t>Consortiumovereenkomst</w:t>
            </w:r>
            <w:r w:rsidRPr="001E783D">
              <w:rPr>
                <w:color w:val="595959"/>
                <w:sz w:val="18"/>
                <w:szCs w:val="18"/>
              </w:rPr>
              <w:t xml:space="preserve"> – Om praktische en juridische redenen wordt aanbevolen interne regelingen op te zetten om het hoofd te kunnen bieden aan uitzonderlijke of onvoorziene omstandigheden (in alle gevallen, zelfs als dit niet verplicht is op grond van de subsidieovereenkomst). De consortiumovereenkomst biedt ook de mogelijkheid om het subsidiegeld te herverdelen volgens de eigen interne beginselen en parameters van het consortium (een begunstigde kan bijvoorbeeld zijn subsidiebedrag toekennen </w:t>
            </w:r>
            <w:r w:rsidRPr="001E783D">
              <w:rPr>
                <w:color w:val="595959"/>
                <w:sz w:val="18"/>
                <w:szCs w:val="18"/>
              </w:rPr>
              <w:lastRenderedPageBreak/>
              <w:t>aan een andere begunstigde). Op die manier biedt de consortiumovereenkomst de mogelijkheid om de EU-subsidie aan te passen aan de behoeften binnen uw consortium. Daarnaast biedt de overeenkomst u bescherming bij geschillen.</w:t>
            </w:r>
          </w:p>
          <w:p w14:paraId="67AE6141" w14:textId="3C795A58" w:rsidR="001E783D" w:rsidRPr="001E783D" w:rsidRDefault="001E783D" w:rsidP="001E783D">
            <w:pPr>
              <w:numPr>
                <w:ilvl w:val="0"/>
                <w:numId w:val="25"/>
              </w:numPr>
              <w:ind w:left="567" w:right="78" w:hanging="445"/>
              <w:rPr>
                <w:color w:val="595959"/>
                <w:sz w:val="18"/>
                <w:szCs w:val="18"/>
              </w:rPr>
            </w:pPr>
            <w:r w:rsidRPr="001E783D">
              <w:rPr>
                <w:b/>
                <w:color w:val="595959"/>
                <w:sz w:val="18"/>
                <w:szCs w:val="18"/>
              </w:rPr>
              <w:t>Evenwichtig projectbudget</w:t>
            </w:r>
            <w:r w:rsidRPr="001E783D">
              <w:rPr>
                <w:i/>
                <w:color w:val="4AA55B"/>
                <w:sz w:val="18"/>
                <w:szCs w:val="18"/>
              </w:rPr>
              <w:t xml:space="preserve"> </w:t>
            </w:r>
            <w:r w:rsidRPr="001E783D">
              <w:rPr>
                <w:color w:val="595959"/>
                <w:sz w:val="18"/>
                <w:szCs w:val="18"/>
              </w:rPr>
              <w:t>–</w:t>
            </w:r>
            <w:r w:rsidRPr="001E783D">
              <w:rPr>
                <w:b/>
                <w:color w:val="595959"/>
                <w:sz w:val="18"/>
                <w:szCs w:val="18"/>
              </w:rPr>
              <w:t xml:space="preserve"> </w:t>
            </w:r>
            <w:r w:rsidRPr="001E783D">
              <w:rPr>
                <w:color w:val="595959"/>
                <w:sz w:val="18"/>
                <w:szCs w:val="18"/>
              </w:rPr>
              <w:t xml:space="preserve">Bij subsidieaanvragen moet ervoor gezorgd worden dat het budget in evenwicht is en dat er voldoende andere middelen beschikbaar zijn om het project met succes uit te voeren </w:t>
            </w:r>
            <w:r w:rsidRPr="001E783D">
              <w:rPr>
                <w:i/>
                <w:color w:val="595959"/>
                <w:sz w:val="18"/>
                <w:szCs w:val="18"/>
              </w:rPr>
              <w:t>(bv. eigen bijdragen, door de actie gegenereerde inkomsten, financiële bijdragen van derden enz.)</w:t>
            </w:r>
            <w:r w:rsidRPr="001E783D">
              <w:rPr>
                <w:color w:val="595959"/>
                <w:sz w:val="18"/>
                <w:szCs w:val="18"/>
              </w:rPr>
              <w:t xml:space="preserve">. Er kan u worden gevraagd uw geraamde kosten te verlagen als zij niet-subsidiabel (of buitensporig) zijn. </w:t>
            </w:r>
          </w:p>
          <w:p w14:paraId="27D5DEDE" w14:textId="77777777" w:rsidR="001E783D" w:rsidRPr="001E783D" w:rsidRDefault="001E783D" w:rsidP="001E783D">
            <w:pPr>
              <w:numPr>
                <w:ilvl w:val="0"/>
                <w:numId w:val="25"/>
              </w:numPr>
              <w:ind w:left="567" w:right="78" w:hanging="445"/>
              <w:rPr>
                <w:color w:val="595959"/>
                <w:sz w:val="18"/>
                <w:szCs w:val="18"/>
              </w:rPr>
            </w:pPr>
            <w:r w:rsidRPr="001E783D">
              <w:rPr>
                <w:b/>
                <w:color w:val="595959"/>
                <w:sz w:val="18"/>
                <w:szCs w:val="18"/>
              </w:rPr>
              <w:t>Winstverbod</w:t>
            </w:r>
            <w:r w:rsidRPr="001E783D">
              <w:rPr>
                <w:color w:val="595959"/>
                <w:sz w:val="18"/>
                <w:szCs w:val="18"/>
              </w:rPr>
              <w:t xml:space="preserve"> – Subsidies mogen GEEN winst opleveren (d.w.z. ontvangsten + EU-subsidie overtreffen kosten). Dit wordt door ons gecontroleerd aan het einde van het project. </w:t>
            </w:r>
          </w:p>
          <w:p w14:paraId="52D3C5D6" w14:textId="77777777" w:rsidR="001E783D" w:rsidRPr="001E783D" w:rsidRDefault="001E783D" w:rsidP="001E783D">
            <w:pPr>
              <w:numPr>
                <w:ilvl w:val="0"/>
                <w:numId w:val="25"/>
              </w:numPr>
              <w:ind w:left="567" w:right="79" w:hanging="445"/>
              <w:rPr>
                <w:color w:val="595959"/>
                <w:sz w:val="18"/>
                <w:szCs w:val="18"/>
              </w:rPr>
            </w:pPr>
            <w:r w:rsidRPr="001E783D">
              <w:rPr>
                <w:b/>
                <w:color w:val="595959"/>
                <w:sz w:val="18"/>
                <w:szCs w:val="18"/>
              </w:rPr>
              <w:t>Geen dubbele financiering</w:t>
            </w:r>
            <w:r w:rsidRPr="001E783D">
              <w:rPr>
                <w:color w:val="595959"/>
                <w:sz w:val="18"/>
                <w:szCs w:val="18"/>
              </w:rPr>
              <w:t xml:space="preserve"> – Dubbele financiering uit de EU-begroting is streng verboden (behalve in het kader van EU-acties voor synergieën). Buiten dergelijke synergieacties mag elke actie slechts ÉÉN subsidie uit de EU-begroting ontvangen en mogen kostenposten in GEEN geval twee keer worden gedeclareerd in het kader van verschillende EU-acties.</w:t>
            </w:r>
          </w:p>
          <w:p w14:paraId="21597EC2" w14:textId="77777777" w:rsidR="001E783D" w:rsidRPr="001E783D" w:rsidRDefault="001E783D" w:rsidP="001E783D">
            <w:pPr>
              <w:numPr>
                <w:ilvl w:val="0"/>
                <w:numId w:val="25"/>
              </w:numPr>
              <w:ind w:left="567" w:right="78" w:hanging="445"/>
              <w:rPr>
                <w:rFonts w:eastAsia="Verdana" w:cs="Verdana"/>
                <w:color w:val="595959"/>
                <w:sz w:val="18"/>
                <w:szCs w:val="18"/>
              </w:rPr>
            </w:pPr>
            <w:r w:rsidRPr="001E783D">
              <w:rPr>
                <w:b/>
                <w:color w:val="595959"/>
                <w:sz w:val="18"/>
                <w:szCs w:val="18"/>
              </w:rPr>
              <w:t>Voltooide/lopende projecten</w:t>
            </w:r>
            <w:r w:rsidRPr="001E783D">
              <w:rPr>
                <w:color w:val="595959"/>
                <w:sz w:val="18"/>
                <w:szCs w:val="18"/>
              </w:rPr>
              <w:t xml:space="preserve"> – Voorstellen voor projecten die reeds zijn voltooid, worden niet in aanmerking genomen; voorstellen voor projecten die reeds zijn gestart, worden per geval beoordeeld (in dergelijke gevallen kunnen geen kosten worden vergoed voor activiteiten die vóór de startdatum van het project/de indiening van het voorstel hebben plaatsgevonden).</w:t>
            </w:r>
          </w:p>
          <w:p w14:paraId="01608E0E" w14:textId="77777777" w:rsidR="001E783D" w:rsidRPr="001E783D" w:rsidRDefault="001E783D" w:rsidP="001E783D">
            <w:pPr>
              <w:numPr>
                <w:ilvl w:val="0"/>
                <w:numId w:val="25"/>
              </w:numPr>
              <w:ind w:left="567" w:right="79" w:hanging="445"/>
              <w:rPr>
                <w:color w:val="595959"/>
                <w:sz w:val="18"/>
                <w:szCs w:val="18"/>
              </w:rPr>
            </w:pPr>
            <w:r w:rsidRPr="001E783D">
              <w:rPr>
                <w:b/>
                <w:bCs/>
                <w:color w:val="595959"/>
                <w:sz w:val="18"/>
                <w:szCs w:val="18"/>
              </w:rPr>
              <w:t>Combinatie met EU-exploitatiesubsidies</w:t>
            </w:r>
            <w:r w:rsidRPr="001E783D">
              <w:rPr>
                <w:color w:val="595959"/>
                <w:sz w:val="18"/>
                <w:szCs w:val="18"/>
              </w:rPr>
              <w:t xml:space="preserve"> – Combinatie met EU-exploitatiesubsidies is mogelijk als het project buiten het werkprogramma voor exploitatiesubsidies blijft en u ervoor zorgt dat kostenposten duidelijk gescheiden zijn in uw boekhouding en NIET dubbel worden gedeclareerd </w:t>
            </w:r>
            <w:r w:rsidRPr="001E783D">
              <w:rPr>
                <w:i/>
                <w:color w:val="595959"/>
                <w:sz w:val="18"/>
                <w:szCs w:val="18"/>
              </w:rPr>
              <w:t xml:space="preserve">(zie </w:t>
            </w:r>
            <w:hyperlink r:id="rId61" w:history="1">
              <w:r w:rsidRPr="001E783D">
                <w:rPr>
                  <w:rStyle w:val="Hyperlink"/>
                  <w:i/>
                  <w:sz w:val="18"/>
                  <w:szCs w:val="18"/>
                </w:rPr>
                <w:t>Geannoteerde modelsubsidieovereenkomst, artikel 6.2.E</w:t>
              </w:r>
            </w:hyperlink>
            <w:r w:rsidRPr="001E783D">
              <w:rPr>
                <w:i/>
                <w:color w:val="595959"/>
                <w:sz w:val="18"/>
                <w:szCs w:val="18"/>
              </w:rPr>
              <w:t>)</w:t>
            </w:r>
            <w:r w:rsidRPr="001E783D">
              <w:t>.</w:t>
            </w:r>
            <w:r w:rsidRPr="001E783D">
              <w:rPr>
                <w:color w:val="4AA55B"/>
                <w:sz w:val="18"/>
                <w:szCs w:val="18"/>
                <w:highlight w:val="yellow"/>
              </w:rPr>
              <w:t xml:space="preserve"> </w:t>
            </w:r>
          </w:p>
          <w:p w14:paraId="70365DB0" w14:textId="77777777" w:rsidR="001E783D" w:rsidRPr="001E783D" w:rsidRDefault="001E783D" w:rsidP="001E783D">
            <w:pPr>
              <w:numPr>
                <w:ilvl w:val="0"/>
                <w:numId w:val="25"/>
              </w:numPr>
              <w:ind w:left="567" w:right="79" w:hanging="445"/>
              <w:rPr>
                <w:color w:val="595959"/>
                <w:sz w:val="18"/>
                <w:szCs w:val="18"/>
              </w:rPr>
            </w:pPr>
            <w:r w:rsidRPr="001E783D">
              <w:rPr>
                <w:b/>
                <w:color w:val="595959"/>
                <w:sz w:val="18"/>
                <w:szCs w:val="18"/>
              </w:rPr>
              <w:t>Meervoudige voorstellen</w:t>
            </w:r>
            <w:r w:rsidRPr="001E783D">
              <w:rPr>
                <w:color w:val="595959"/>
                <w:sz w:val="18"/>
                <w:szCs w:val="18"/>
              </w:rPr>
              <w:t xml:space="preserve"> – Aanvragers mogen meer dan één voorstel voor </w:t>
            </w:r>
            <w:r w:rsidRPr="001E783D">
              <w:rPr>
                <w:i/>
                <w:color w:val="595959"/>
                <w:sz w:val="18"/>
                <w:szCs w:val="18"/>
              </w:rPr>
              <w:t>verschillende</w:t>
            </w:r>
            <w:r w:rsidRPr="001E783D">
              <w:rPr>
                <w:color w:val="595959"/>
                <w:sz w:val="18"/>
                <w:szCs w:val="18"/>
              </w:rPr>
              <w:t xml:space="preserve"> projecten in het kader van dezelfde oproep indienen (en daarvoor subsidie ontvangen).</w:t>
            </w:r>
          </w:p>
          <w:p w14:paraId="70B52864" w14:textId="77777777" w:rsidR="001E783D" w:rsidRPr="001E783D" w:rsidRDefault="001E783D" w:rsidP="001E783D">
            <w:pPr>
              <w:spacing w:after="120"/>
              <w:ind w:left="567" w:right="79"/>
              <w:rPr>
                <w:color w:val="595959"/>
                <w:sz w:val="18"/>
                <w:szCs w:val="18"/>
              </w:rPr>
            </w:pPr>
            <w:r w:rsidRPr="001E783D">
              <w:rPr>
                <w:color w:val="595959"/>
                <w:sz w:val="18"/>
                <w:szCs w:val="18"/>
              </w:rPr>
              <w:t>Organisaties mogen aan meerdere voorstellen deelnemen.</w:t>
            </w:r>
          </w:p>
          <w:p w14:paraId="70DB68A8" w14:textId="77777777" w:rsidR="001E783D" w:rsidRPr="001E783D" w:rsidRDefault="001E783D" w:rsidP="001E783D">
            <w:pPr>
              <w:ind w:left="567" w:right="79"/>
              <w:rPr>
                <w:color w:val="595959"/>
                <w:sz w:val="18"/>
                <w:szCs w:val="18"/>
              </w:rPr>
            </w:pPr>
            <w:r w:rsidRPr="001E783D">
              <w:rPr>
                <w:color w:val="595959"/>
                <w:sz w:val="18"/>
                <w:szCs w:val="18"/>
              </w:rPr>
              <w:t xml:space="preserve">MAAR: indien er meerdere voorstellen voor </w:t>
            </w:r>
            <w:r w:rsidRPr="001E783D">
              <w:rPr>
                <w:i/>
                <w:color w:val="595959"/>
                <w:sz w:val="18"/>
                <w:szCs w:val="18"/>
              </w:rPr>
              <w:t>vrijwel gelijke</w:t>
            </w:r>
            <w:r w:rsidRPr="001E783D">
              <w:rPr>
                <w:color w:val="595959"/>
                <w:sz w:val="18"/>
                <w:szCs w:val="18"/>
              </w:rPr>
              <w:t xml:space="preserve"> projecten zijn, zal slechts één aanvraag worden aanvaard en geëvalueerd; de aanvragers zal worden gevraagd één van de aanvragen in te trekken (of deze zal worden afgewezen).</w:t>
            </w:r>
          </w:p>
          <w:p w14:paraId="2C4AD744" w14:textId="77777777" w:rsidR="001E783D" w:rsidRPr="001E783D" w:rsidRDefault="001E783D" w:rsidP="001E783D">
            <w:pPr>
              <w:numPr>
                <w:ilvl w:val="0"/>
                <w:numId w:val="25"/>
              </w:numPr>
              <w:ind w:left="567" w:right="79" w:hanging="445"/>
              <w:rPr>
                <w:rFonts w:cs="Arial"/>
                <w:b/>
                <w:iCs/>
                <w:color w:val="595959"/>
                <w:sz w:val="18"/>
                <w:szCs w:val="18"/>
              </w:rPr>
            </w:pPr>
            <w:r w:rsidRPr="001E783D">
              <w:rPr>
                <w:b/>
                <w:color w:val="595959"/>
                <w:sz w:val="18"/>
              </w:rPr>
              <w:t>Herindiening</w:t>
            </w:r>
            <w:r w:rsidRPr="001E783D">
              <w:rPr>
                <w:color w:val="595959"/>
                <w:sz w:val="18"/>
              </w:rPr>
              <w:t xml:space="preserve"> – Voorstellen kunnen tot de uiterste datum voor indiening worden gewijzigd en opnieuw worden ingediend.</w:t>
            </w:r>
          </w:p>
          <w:p w14:paraId="4E310446" w14:textId="77777777" w:rsidR="001E783D" w:rsidRPr="001E783D" w:rsidRDefault="001E783D" w:rsidP="001E783D">
            <w:pPr>
              <w:numPr>
                <w:ilvl w:val="0"/>
                <w:numId w:val="25"/>
              </w:numPr>
              <w:spacing w:after="120"/>
              <w:ind w:left="567" w:right="79" w:hanging="447"/>
              <w:rPr>
                <w:b/>
                <w:bCs/>
                <w:noProof/>
                <w:sz w:val="18"/>
                <w:szCs w:val="18"/>
              </w:rPr>
            </w:pPr>
            <w:r w:rsidRPr="001E783D">
              <w:rPr>
                <w:b/>
                <w:color w:val="595959"/>
                <w:sz w:val="18"/>
                <w:szCs w:val="18"/>
              </w:rPr>
              <w:t>Afwijzing</w:t>
            </w:r>
            <w:r w:rsidRPr="001E783D">
              <w:rPr>
                <w:color w:val="595959"/>
                <w:sz w:val="18"/>
                <w:szCs w:val="18"/>
              </w:rPr>
              <w:t xml:space="preserve"> – Door het indienen van de aanvraag aanvaarden alle aanvragers de in dit oproepdocument (en de documenten waarnaar het verwijst) genoemde voorwaarden van de oproep. Voorstellen die niet aan alle voorwaarden van de oproep voldoen, worden </w:t>
            </w:r>
            <w:r w:rsidRPr="001E783D">
              <w:rPr>
                <w:b/>
                <w:color w:val="595959"/>
                <w:sz w:val="18"/>
                <w:szCs w:val="18"/>
              </w:rPr>
              <w:t>afgewezen</w:t>
            </w:r>
            <w:r w:rsidRPr="001E783D">
              <w:rPr>
                <w:color w:val="595959"/>
                <w:sz w:val="18"/>
                <w:szCs w:val="18"/>
              </w:rPr>
              <w:t>. Dit geldt ook voor aanvragers: alle aanvragers moeten aan de criteria voldoen; indien een van hen dat niet doet, moet deze worden vervangen of wordt het gehele voorstel afgewezen.</w:t>
            </w:r>
          </w:p>
          <w:p w14:paraId="497DD097" w14:textId="77777777" w:rsidR="001E783D" w:rsidRPr="001E783D" w:rsidRDefault="001E783D" w:rsidP="001E783D">
            <w:pPr>
              <w:numPr>
                <w:ilvl w:val="0"/>
                <w:numId w:val="25"/>
              </w:numPr>
              <w:spacing w:after="120"/>
              <w:ind w:left="567" w:right="79" w:hanging="447"/>
              <w:rPr>
                <w:color w:val="595959"/>
                <w:sz w:val="18"/>
                <w:szCs w:val="18"/>
              </w:rPr>
            </w:pPr>
            <w:r w:rsidRPr="001E783D">
              <w:rPr>
                <w:b/>
                <w:color w:val="595959"/>
                <w:sz w:val="18"/>
                <w:szCs w:val="18"/>
              </w:rPr>
              <w:t>Annulering</w:t>
            </w:r>
            <w:r w:rsidRPr="001E783D">
              <w:rPr>
                <w:color w:val="595959"/>
                <w:sz w:val="18"/>
                <w:szCs w:val="18"/>
              </w:rPr>
              <w:t xml:space="preserve"> – Er kunnen zich omstandigheden voordoen waaronder het noodzakelijk kan blijken de oproep te annuleren. In dat geval wordt u op de hoogte gebracht via een update van de oproep of het onderwerp. Er zij op gewezen dat annuleringen geen recht geven op compensatie.</w:t>
            </w:r>
          </w:p>
          <w:p w14:paraId="7AB7FE8E" w14:textId="77777777" w:rsidR="001E783D" w:rsidRPr="001E783D" w:rsidRDefault="001E783D" w:rsidP="001E783D">
            <w:pPr>
              <w:numPr>
                <w:ilvl w:val="0"/>
                <w:numId w:val="25"/>
              </w:numPr>
              <w:ind w:left="567" w:right="79" w:hanging="445"/>
              <w:rPr>
                <w:color w:val="595959"/>
                <w:sz w:val="18"/>
                <w:szCs w:val="18"/>
              </w:rPr>
            </w:pPr>
            <w:r w:rsidRPr="001E783D">
              <w:rPr>
                <w:b/>
                <w:color w:val="595959"/>
                <w:sz w:val="18"/>
                <w:szCs w:val="18"/>
              </w:rPr>
              <w:t>Taal</w:t>
            </w:r>
            <w:r w:rsidRPr="001E783D">
              <w:rPr>
                <w:color w:val="595959"/>
                <w:sz w:val="18"/>
                <w:szCs w:val="18"/>
              </w:rPr>
              <w:t xml:space="preserve"> – U kunt uw voorstel in elke officiële taal van de EU indienen (de samenvatting van het project moet echter altijd in het Engels worden ingediend). Omwille van de efficiëntie raden wij u met klem aan voor de hele aanvraag de Engelse taal te gebruiken. Indien u de documentatie van de oproep in een andere officiële taal van de EU wenst te ontvangen, gelieve daar dan uiterlijk tien dagen na de bekendmaking van de oproep om te verzoeken (</w:t>
            </w:r>
            <w:r w:rsidRPr="001E783D">
              <w:rPr>
                <w:i/>
                <w:color w:val="595959"/>
                <w:sz w:val="18"/>
                <w:szCs w:val="18"/>
              </w:rPr>
              <w:t>zie punt 12</w:t>
            </w:r>
            <w:r w:rsidRPr="001E783D">
              <w:rPr>
                <w:color w:val="595959"/>
                <w:sz w:val="18"/>
                <w:szCs w:val="18"/>
              </w:rPr>
              <w:t xml:space="preserve"> voor de contactgegevens).</w:t>
            </w:r>
          </w:p>
          <w:p w14:paraId="25A61B0E" w14:textId="278869E2" w:rsidR="001E783D" w:rsidRPr="001E783D" w:rsidRDefault="001E783D" w:rsidP="001E783D">
            <w:pPr>
              <w:numPr>
                <w:ilvl w:val="0"/>
                <w:numId w:val="26"/>
              </w:numPr>
              <w:spacing w:before="120" w:after="120"/>
              <w:ind w:left="567" w:right="79" w:hanging="425"/>
              <w:rPr>
                <w:color w:val="595959"/>
                <w:sz w:val="18"/>
                <w:szCs w:val="18"/>
              </w:rPr>
            </w:pPr>
            <w:r w:rsidRPr="001E783D">
              <w:rPr>
                <w:b/>
                <w:color w:val="595959"/>
                <w:sz w:val="18"/>
                <w:szCs w:val="18"/>
              </w:rPr>
              <w:lastRenderedPageBreak/>
              <w:t>Transparantie</w:t>
            </w:r>
            <w:r w:rsidRPr="001E783D">
              <w:rPr>
                <w:color w:val="595959"/>
                <w:sz w:val="18"/>
                <w:szCs w:val="18"/>
              </w:rPr>
              <w:t xml:space="preserve"> – Overeenkomstig artikel 38 van het </w:t>
            </w:r>
            <w:hyperlink r:id="rId62" w:history="1">
              <w:r w:rsidRPr="001E783D">
                <w:rPr>
                  <w:color w:val="0088CC"/>
                  <w:sz w:val="18"/>
                  <w:szCs w:val="24"/>
                  <w:u w:val="single"/>
                </w:rPr>
                <w:t>Financieel Reglement van de EU</w:t>
              </w:r>
            </w:hyperlink>
            <w:r w:rsidRPr="001E783D">
              <w:rPr>
                <w:color w:val="595959"/>
                <w:sz w:val="18"/>
                <w:szCs w:val="18"/>
              </w:rPr>
              <w:t xml:space="preserve"> wordt elk jaar op de </w:t>
            </w:r>
            <w:hyperlink r:id="rId63" w:history="1">
              <w:r w:rsidRPr="001E783D">
                <w:rPr>
                  <w:rStyle w:val="Hyperlink"/>
                  <w:sz w:val="18"/>
                  <w:szCs w:val="18"/>
                </w:rPr>
                <w:t>Europa-website</w:t>
              </w:r>
            </w:hyperlink>
            <w:r w:rsidRPr="001E783D">
              <w:rPr>
                <w:color w:val="595959"/>
                <w:sz w:val="18"/>
                <w:szCs w:val="18"/>
              </w:rPr>
              <w:t xml:space="preserve"> informatie over toegekende EU-subsidies bekendgemaakt.</w:t>
            </w:r>
          </w:p>
          <w:p w14:paraId="7068AE71" w14:textId="77777777" w:rsidR="001E783D" w:rsidRPr="001E783D" w:rsidRDefault="001E783D" w:rsidP="001E783D">
            <w:pPr>
              <w:spacing w:after="60"/>
              <w:ind w:left="567" w:right="79"/>
              <w:rPr>
                <w:color w:val="595959"/>
                <w:sz w:val="18"/>
                <w:szCs w:val="18"/>
              </w:rPr>
            </w:pPr>
            <w:r w:rsidRPr="001E783D">
              <w:rPr>
                <w:color w:val="595959"/>
                <w:sz w:val="18"/>
                <w:szCs w:val="18"/>
              </w:rPr>
              <w:t>De informatie omvat:</w:t>
            </w:r>
          </w:p>
          <w:p w14:paraId="7AF91464" w14:textId="77777777" w:rsidR="001E783D" w:rsidRPr="001E783D" w:rsidRDefault="001E783D" w:rsidP="001E783D">
            <w:pPr>
              <w:widowControl w:val="0"/>
              <w:numPr>
                <w:ilvl w:val="0"/>
                <w:numId w:val="27"/>
              </w:numPr>
              <w:spacing w:after="60"/>
              <w:ind w:left="1134" w:hanging="380"/>
              <w:jc w:val="left"/>
              <w:rPr>
                <w:color w:val="595959"/>
                <w:sz w:val="18"/>
                <w:szCs w:val="18"/>
              </w:rPr>
            </w:pPr>
            <w:r w:rsidRPr="001E783D">
              <w:rPr>
                <w:color w:val="595959"/>
                <w:sz w:val="18"/>
                <w:szCs w:val="18"/>
              </w:rPr>
              <w:t>de namen van de begunstigden;</w:t>
            </w:r>
          </w:p>
          <w:p w14:paraId="40903D89" w14:textId="77777777" w:rsidR="001E783D" w:rsidRPr="001E783D" w:rsidRDefault="001E783D" w:rsidP="001E783D">
            <w:pPr>
              <w:widowControl w:val="0"/>
              <w:numPr>
                <w:ilvl w:val="0"/>
                <w:numId w:val="27"/>
              </w:numPr>
              <w:spacing w:after="60"/>
              <w:ind w:left="1134" w:hanging="380"/>
              <w:jc w:val="left"/>
              <w:rPr>
                <w:color w:val="595959"/>
                <w:sz w:val="18"/>
                <w:szCs w:val="18"/>
              </w:rPr>
            </w:pPr>
            <w:r w:rsidRPr="001E783D">
              <w:rPr>
                <w:color w:val="595959"/>
                <w:sz w:val="18"/>
                <w:szCs w:val="18"/>
              </w:rPr>
              <w:t>de adressen van de begunstigden;</w:t>
            </w:r>
          </w:p>
          <w:p w14:paraId="78957853" w14:textId="77777777" w:rsidR="001E783D" w:rsidRPr="001E783D" w:rsidRDefault="001E783D" w:rsidP="001E783D">
            <w:pPr>
              <w:widowControl w:val="0"/>
              <w:numPr>
                <w:ilvl w:val="0"/>
                <w:numId w:val="27"/>
              </w:numPr>
              <w:spacing w:after="60"/>
              <w:ind w:left="1134" w:hanging="380"/>
              <w:jc w:val="left"/>
              <w:rPr>
                <w:color w:val="595959"/>
                <w:sz w:val="18"/>
                <w:szCs w:val="18"/>
              </w:rPr>
            </w:pPr>
            <w:r w:rsidRPr="001E783D">
              <w:rPr>
                <w:color w:val="595959"/>
                <w:sz w:val="18"/>
                <w:szCs w:val="18"/>
              </w:rPr>
              <w:t>het doel waarvoor de subsidie is toegekend;</w:t>
            </w:r>
          </w:p>
          <w:p w14:paraId="1935F3E7" w14:textId="77777777" w:rsidR="001E783D" w:rsidRPr="001E783D" w:rsidRDefault="001E783D" w:rsidP="001E783D">
            <w:pPr>
              <w:widowControl w:val="0"/>
              <w:numPr>
                <w:ilvl w:val="0"/>
                <w:numId w:val="27"/>
              </w:numPr>
              <w:spacing w:after="120"/>
              <w:ind w:left="1134" w:hanging="380"/>
              <w:jc w:val="left"/>
              <w:rPr>
                <w:color w:val="595959"/>
                <w:sz w:val="18"/>
                <w:szCs w:val="18"/>
              </w:rPr>
            </w:pPr>
            <w:r w:rsidRPr="001E783D">
              <w:rPr>
                <w:color w:val="595959"/>
                <w:sz w:val="18"/>
                <w:szCs w:val="18"/>
              </w:rPr>
              <w:t>het toegekende maximumbedrag.</w:t>
            </w:r>
          </w:p>
          <w:p w14:paraId="45DAA030" w14:textId="77777777" w:rsidR="001E783D" w:rsidRPr="001E783D" w:rsidRDefault="001E783D" w:rsidP="001E783D">
            <w:pPr>
              <w:widowControl w:val="0"/>
              <w:ind w:left="567"/>
              <w:rPr>
                <w:color w:val="595959"/>
                <w:sz w:val="18"/>
                <w:szCs w:val="18"/>
              </w:rPr>
            </w:pPr>
            <w:r w:rsidRPr="001E783D">
              <w:rPr>
                <w:color w:val="595959"/>
                <w:sz w:val="18"/>
                <w:szCs w:val="18"/>
              </w:rPr>
              <w:t>In uitzonderlijke gevallen kan (op grond van een gemotiveerd en naar behoren gestaafd verzoek) van bekendmaking worden afgezien indien het risico bestaat dat de bekendmaking afbreuk zou kunnen doen aan de bij het Handvest van de grondrechten van de EU beschermde rechten en vrijheden of uw commerciële belangen zou kunnen schaden.</w:t>
            </w:r>
          </w:p>
          <w:p w14:paraId="6F401EE9" w14:textId="77777777" w:rsidR="001E783D" w:rsidRPr="001E783D" w:rsidRDefault="001E783D" w:rsidP="001E783D">
            <w:pPr>
              <w:pStyle w:val="Default"/>
              <w:widowControl w:val="0"/>
              <w:numPr>
                <w:ilvl w:val="0"/>
                <w:numId w:val="26"/>
              </w:numPr>
              <w:spacing w:after="120"/>
              <w:ind w:left="567" w:hanging="447"/>
              <w:jc w:val="both"/>
              <w:rPr>
                <w:rFonts w:ascii="Verdana" w:hAnsi="Verdana"/>
                <w:color w:val="595959"/>
                <w:sz w:val="18"/>
                <w:szCs w:val="18"/>
              </w:rPr>
            </w:pPr>
            <w:r w:rsidRPr="001E783D">
              <w:rPr>
                <w:rFonts w:ascii="Verdana" w:hAnsi="Verdana"/>
                <w:b/>
                <w:color w:val="595959"/>
                <w:sz w:val="18"/>
                <w:szCs w:val="18"/>
              </w:rPr>
              <w:t>Gegevensbescherming</w:t>
            </w:r>
            <w:r w:rsidRPr="001E783D">
              <w:rPr>
                <w:rFonts w:ascii="Verdana" w:hAnsi="Verdana"/>
                <w:color w:val="595959"/>
                <w:sz w:val="18"/>
                <w:szCs w:val="18"/>
              </w:rPr>
              <w:t xml:space="preserve"> – De indiening van een aanvraag in het kader van deze oproep gaat gepaard met het verzamelen, gebruiken en verwerken van persoonsgegevens. Deze gegevens worden verwerkt in overeenstemming met het toepasselijke rechtskader. Zij worden uitsluitend verwerkt ten behoeve van de evaluatie van uw voorstel, het latere beheer van uw subsidie en, indien nodig, toezicht op, evaluatie van en communicatie over het programma. Nadere bijzonderheden zijn te vinden in de </w:t>
            </w:r>
            <w:hyperlink r:id="rId64" w:history="1">
              <w:r w:rsidRPr="001E783D">
                <w:rPr>
                  <w:rStyle w:val="Hyperlink"/>
                  <w:rFonts w:ascii="Verdana" w:hAnsi="Verdana"/>
                  <w:sz w:val="18"/>
                  <w:szCs w:val="20"/>
                </w:rPr>
                <w:t>privacyverklaring van het portaal voor financiering en aanbestedingen</w:t>
              </w:r>
            </w:hyperlink>
            <w:r w:rsidRPr="001E783D">
              <w:rPr>
                <w:rFonts w:ascii="Verdana" w:hAnsi="Verdana"/>
                <w:color w:val="595959"/>
                <w:sz w:val="18"/>
                <w:szCs w:val="18"/>
              </w:rPr>
              <w:t>.</w:t>
            </w:r>
          </w:p>
          <w:p w14:paraId="6F6851C2" w14:textId="77777777" w:rsidR="001E783D" w:rsidRDefault="001E783D" w:rsidP="00DC47B2">
            <w:pPr>
              <w:widowControl w:val="0"/>
              <w:ind w:right="366"/>
              <w:rPr>
                <w:rFonts w:cs="Arial"/>
              </w:rPr>
            </w:pPr>
          </w:p>
        </w:tc>
      </w:tr>
    </w:tbl>
    <w:p w14:paraId="397514CE" w14:textId="77777777" w:rsidR="001E783D" w:rsidRPr="001E783D" w:rsidRDefault="001E783D" w:rsidP="00DC47B2">
      <w:pPr>
        <w:widowControl w:val="0"/>
        <w:ind w:right="366"/>
        <w:rPr>
          <w:rFonts w:cs="Arial"/>
        </w:rPr>
      </w:pPr>
    </w:p>
    <w:sectPr w:rsidR="001E783D" w:rsidRPr="001E783D" w:rsidSect="00A2572D">
      <w:headerReference w:type="first" r:id="rId65"/>
      <w:pgSz w:w="11906" w:h="16838" w:code="9"/>
      <w:pgMar w:top="1560" w:right="1588" w:bottom="1276" w:left="1588" w:header="567" w:footer="73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0A63D" w14:textId="77777777" w:rsidR="000579AF" w:rsidRPr="001E783D" w:rsidRDefault="000579AF" w:rsidP="00B02821">
      <w:pPr>
        <w:spacing w:after="0"/>
      </w:pPr>
      <w:r w:rsidRPr="001E783D">
        <w:separator/>
      </w:r>
    </w:p>
  </w:endnote>
  <w:endnote w:type="continuationSeparator" w:id="0">
    <w:p w14:paraId="5E4852A8" w14:textId="77777777" w:rsidR="000579AF" w:rsidRPr="001E783D" w:rsidRDefault="000579AF" w:rsidP="00B02821">
      <w:pPr>
        <w:spacing w:after="0"/>
      </w:pPr>
      <w:r w:rsidRPr="001E783D">
        <w:continuationSeparator/>
      </w:r>
    </w:p>
  </w:endnote>
  <w:endnote w:type="continuationNotice" w:id="1">
    <w:p w14:paraId="3A4B1D9C" w14:textId="77777777" w:rsidR="000579AF" w:rsidRPr="001E783D" w:rsidRDefault="000579A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EC Square Sans Pro">
    <w:panose1 w:val="020B0506040000020004"/>
    <w:charset w:val="00"/>
    <w:family w:val="swiss"/>
    <w:pitch w:val="variable"/>
    <w:sig w:usb0="A00002BF" w:usb1="5000E0FB" w:usb2="00000000" w:usb3="00000000" w:csb0="0000019F" w:csb1="00000000"/>
  </w:font>
  <w:font w:name="EC Square Sans Pro Medium">
    <w:panose1 w:val="020B0500000000020004"/>
    <w:charset w:val="00"/>
    <w:family w:val="swiss"/>
    <w:pitch w:val="variable"/>
    <w:sig w:usb0="A00002BF" w:usb1="5000E0FB" w:usb2="00000000" w:usb3="00000000" w:csb0="0000019F" w:csb1="00000000"/>
  </w:font>
  <w:font w:name="EC Square Sans Pro Light">
    <w:panose1 w:val="020B0506000000020004"/>
    <w:charset w:val="00"/>
    <w:family w:val="swiss"/>
    <w:pitch w:val="variable"/>
    <w:sig w:usb0="A00002BF" w:usb1="5000E0F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6FCF89" w14:textId="6A1D2B8B" w:rsidR="000579AF" w:rsidRPr="001E783D" w:rsidRDefault="000579AF" w:rsidP="009E1BA1">
    <w:pPr>
      <w:pStyle w:val="Footer"/>
      <w:ind w:right="-1"/>
      <w:jc w:val="right"/>
      <w:rPr>
        <w:rFonts w:ascii="Verdana" w:hAnsi="Verdana"/>
      </w:rPr>
    </w:pPr>
    <w:r w:rsidRPr="001E783D">
      <w:rPr>
        <w:rFonts w:ascii="Verdana" w:hAnsi="Verdana"/>
      </w:rPr>
      <w:fldChar w:fldCharType="begin"/>
    </w:r>
    <w:r w:rsidRPr="001E783D">
      <w:rPr>
        <w:rFonts w:ascii="Verdana" w:hAnsi="Verdana"/>
      </w:rPr>
      <w:instrText xml:space="preserve"> PAGE   \* MERGEFORMAT </w:instrText>
    </w:r>
    <w:r w:rsidRPr="001E783D">
      <w:rPr>
        <w:rFonts w:ascii="Verdana" w:hAnsi="Verdana"/>
      </w:rPr>
      <w:fldChar w:fldCharType="separate"/>
    </w:r>
    <w:r w:rsidR="00C319EB">
      <w:rPr>
        <w:rFonts w:ascii="Verdana" w:hAnsi="Verdana"/>
        <w:noProof/>
      </w:rPr>
      <w:t>2</w:t>
    </w:r>
    <w:r w:rsidRPr="001E783D">
      <w:rPr>
        <w:rFonts w:ascii="Verdana" w:hAnsi="Verdan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F6BD1" w14:textId="44898DC0" w:rsidR="000579AF" w:rsidRPr="001E783D" w:rsidRDefault="000579AF" w:rsidP="00971780">
    <w:pPr>
      <w:autoSpaceDE w:val="0"/>
      <w:autoSpaceDN w:val="0"/>
      <w:adjustRightInd w:val="0"/>
      <w:spacing w:after="0"/>
    </w:pPr>
    <w:r w:rsidRPr="001E783D">
      <w:rPr>
        <w:noProof/>
        <w:lang w:val="en-IE" w:eastAsia="en-IE"/>
      </w:rPr>
      <mc:AlternateContent>
        <mc:Choice Requires="wps">
          <w:drawing>
            <wp:anchor distT="0" distB="0" distL="114300" distR="114300" simplePos="0" relativeHeight="251658240" behindDoc="0" locked="0" layoutInCell="1" allowOverlap="1" wp14:anchorId="7D21EC33" wp14:editId="1E65DADA">
              <wp:simplePos x="0" y="0"/>
              <wp:positionH relativeFrom="column">
                <wp:posOffset>2272665</wp:posOffset>
              </wp:positionH>
              <wp:positionV relativeFrom="page">
                <wp:posOffset>10395585</wp:posOffset>
              </wp:positionV>
              <wp:extent cx="842645" cy="288290"/>
              <wp:effectExtent l="0" t="0" r="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2645" cy="288290"/>
                      </a:xfrm>
                      <a:prstGeom prst="rect">
                        <a:avLst/>
                      </a:prstGeom>
                      <a:solidFill>
                        <a:srgbClr val="004494"/>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a="http://schemas.openxmlformats.org/drawingml/2006/main">
          <w:pict>
            <v:rect id="Rectangle 44" style="position:absolute;margin-left:178.95pt;margin-top:818.55pt;width:66.35pt;height:2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spid="_x0000_s1026" fillcolor="#004494" stroked="f" w14:anchorId="74C23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">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692B73" w14:textId="77777777" w:rsidR="000579AF" w:rsidRPr="001E783D" w:rsidRDefault="000579AF" w:rsidP="00B02821">
      <w:pPr>
        <w:spacing w:after="0"/>
      </w:pPr>
      <w:r w:rsidRPr="001E783D">
        <w:separator/>
      </w:r>
    </w:p>
  </w:footnote>
  <w:footnote w:type="continuationSeparator" w:id="0">
    <w:p w14:paraId="107E5550" w14:textId="77777777" w:rsidR="000579AF" w:rsidRPr="001E783D" w:rsidRDefault="000579AF" w:rsidP="00B02821">
      <w:pPr>
        <w:spacing w:after="0"/>
      </w:pPr>
      <w:r w:rsidRPr="001E783D">
        <w:continuationSeparator/>
      </w:r>
    </w:p>
  </w:footnote>
  <w:footnote w:type="continuationNotice" w:id="1">
    <w:p w14:paraId="416A5574" w14:textId="77777777" w:rsidR="000579AF" w:rsidRPr="001E783D" w:rsidRDefault="000579AF">
      <w:pPr>
        <w:spacing w:after="0"/>
      </w:pPr>
    </w:p>
  </w:footnote>
  <w:footnote w:id="2">
    <w:p w14:paraId="1D801B00" w14:textId="279D0F77" w:rsidR="000579AF" w:rsidRPr="001E783D" w:rsidRDefault="000579AF" w:rsidP="00924362">
      <w:pPr>
        <w:pStyle w:val="FootnoteText"/>
        <w:spacing w:after="0"/>
        <w:ind w:left="284" w:hanging="284"/>
        <w:rPr>
          <w:color w:val="000000"/>
          <w:sz w:val="16"/>
          <w:szCs w:val="16"/>
        </w:rPr>
      </w:pPr>
      <w:r w:rsidRPr="001E783D">
        <w:rPr>
          <w:rStyle w:val="FootnoteReference"/>
          <w:sz w:val="16"/>
          <w:szCs w:val="16"/>
        </w:rPr>
        <w:footnoteRef/>
      </w:r>
      <w:r w:rsidRPr="001E783D">
        <w:rPr>
          <w:sz w:val="16"/>
          <w:szCs w:val="16"/>
        </w:rPr>
        <w:t xml:space="preserve"> </w:t>
      </w:r>
      <w:r w:rsidRPr="001E783D">
        <w:rPr>
          <w:sz w:val="16"/>
          <w:szCs w:val="16"/>
        </w:rPr>
        <w:tab/>
        <w:t>Verordening (EU) 2021/692 van het Europees Parlement en de Raad van 28 april 2021 tot vaststelling van het programma “Burgers, gelijkheid, rechten en waarden” (PB L 156 van 5.5.2021, blz. 1).</w:t>
      </w:r>
    </w:p>
  </w:footnote>
  <w:footnote w:id="3">
    <w:p w14:paraId="61A4F60E" w14:textId="3164B12C" w:rsidR="000579AF" w:rsidRPr="001E783D" w:rsidRDefault="000579AF" w:rsidP="00924362">
      <w:pPr>
        <w:pStyle w:val="FootnoteText"/>
        <w:spacing w:after="0"/>
        <w:ind w:left="284" w:hanging="284"/>
        <w:rPr>
          <w:sz w:val="16"/>
          <w:szCs w:val="16"/>
        </w:rPr>
      </w:pPr>
      <w:r w:rsidRPr="001E783D">
        <w:rPr>
          <w:rStyle w:val="FootnoteReference"/>
          <w:sz w:val="16"/>
        </w:rPr>
        <w:footnoteRef/>
      </w:r>
      <w:r w:rsidRPr="001E783D">
        <w:t xml:space="preserve"> </w:t>
      </w:r>
      <w:r w:rsidRPr="001E783D">
        <w:tab/>
      </w:r>
      <w:r w:rsidRPr="001E783D">
        <w:rPr>
          <w:sz w:val="16"/>
          <w:szCs w:val="16"/>
        </w:rPr>
        <w:t>Uitvoeringsbesluit C(2021) 2583 final van de Commissie van 19 april 2021 betreffende de financiering van het programma Burgers, gelijkheid, rechten en waarden en de vaststelling van het meerjarig werkprogramma voor 2021-2022.</w:t>
      </w:r>
    </w:p>
  </w:footnote>
  <w:footnote w:id="4">
    <w:p w14:paraId="190283C3" w14:textId="11605722" w:rsidR="000579AF" w:rsidRPr="001E783D" w:rsidRDefault="000579AF" w:rsidP="00924362">
      <w:pPr>
        <w:pStyle w:val="FootnoteText"/>
        <w:spacing w:after="0"/>
        <w:ind w:left="284" w:hanging="284"/>
        <w:rPr>
          <w:sz w:val="16"/>
          <w:szCs w:val="16"/>
        </w:rPr>
      </w:pPr>
      <w:r w:rsidRPr="001E783D">
        <w:rPr>
          <w:sz w:val="16"/>
          <w:szCs w:val="16"/>
          <w:vertAlign w:val="superscript"/>
        </w:rPr>
        <w:footnoteRef/>
      </w:r>
      <w:r w:rsidRPr="001E783D">
        <w:rPr>
          <w:sz w:val="16"/>
          <w:szCs w:val="16"/>
        </w:rPr>
        <w:t xml:space="preserve"> </w:t>
      </w:r>
      <w:r w:rsidRPr="001E783D">
        <w:rPr>
          <w:sz w:val="16"/>
          <w:szCs w:val="16"/>
        </w:rPr>
        <w:tab/>
        <w:t>Verordening (EU) nr. 1381/2013 van het Europees Parlement en de Raad van 17 december 2013 tot vaststelling van een programma “Rechten, gelijkheid en burgerschap” voor de periode 2014-2020 (PB L 354 van 28.12.2013, blz. 62).</w:t>
      </w:r>
    </w:p>
  </w:footnote>
  <w:footnote w:id="5">
    <w:p w14:paraId="10858EDC" w14:textId="37FB5CA3" w:rsidR="000579AF" w:rsidRPr="001E783D" w:rsidRDefault="000579AF" w:rsidP="00924362">
      <w:pPr>
        <w:pStyle w:val="FootnoteText"/>
        <w:spacing w:after="0"/>
        <w:ind w:left="284" w:hanging="284"/>
        <w:rPr>
          <w:sz w:val="16"/>
          <w:szCs w:val="16"/>
        </w:rPr>
      </w:pPr>
      <w:r w:rsidRPr="001E783D">
        <w:rPr>
          <w:sz w:val="16"/>
          <w:szCs w:val="16"/>
          <w:vertAlign w:val="superscript"/>
        </w:rPr>
        <w:footnoteRef/>
      </w:r>
      <w:r w:rsidRPr="001E783D">
        <w:rPr>
          <w:sz w:val="16"/>
          <w:szCs w:val="16"/>
        </w:rPr>
        <w:t xml:space="preserve"> </w:t>
      </w:r>
      <w:r w:rsidRPr="001E783D">
        <w:rPr>
          <w:sz w:val="16"/>
          <w:szCs w:val="16"/>
          <w:vertAlign w:val="superscript"/>
        </w:rPr>
        <w:tab/>
      </w:r>
      <w:r w:rsidRPr="001E783D">
        <w:rPr>
          <w:sz w:val="16"/>
          <w:szCs w:val="16"/>
        </w:rPr>
        <w:t>Verordening (EU) nr. 390/2014 van de Raad van 14 april 2014 tot vaststelling van het programma “Europa voor de burger” voor de periode 2014-2020 (PB L 115 van 17.4.2014, blz. 3).</w:t>
      </w:r>
    </w:p>
  </w:footnote>
  <w:footnote w:id="6">
    <w:p w14:paraId="6EC6382E" w14:textId="2D77E458" w:rsidR="000579AF" w:rsidRPr="001E783D" w:rsidRDefault="000579AF" w:rsidP="00924362">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r>
      <w:hyperlink w:anchor=":~:text=The%20European%20Democracy%20Action%20Plan%20is%20designed%20to,the%20EU%20by%20promoting%20free%20and%20fair%20elections" w:history="1">
        <w:r w:rsidRPr="001E783D">
          <w:rPr>
            <w:rStyle w:val="Hyperlink"/>
            <w:sz w:val="16"/>
            <w:szCs w:val="16"/>
          </w:rPr>
          <w:t>Europees actieplan voor democratie</w:t>
        </w:r>
      </w:hyperlink>
      <w:r w:rsidRPr="001E783D">
        <w:t>.</w:t>
      </w:r>
    </w:p>
  </w:footnote>
  <w:footnote w:id="7">
    <w:p w14:paraId="456627A2" w14:textId="6B7FCBF9" w:rsidR="000579AF" w:rsidRPr="001E783D" w:rsidRDefault="000579AF" w:rsidP="00924362">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r>
      <w:hyperlink r:id="rId1" w:history="1">
        <w:r w:rsidRPr="001E783D">
          <w:rPr>
            <w:rStyle w:val="Hyperlink"/>
            <w:sz w:val="16"/>
            <w:szCs w:val="16"/>
          </w:rPr>
          <w:t>Strategisch EU-kader voor gelijkheid, integratie en participatie van de Roma</w:t>
        </w:r>
      </w:hyperlink>
      <w:r w:rsidRPr="001E783D">
        <w:t>.</w:t>
      </w:r>
    </w:p>
  </w:footnote>
  <w:footnote w:id="8">
    <w:p w14:paraId="7B0B537B" w14:textId="20C0FEA7" w:rsidR="000579AF" w:rsidRPr="001E783D" w:rsidRDefault="000579AF" w:rsidP="00924362">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r>
      <w:hyperlink r:id="rId2" w:history="1">
        <w:r w:rsidRPr="001E783D">
          <w:rPr>
            <w:rStyle w:val="Hyperlink"/>
            <w:sz w:val="16"/>
            <w:szCs w:val="16"/>
          </w:rPr>
          <w:t>EU-strategie ter versterking van de toepassing van het Handvest van de grondrechten</w:t>
        </w:r>
      </w:hyperlink>
      <w:r w:rsidRPr="001E783D">
        <w:t>.</w:t>
      </w:r>
    </w:p>
  </w:footnote>
  <w:footnote w:id="9">
    <w:p w14:paraId="7C8E8985" w14:textId="26F6156D" w:rsidR="000579AF" w:rsidRPr="001E783D" w:rsidRDefault="000579AF" w:rsidP="00924362">
      <w:pPr>
        <w:pStyle w:val="FootnoteText"/>
        <w:spacing w:after="0"/>
        <w:ind w:left="284" w:hanging="284"/>
        <w:jc w:val="left"/>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r>
      <w:hyperlink r:id="rId3" w:history="1">
        <w:r w:rsidRPr="001E783D">
          <w:rPr>
            <w:rStyle w:val="Hyperlink"/>
            <w:sz w:val="16"/>
            <w:szCs w:val="16"/>
          </w:rPr>
          <w:t>Verslag over het EU-burgerschap 2020</w:t>
        </w:r>
      </w:hyperlink>
      <w:r w:rsidRPr="001E783D">
        <w:t>.</w:t>
      </w:r>
    </w:p>
  </w:footnote>
  <w:footnote w:id="10">
    <w:p w14:paraId="5A4970F1" w14:textId="49A0B862" w:rsidR="000579AF" w:rsidRPr="001E783D" w:rsidRDefault="000579AF" w:rsidP="00732A4F">
      <w:pPr>
        <w:keepLines/>
        <w:spacing w:after="0"/>
        <w:ind w:left="284" w:hanging="284"/>
      </w:pPr>
      <w:r w:rsidRPr="001E783D">
        <w:rPr>
          <w:rStyle w:val="FootnoteReference"/>
          <w:sz w:val="16"/>
          <w:szCs w:val="16"/>
        </w:rPr>
        <w:footnoteRef/>
      </w:r>
      <w:r w:rsidRPr="001E783D">
        <w:rPr>
          <w:color w:val="2F5496"/>
          <w:sz w:val="16"/>
          <w:szCs w:val="16"/>
        </w:rPr>
        <w:t xml:space="preserve"> </w:t>
      </w:r>
      <w:r w:rsidRPr="001E783D">
        <w:rPr>
          <w:color w:val="2F5496"/>
          <w:sz w:val="16"/>
          <w:szCs w:val="16"/>
        </w:rPr>
        <w:tab/>
      </w:r>
      <w:hyperlink r:id="rId4" w:history="1">
        <w:r w:rsidRPr="001E783D">
          <w:rPr>
            <w:rStyle w:val="Hyperlink"/>
            <w:sz w:val="16"/>
            <w:szCs w:val="16"/>
          </w:rPr>
          <w:t>De conferentie over de toekomst van Europa</w:t>
        </w:r>
      </w:hyperlink>
      <w:r w:rsidRPr="001E783D">
        <w:rPr>
          <w:sz w:val="16"/>
          <w:szCs w:val="16"/>
        </w:rPr>
        <w:t xml:space="preserve"> is gericht op de burger en vertrekt vanuit de basis, zodat Europeanen hun mening kunnen geven over wat zij van de Europese Unie verwachten. Hiermee krijgen burgers een grotere rol in het vormgeven van het toekomstige beleid en de ambities van de Unie, waardoor de veerkracht van de Unie verbetert. Dat gebeurt door een groot aantal conferentie-evenementen en -debatten die overal in de Unie en via een interactief meertalig digitaal platform worden georganiseerd. Conferentie-evenementen, zowel fysieke bijeenkomsten als bijeenkomsten in een digitale setting, kunnen op verschillende niveaus worden georganiseerd, ook op transnationaal en Europees niveau. Het streven moet zijn dat de diversiteit van de deelnemers aan deze evenementen een weerspiegeling vormt van de diversiteit van Europa. Gemeentelijke partnerschappen worden aangemoedigd om aan de conferentie over de toekomst van Europa deel te nemen.</w:t>
      </w:r>
    </w:p>
  </w:footnote>
  <w:footnote w:id="11">
    <w:p w14:paraId="0F69B04E" w14:textId="1D8FFFBA" w:rsidR="000579AF" w:rsidRPr="001E783D" w:rsidRDefault="000579AF" w:rsidP="00924362">
      <w:pPr>
        <w:pStyle w:val="FootnoteText"/>
        <w:spacing w:after="0"/>
        <w:ind w:left="284" w:hanging="284"/>
        <w:rPr>
          <w:sz w:val="16"/>
          <w:szCs w:val="16"/>
          <w:highlight w:val="green"/>
        </w:rPr>
      </w:pPr>
      <w:r w:rsidRPr="001E783D">
        <w:rPr>
          <w:rStyle w:val="FootnoteReference"/>
          <w:sz w:val="16"/>
          <w:szCs w:val="16"/>
        </w:rPr>
        <w:footnoteRef/>
      </w:r>
      <w:r w:rsidRPr="001E783D">
        <w:rPr>
          <w:sz w:val="16"/>
          <w:szCs w:val="16"/>
        </w:rPr>
        <w:t xml:space="preserve"> </w:t>
      </w:r>
      <w:r w:rsidRPr="001E783D">
        <w:rPr>
          <w:sz w:val="16"/>
          <w:szCs w:val="16"/>
        </w:rPr>
        <w:tab/>
        <w:t xml:space="preserve">Zie </w:t>
      </w:r>
      <w:r w:rsidRPr="001E783D">
        <w:rPr>
          <w:i/>
          <w:sz w:val="16"/>
          <w:szCs w:val="16"/>
        </w:rPr>
        <w:t>Ethiek en EU-waarden</w:t>
      </w:r>
      <w:r w:rsidRPr="001E783D">
        <w:t xml:space="preserve"> voor meer informatie.</w:t>
      </w:r>
    </w:p>
  </w:footnote>
  <w:footnote w:id="12">
    <w:p w14:paraId="17D7FFB5" w14:textId="79853DA1" w:rsidR="000579AF" w:rsidRPr="001E783D" w:rsidRDefault="000579AF" w:rsidP="00924362">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t>“Uitgenodigde deelnemers” zijn delegaties afkomstig uit andere in aanmerking komende projectpartnerlanden dan het land dat een stedenbandevenement organiseert.</w:t>
      </w:r>
    </w:p>
  </w:footnote>
  <w:footnote w:id="13">
    <w:p w14:paraId="228A0A98" w14:textId="079A3B62" w:rsidR="000579AF" w:rsidRPr="001E783D" w:rsidRDefault="000579AF" w:rsidP="00924362">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t>De coördinator is de hoofdaanvrager van het consortium.</w:t>
      </w:r>
    </w:p>
  </w:footnote>
  <w:footnote w:id="14">
    <w:p w14:paraId="527456B7" w14:textId="35CE73E0" w:rsidR="00683BCF" w:rsidRPr="001E783D" w:rsidRDefault="000579AF" w:rsidP="00924362">
      <w:pPr>
        <w:pStyle w:val="FootnoteText"/>
        <w:spacing w:after="0"/>
        <w:ind w:left="284" w:hanging="284"/>
        <w:rPr>
          <w:sz w:val="16"/>
        </w:rPr>
      </w:pPr>
      <w:r w:rsidRPr="001E783D">
        <w:rPr>
          <w:rStyle w:val="FootnoteReference"/>
          <w:sz w:val="16"/>
          <w:szCs w:val="16"/>
        </w:rPr>
        <w:footnoteRef/>
      </w:r>
      <w:r w:rsidRPr="001E783D">
        <w:rPr>
          <w:sz w:val="16"/>
          <w:szCs w:val="16"/>
        </w:rPr>
        <w:t xml:space="preserve"> </w:t>
      </w:r>
      <w:r w:rsidRPr="001E783D">
        <w:rPr>
          <w:sz w:val="16"/>
          <w:szCs w:val="16"/>
        </w:rPr>
        <w:tab/>
      </w:r>
      <w:r w:rsidRPr="001E783D">
        <w:rPr>
          <w:sz w:val="16"/>
        </w:rPr>
        <w:t xml:space="preserve">Zie artikel 197, lid 2, punt c), van het Financieel Reglement van de EU </w:t>
      </w:r>
      <w:r w:rsidRPr="001E783D">
        <w:t>(</w:t>
      </w:r>
      <w:hyperlink r:id="rId5" w:history="1">
        <w:r w:rsidRPr="001E783D">
          <w:rPr>
            <w:bCs/>
            <w:color w:val="0088CC"/>
            <w:sz w:val="16"/>
            <w:szCs w:val="16"/>
            <w:u w:val="single"/>
          </w:rPr>
          <w:t>Verordening (EU, Euratom) 2018/1046</w:t>
        </w:r>
      </w:hyperlink>
      <w:r w:rsidRPr="001E783D">
        <w:t>)</w:t>
      </w:r>
      <w:r w:rsidRPr="001E783D">
        <w:rPr>
          <w:sz w:val="16"/>
        </w:rPr>
        <w:t>.</w:t>
      </w:r>
    </w:p>
  </w:footnote>
  <w:footnote w:id="15">
    <w:p w14:paraId="58E63D84" w14:textId="4C401DE8" w:rsidR="002D27D8" w:rsidRPr="001E783D" w:rsidRDefault="000579AF" w:rsidP="00924362">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t xml:space="preserve">Zie voor de definities van deze termen artikel 187, lid 2, en artikel 197, lid 2, punt c), van het Financieel Reglement van de EU </w:t>
      </w:r>
      <w:r w:rsidRPr="001E783D">
        <w:t>(</w:t>
      </w:r>
      <w:hyperlink r:id="rId6" w:history="1">
        <w:r w:rsidRPr="001E783D">
          <w:rPr>
            <w:bCs/>
            <w:color w:val="0088CC"/>
            <w:sz w:val="16"/>
            <w:szCs w:val="16"/>
            <w:u w:val="single"/>
          </w:rPr>
          <w:t>Verordening (EU, Euratom) 2018/1046</w:t>
        </w:r>
      </w:hyperlink>
      <w:r w:rsidRPr="001E783D">
        <w:t>)</w:t>
      </w:r>
      <w:r w:rsidRPr="001E783D">
        <w:rPr>
          <w:sz w:val="16"/>
        </w:rPr>
        <w:t>.</w:t>
      </w:r>
    </w:p>
  </w:footnote>
  <w:footnote w:id="16">
    <w:p w14:paraId="52822DD7" w14:textId="52C83CB3" w:rsidR="000579AF" w:rsidRPr="001E783D" w:rsidRDefault="000579AF" w:rsidP="000579AF">
      <w:pPr>
        <w:pStyle w:val="FootnoteText"/>
        <w:spacing w:after="0"/>
        <w:ind w:left="284" w:hanging="284"/>
      </w:pPr>
      <w:r w:rsidRPr="001E783D">
        <w:rPr>
          <w:rStyle w:val="FootnoteReference"/>
          <w:sz w:val="16"/>
        </w:rPr>
        <w:footnoteRef/>
      </w:r>
      <w:r w:rsidRPr="001E783D">
        <w:t xml:space="preserve"> </w:t>
      </w:r>
      <w:r w:rsidRPr="001E783D">
        <w:tab/>
      </w:r>
      <w:r w:rsidRPr="001E783D">
        <w:rPr>
          <w:sz w:val="16"/>
          <w:szCs w:val="16"/>
        </w:rPr>
        <w:t xml:space="preserve">Houd er rekening mee dat het Publicatieblad van de EU de officiële lijst bevat en dat de inhoud daarvan in geval van conflict voorrang heeft boven die van de </w:t>
      </w:r>
      <w:hyperlink r:id="rId7" w:history="1">
        <w:r w:rsidRPr="001E783D">
          <w:rPr>
            <w:rStyle w:val="Hyperlink"/>
            <w:sz w:val="16"/>
            <w:szCs w:val="16"/>
          </w:rPr>
          <w:t>EU-sanctiekaart</w:t>
        </w:r>
      </w:hyperlink>
      <w:r w:rsidRPr="001E783D">
        <w:rPr>
          <w:sz w:val="16"/>
          <w:szCs w:val="16"/>
        </w:rPr>
        <w:t>.</w:t>
      </w:r>
    </w:p>
  </w:footnote>
  <w:footnote w:id="17">
    <w:p w14:paraId="67257775" w14:textId="66CD7CB0" w:rsidR="000579AF" w:rsidRPr="001E783D" w:rsidRDefault="000579AF" w:rsidP="000579AF">
      <w:pPr>
        <w:pStyle w:val="CM1"/>
        <w:ind w:left="284" w:hanging="284"/>
        <w:jc w:val="both"/>
        <w:rPr>
          <w:rFonts w:ascii="Verdana" w:hAnsi="Verdana"/>
          <w:sz w:val="16"/>
          <w:szCs w:val="16"/>
        </w:rPr>
      </w:pPr>
      <w:r w:rsidRPr="001E783D">
        <w:rPr>
          <w:rStyle w:val="FootnoteReference"/>
          <w:rFonts w:ascii="Verdana" w:hAnsi="Verdana"/>
          <w:sz w:val="16"/>
          <w:szCs w:val="16"/>
        </w:rPr>
        <w:footnoteRef/>
      </w:r>
      <w:r w:rsidRPr="001E783D">
        <w:rPr>
          <w:rFonts w:ascii="Verdana" w:hAnsi="Verdana"/>
          <w:sz w:val="16"/>
          <w:szCs w:val="16"/>
        </w:rPr>
        <w:t xml:space="preserve"> </w:t>
      </w:r>
      <w:r w:rsidRPr="001E783D">
        <w:tab/>
      </w:r>
      <w:r w:rsidRPr="001E783D">
        <w:rPr>
          <w:rFonts w:ascii="Verdana" w:hAnsi="Verdana"/>
          <w:sz w:val="16"/>
          <w:szCs w:val="16"/>
        </w:rPr>
        <w:t>Richtsnoeren nr. </w:t>
      </w:r>
      <w:hyperlink r:id="rId8" w:history="1">
        <w:r w:rsidRPr="001E783D">
          <w:rPr>
            <w:rStyle w:val="Hyperlink"/>
            <w:rFonts w:ascii="Verdana" w:hAnsi="Verdana"/>
            <w:sz w:val="16"/>
            <w:szCs w:val="16"/>
          </w:rPr>
          <w:t>2013/C 205/05</w:t>
        </w:r>
      </w:hyperlink>
      <w:r w:rsidRPr="001E783D">
        <w:rPr>
          <w:rFonts w:ascii="Verdana" w:hAnsi="Verdana"/>
          <w:sz w:val="16"/>
          <w:szCs w:val="16"/>
        </w:rPr>
        <w:t xml:space="preserve"> van de Commissie betreffende de mogelijkheid van Israëlische entiteiten en hun activiteiten in de door Israël sinds juni 1967 bezette gebieden om in aanmerking te komen voor subsidies, prijzen en financieringsinstrumenten die na 2014 met EU-middelen worden gefinancierd (PB C 205 van 19.7.2013, blz. 9). </w:t>
      </w:r>
    </w:p>
  </w:footnote>
  <w:footnote w:id="18">
    <w:p w14:paraId="2364A1FE" w14:textId="743547B9" w:rsidR="000579AF" w:rsidRPr="002B6BD3" w:rsidRDefault="000579AF" w:rsidP="000579AF">
      <w:pPr>
        <w:pStyle w:val="CM1"/>
        <w:ind w:left="284" w:hanging="284"/>
        <w:jc w:val="both"/>
        <w:rPr>
          <w:rFonts w:ascii="Verdana" w:hAnsi="Verdana"/>
          <w:sz w:val="16"/>
          <w:szCs w:val="16"/>
          <w:lang w:val="en-IE"/>
        </w:rPr>
      </w:pPr>
      <w:r w:rsidRPr="001E783D">
        <w:rPr>
          <w:rStyle w:val="FootnoteReference"/>
          <w:sz w:val="16"/>
          <w:szCs w:val="16"/>
        </w:rPr>
        <w:footnoteRef/>
      </w:r>
      <w:r w:rsidRPr="002B6BD3">
        <w:rPr>
          <w:sz w:val="16"/>
          <w:szCs w:val="16"/>
          <w:lang w:val="en-IE"/>
        </w:rPr>
        <w:t xml:space="preserve"> </w:t>
      </w:r>
      <w:r w:rsidRPr="002B6BD3">
        <w:rPr>
          <w:sz w:val="16"/>
          <w:szCs w:val="16"/>
          <w:lang w:val="en-IE"/>
        </w:rPr>
        <w:tab/>
      </w:r>
      <w:hyperlink r:id="rId9" w:anchor=":~:text=Non-discrimination%20mainstreaming%20is%20about%20%E2%80%98placing%20equality%20considerations%20at,the%20EU-%20wide%20network%20of%20specialised%20equality%20bodies%29." w:history="1">
        <w:r w:rsidRPr="002B6BD3">
          <w:rPr>
            <w:rStyle w:val="Hyperlink"/>
            <w:rFonts w:ascii="Verdana" w:hAnsi="Verdana"/>
            <w:sz w:val="16"/>
            <w:szCs w:val="16"/>
            <w:lang w:val="en-IE"/>
          </w:rPr>
          <w:t>Non-discrimination mainstreaming– instruments, case studies and way forwards</w:t>
        </w:r>
      </w:hyperlink>
      <w:r w:rsidRPr="002B6BD3">
        <w:rPr>
          <w:lang w:val="en-IE"/>
        </w:rPr>
        <w:t>.</w:t>
      </w:r>
    </w:p>
  </w:footnote>
  <w:footnote w:id="19">
    <w:p w14:paraId="39B3B430" w14:textId="3B0D719A" w:rsidR="000579AF" w:rsidRPr="001E783D" w:rsidRDefault="000579AF" w:rsidP="00163978">
      <w:pPr>
        <w:pStyle w:val="FootnoteText"/>
        <w:spacing w:after="0"/>
        <w:ind w:left="284" w:hanging="284"/>
        <w:rPr>
          <w:rStyle w:val="FootnoteReference"/>
          <w:sz w:val="16"/>
          <w:szCs w:val="16"/>
          <w:vertAlign w:val="baseline"/>
        </w:rPr>
      </w:pPr>
      <w:r w:rsidRPr="001E783D">
        <w:rPr>
          <w:rStyle w:val="FootnoteReference"/>
          <w:sz w:val="16"/>
          <w:szCs w:val="16"/>
        </w:rPr>
        <w:footnoteRef/>
      </w:r>
      <w:r w:rsidRPr="001E783D">
        <w:rPr>
          <w:sz w:val="16"/>
          <w:szCs w:val="16"/>
        </w:rPr>
        <w:t xml:space="preserve"> </w:t>
      </w:r>
      <w:r w:rsidRPr="001E783D">
        <w:rPr>
          <w:sz w:val="16"/>
          <w:szCs w:val="16"/>
        </w:rPr>
        <w:tab/>
        <w:t xml:space="preserve">Zie de artikelen 136 en 141 van het Financieel Reglement van de EU </w:t>
      </w:r>
      <w:r w:rsidRPr="001E783D">
        <w:t>(</w:t>
      </w:r>
      <w:hyperlink r:id="rId10" w:history="1">
        <w:r w:rsidRPr="001E783D">
          <w:rPr>
            <w:bCs/>
            <w:color w:val="0088CC"/>
            <w:sz w:val="16"/>
            <w:szCs w:val="16"/>
            <w:u w:val="single"/>
          </w:rPr>
          <w:t>Verordening (EU, Euratom) 2018/1046</w:t>
        </w:r>
      </w:hyperlink>
      <w:r w:rsidRPr="001E783D">
        <w:t>)</w:t>
      </w:r>
      <w:r w:rsidRPr="001E783D">
        <w:rPr>
          <w:sz w:val="16"/>
        </w:rPr>
        <w:t>.</w:t>
      </w:r>
    </w:p>
  </w:footnote>
  <w:footnote w:id="20">
    <w:p w14:paraId="3E147AE4" w14:textId="77777777" w:rsidR="000579AF" w:rsidRPr="001E783D" w:rsidRDefault="000579AF" w:rsidP="000579AF">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t>Beroepsfouten zijn onder meer: overtreden van de ethische beroepsnormen, vertonen van onrechtmatig gedrag dat de professionele geloofwaardigheid aantast, afleggen van valse verklaringen/onjuist weergeven van informatie, deelnemen aan een kartel of een andere overeenkomst met als doel de mededinging te vervalsen, schenden van intellectuele-eigendomsrechten en pogen de besluitvorming te beïnvloeden of van overheidsinstanties vertrouwelijke informatie te verkrijgen die onrechtmatige voordelen kan opleveren.</w:t>
      </w:r>
    </w:p>
  </w:footnote>
  <w:footnote w:id="21">
    <w:p w14:paraId="32BB546C" w14:textId="0DCC0248" w:rsidR="000579AF" w:rsidRPr="001E783D" w:rsidRDefault="000579AF" w:rsidP="00B4113D">
      <w:pPr>
        <w:pStyle w:val="FootnoteText"/>
        <w:spacing w:after="0"/>
        <w:ind w:left="284" w:hanging="284"/>
        <w:rPr>
          <w:sz w:val="16"/>
          <w:szCs w:val="16"/>
        </w:rPr>
      </w:pPr>
      <w:r w:rsidRPr="001E783D">
        <w:rPr>
          <w:rStyle w:val="FootnoteReference"/>
          <w:sz w:val="16"/>
          <w:szCs w:val="16"/>
        </w:rPr>
        <w:footnoteRef/>
      </w:r>
      <w:r w:rsidRPr="001E783D">
        <w:rPr>
          <w:sz w:val="16"/>
          <w:szCs w:val="16"/>
        </w:rPr>
        <w:t xml:space="preserve"> </w:t>
      </w:r>
      <w:r w:rsidRPr="001E783D">
        <w:rPr>
          <w:sz w:val="16"/>
          <w:szCs w:val="16"/>
        </w:rPr>
        <w:tab/>
        <w:t xml:space="preserve">Zie artikel 141 van het Financieel Reglement van de EU </w:t>
      </w:r>
      <w:r w:rsidRPr="001E783D">
        <w:t>(</w:t>
      </w:r>
      <w:hyperlink r:id="rId11" w:history="1">
        <w:r w:rsidRPr="001E783D">
          <w:rPr>
            <w:bCs/>
            <w:color w:val="0088CC"/>
            <w:sz w:val="16"/>
            <w:szCs w:val="16"/>
            <w:u w:val="single"/>
          </w:rPr>
          <w:t>Verordening (EU, Euratom) 2018/1046</w:t>
        </w:r>
      </w:hyperlink>
      <w:r w:rsidRPr="001E783D">
        <w:t>)</w:t>
      </w:r>
      <w:r w:rsidRPr="001E783D">
        <w:rPr>
          <w:sz w:val="16"/>
        </w:rPr>
        <w:t>.</w:t>
      </w:r>
    </w:p>
  </w:footnote>
  <w:footnote w:id="22">
    <w:p w14:paraId="482E0888" w14:textId="668035C2" w:rsidR="000579AF" w:rsidRPr="001E783D" w:rsidRDefault="000579AF" w:rsidP="00B4113D">
      <w:pPr>
        <w:pStyle w:val="FootnoteText"/>
        <w:spacing w:after="0"/>
        <w:ind w:left="284" w:hanging="284"/>
        <w:rPr>
          <w:sz w:val="16"/>
          <w:szCs w:val="16"/>
        </w:rPr>
      </w:pPr>
      <w:r w:rsidRPr="001E783D">
        <w:rPr>
          <w:rStyle w:val="FootnoteReference"/>
          <w:sz w:val="16"/>
        </w:rPr>
        <w:footnoteRef/>
      </w:r>
      <w:r w:rsidRPr="001E783D">
        <w:t xml:space="preserve"> </w:t>
      </w:r>
      <w:r w:rsidRPr="001E783D">
        <w:tab/>
      </w:r>
      <w:hyperlink r:id="rId12" w:history="1">
        <w:r w:rsidRPr="001E783D">
          <w:rPr>
            <w:rStyle w:val="Hyperlink"/>
            <w:sz w:val="16"/>
            <w:szCs w:val="16"/>
          </w:rPr>
          <w:t>Besluit</w:t>
        </w:r>
      </w:hyperlink>
      <w:r w:rsidRPr="001E783D">
        <w:rPr>
          <w:sz w:val="16"/>
          <w:szCs w:val="16"/>
        </w:rPr>
        <w:t xml:space="preserve"> van 26 maart 2021 </w:t>
      </w:r>
      <w:r w:rsidRPr="001E783D">
        <w:rPr>
          <w:iCs/>
          <w:sz w:val="16"/>
          <w:szCs w:val="16"/>
        </w:rPr>
        <w:t>houdende goedkeuring van het gebruik van vaste bedragen voor acties in het kader van het programma Burgers, gelijkheid, rechten en waarden (2021-2027).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D7FEE" w14:textId="68511716" w:rsidR="000579AF" w:rsidRPr="001E783D" w:rsidRDefault="00D47016" w:rsidP="00322207">
    <w:pPr>
      <w:tabs>
        <w:tab w:val="center" w:pos="4536"/>
        <w:tab w:val="right" w:pos="9072"/>
      </w:tabs>
      <w:spacing w:after="0"/>
      <w:rPr>
        <w:rFonts w:eastAsia="Calibri"/>
        <w:sz w:val="16"/>
      </w:rPr>
    </w:pPr>
    <w:r w:rsidRPr="001E783D">
      <w:rPr>
        <w:sz w:val="16"/>
      </w:rPr>
      <w:t>Oproep: [CERV-2022-CITIZENS-TOWN] — [Stedenbanden en Netwerken tussen steden]</w:t>
    </w:r>
  </w:p>
  <w:p w14:paraId="15B1C007" w14:textId="77777777" w:rsidR="000579AF" w:rsidRPr="001E783D" w:rsidRDefault="000579AF" w:rsidP="00322207">
    <w:pPr>
      <w:tabs>
        <w:tab w:val="center" w:pos="4536"/>
        <w:tab w:val="right" w:pos="9072"/>
      </w:tabs>
      <w:spacing w:after="0" w:line="276" w:lineRule="auto"/>
      <w:rPr>
        <w:rFonts w:eastAsia="Calibri"/>
        <w:sz w:val="16"/>
      </w:rPr>
    </w:pPr>
  </w:p>
  <w:p w14:paraId="010F2120" w14:textId="205373BA" w:rsidR="000579AF" w:rsidRPr="002B6BD3" w:rsidRDefault="000579AF" w:rsidP="00C90797">
    <w:pPr>
      <w:spacing w:after="0"/>
      <w:jc w:val="right"/>
      <w:rPr>
        <w:rFonts w:eastAsia="Calibri"/>
        <w:color w:val="808080"/>
        <w:sz w:val="16"/>
        <w:szCs w:val="16"/>
        <w:lang w:val="fr-BE"/>
      </w:rPr>
    </w:pPr>
    <w:r w:rsidRPr="001E783D">
      <w:rPr>
        <w:color w:val="4AA55B"/>
        <w:sz w:val="16"/>
      </w:rPr>
      <w:tab/>
    </w:r>
    <w:r w:rsidRPr="002B6BD3">
      <w:rPr>
        <w:color w:val="7F7F7F"/>
        <w:sz w:val="16"/>
        <w:szCs w:val="16"/>
        <w:lang w:val="fr-BE"/>
      </w:rPr>
      <w:t>EU-subsidies</w:t>
    </w:r>
    <w:r w:rsidRPr="002B6BD3">
      <w:rPr>
        <w:color w:val="808080"/>
        <w:sz w:val="16"/>
        <w:szCs w:val="16"/>
        <w:lang w:val="fr-BE"/>
      </w:rPr>
      <w:t xml:space="preserve">: oproepdocument </w:t>
    </w:r>
    <w:r w:rsidRPr="002B6BD3">
      <w:rPr>
        <w:color w:val="7F7F7F"/>
        <w:sz w:val="16"/>
        <w:szCs w:val="16"/>
        <w:lang w:val="fr-BE"/>
      </w:rPr>
      <w:t>(CERV)</w:t>
    </w:r>
    <w:r w:rsidRPr="002B6BD3">
      <w:rPr>
        <w:color w:val="808080"/>
        <w:sz w:val="16"/>
        <w:szCs w:val="16"/>
        <w:lang w:val="fr-BE"/>
      </w:rPr>
      <w:t>: V1.0 – 16.11.2021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69273" w14:textId="5A6FCB6C" w:rsidR="000579AF" w:rsidRPr="001E783D" w:rsidRDefault="000579AF" w:rsidP="007A412A">
    <w:pPr>
      <w:pStyle w:val="Header"/>
      <w:jc w:val="center"/>
      <w:rPr>
        <w:rFonts w:ascii="Arial" w:hAnsi="Arial"/>
        <w:color w:val="595959"/>
        <w:szCs w:val="24"/>
      </w:rPr>
    </w:pPr>
    <w:r w:rsidRPr="001E783D">
      <w:rPr>
        <w:noProof/>
        <w:lang w:val="en-IE" w:eastAsia="en-IE"/>
      </w:rPr>
      <w:drawing>
        <wp:inline distT="0" distB="0" distL="0" distR="0" wp14:anchorId="4FA16163" wp14:editId="1ECA857D">
          <wp:extent cx="1922780" cy="914400"/>
          <wp:effectExtent l="0" t="0" r="0" b="0"/>
          <wp:docPr id="2" name="Picture 2"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8EEC9" w14:textId="377CC7BB" w:rsidR="000579AF" w:rsidRPr="001E783D" w:rsidRDefault="000579AF" w:rsidP="00771274">
    <w:pPr>
      <w:pStyle w:val="Header"/>
      <w:tabs>
        <w:tab w:val="clear" w:pos="4153"/>
        <w:tab w:val="clear" w:pos="8306"/>
        <w:tab w:val="left" w:pos="2659"/>
      </w:tabs>
      <w:spacing w:after="0"/>
    </w:pPr>
    <w:r w:rsidRPr="001E783D">
      <w:tab/>
    </w:r>
    <w:r w:rsidRPr="001E783D">
      <w:rPr>
        <w:noProof/>
        <w:lang w:val="en-IE" w:eastAsia="en-IE"/>
      </w:rPr>
      <w:drawing>
        <wp:inline distT="0" distB="0" distL="0" distR="0" wp14:anchorId="097AAA03" wp14:editId="590F354E">
          <wp:extent cx="1922780" cy="914400"/>
          <wp:effectExtent l="0" t="0" r="0" b="0"/>
          <wp:docPr id="14" name="Picture 14"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58F066"/>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013C92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2AE6C26"/>
    <w:multiLevelType w:val="hybridMultilevel"/>
    <w:tmpl w:val="2C38E760"/>
    <w:lvl w:ilvl="0" w:tplc="D2AEE564">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3" w15:restartNumberingAfterBreak="0">
    <w:nsid w:val="036E4EC3"/>
    <w:multiLevelType w:val="hybridMultilevel"/>
    <w:tmpl w:val="8C984A6A"/>
    <w:lvl w:ilvl="0" w:tplc="2B5A9408">
      <w:start w:val="16"/>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F93CAB"/>
    <w:multiLevelType w:val="hybridMultilevel"/>
    <w:tmpl w:val="4FEEC344"/>
    <w:lvl w:ilvl="0" w:tplc="8DA6C392">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D8F54C3"/>
    <w:multiLevelType w:val="multilevel"/>
    <w:tmpl w:val="445AC056"/>
    <w:lvl w:ilvl="0">
      <w:start w:val="1"/>
      <w:numFmt w:val="bullet"/>
      <w:pStyle w:val="ListDash3"/>
      <w:lvlText w:val="–"/>
      <w:lvlJc w:val="left"/>
      <w:pPr>
        <w:tabs>
          <w:tab w:val="num" w:pos="1723"/>
        </w:tabs>
        <w:ind w:left="172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B34387"/>
    <w:multiLevelType w:val="hybridMultilevel"/>
    <w:tmpl w:val="B17EC242"/>
    <w:lvl w:ilvl="0" w:tplc="FEAA60BA">
      <w:start w:val="1"/>
      <w:numFmt w:val="bullet"/>
      <w:lvlText w:val="·"/>
      <w:lvlJc w:val="left"/>
      <w:pPr>
        <w:ind w:left="720" w:hanging="360"/>
      </w:pPr>
      <w:rPr>
        <w:rFonts w:ascii="Symbol" w:hAnsi="Symbol" w:hint="default"/>
      </w:rPr>
    </w:lvl>
    <w:lvl w:ilvl="1" w:tplc="4880BB64">
      <w:start w:val="1"/>
      <w:numFmt w:val="bullet"/>
      <w:lvlText w:val="o"/>
      <w:lvlJc w:val="left"/>
      <w:pPr>
        <w:ind w:left="1440" w:hanging="360"/>
      </w:pPr>
      <w:rPr>
        <w:rFonts w:ascii="Courier New" w:hAnsi="Courier New" w:cs="Times New Roman" w:hint="default"/>
      </w:rPr>
    </w:lvl>
    <w:lvl w:ilvl="2" w:tplc="5F68A3DA">
      <w:start w:val="1"/>
      <w:numFmt w:val="bullet"/>
      <w:lvlText w:val=""/>
      <w:lvlJc w:val="left"/>
      <w:pPr>
        <w:ind w:left="2160" w:hanging="360"/>
      </w:pPr>
      <w:rPr>
        <w:rFonts w:ascii="Wingdings" w:hAnsi="Wingdings" w:hint="default"/>
      </w:rPr>
    </w:lvl>
    <w:lvl w:ilvl="3" w:tplc="8234825C">
      <w:start w:val="1"/>
      <w:numFmt w:val="bullet"/>
      <w:lvlText w:val=""/>
      <w:lvlJc w:val="left"/>
      <w:pPr>
        <w:ind w:left="2880" w:hanging="360"/>
      </w:pPr>
      <w:rPr>
        <w:rFonts w:ascii="Symbol" w:hAnsi="Symbol" w:hint="default"/>
      </w:rPr>
    </w:lvl>
    <w:lvl w:ilvl="4" w:tplc="92E26BB8">
      <w:start w:val="1"/>
      <w:numFmt w:val="bullet"/>
      <w:lvlText w:val="o"/>
      <w:lvlJc w:val="left"/>
      <w:pPr>
        <w:ind w:left="3600" w:hanging="360"/>
      </w:pPr>
      <w:rPr>
        <w:rFonts w:ascii="Courier New" w:hAnsi="Courier New" w:cs="Times New Roman" w:hint="default"/>
      </w:rPr>
    </w:lvl>
    <w:lvl w:ilvl="5" w:tplc="C94884C8">
      <w:start w:val="1"/>
      <w:numFmt w:val="bullet"/>
      <w:lvlText w:val=""/>
      <w:lvlJc w:val="left"/>
      <w:pPr>
        <w:ind w:left="4320" w:hanging="360"/>
      </w:pPr>
      <w:rPr>
        <w:rFonts w:ascii="Wingdings" w:hAnsi="Wingdings" w:hint="default"/>
      </w:rPr>
    </w:lvl>
    <w:lvl w:ilvl="6" w:tplc="7CAC58A4">
      <w:start w:val="1"/>
      <w:numFmt w:val="bullet"/>
      <w:lvlText w:val=""/>
      <w:lvlJc w:val="left"/>
      <w:pPr>
        <w:ind w:left="5040" w:hanging="360"/>
      </w:pPr>
      <w:rPr>
        <w:rFonts w:ascii="Symbol" w:hAnsi="Symbol" w:hint="default"/>
      </w:rPr>
    </w:lvl>
    <w:lvl w:ilvl="7" w:tplc="27DA3F58">
      <w:start w:val="1"/>
      <w:numFmt w:val="bullet"/>
      <w:lvlText w:val="o"/>
      <w:lvlJc w:val="left"/>
      <w:pPr>
        <w:ind w:left="5760" w:hanging="360"/>
      </w:pPr>
      <w:rPr>
        <w:rFonts w:ascii="Courier New" w:hAnsi="Courier New" w:cs="Times New Roman" w:hint="default"/>
      </w:rPr>
    </w:lvl>
    <w:lvl w:ilvl="8" w:tplc="7AC2F7E8">
      <w:start w:val="1"/>
      <w:numFmt w:val="bullet"/>
      <w:lvlText w:val=""/>
      <w:lvlJc w:val="left"/>
      <w:pPr>
        <w:ind w:left="6480" w:hanging="360"/>
      </w:pPr>
      <w:rPr>
        <w:rFonts w:ascii="Wingdings" w:hAnsi="Wingdings" w:hint="default"/>
      </w:rPr>
    </w:lvl>
  </w:abstractNum>
  <w:abstractNum w:abstractNumId="7" w15:restartNumberingAfterBreak="0">
    <w:nsid w:val="13B00C30"/>
    <w:multiLevelType w:val="singleLevel"/>
    <w:tmpl w:val="0FD0142C"/>
    <w:lvl w:ilvl="0">
      <w:start w:val="1"/>
      <w:numFmt w:val="bullet"/>
      <w:pStyle w:val="ListDash4"/>
      <w:lvlText w:val="–"/>
      <w:lvlJc w:val="left"/>
      <w:pPr>
        <w:tabs>
          <w:tab w:val="num" w:pos="1723"/>
        </w:tabs>
        <w:ind w:left="1723" w:hanging="283"/>
      </w:pPr>
      <w:rPr>
        <w:rFonts w:ascii="Times New Roman" w:hAnsi="Times New Roman"/>
      </w:rPr>
    </w:lvl>
  </w:abstractNum>
  <w:abstractNum w:abstractNumId="8" w15:restartNumberingAfterBreak="0">
    <w:nsid w:val="141800C7"/>
    <w:multiLevelType w:val="hybridMultilevel"/>
    <w:tmpl w:val="11706440"/>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9" w15:restartNumberingAfterBreak="0">
    <w:nsid w:val="14C34250"/>
    <w:multiLevelType w:val="hybridMultilevel"/>
    <w:tmpl w:val="4852BEAE"/>
    <w:lvl w:ilvl="0" w:tplc="85F44E24">
      <w:start w:val="2"/>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494262"/>
    <w:multiLevelType w:val="hybridMultilevel"/>
    <w:tmpl w:val="9F5C3216"/>
    <w:lvl w:ilvl="0" w:tplc="04E080B6">
      <w:start w:val="1"/>
      <w:numFmt w:val="bullet"/>
      <w:lvlText w:val=""/>
      <w:lvlJc w:val="left"/>
      <w:pPr>
        <w:ind w:left="720" w:hanging="360"/>
      </w:pPr>
      <w:rPr>
        <w:rFonts w:ascii="Symbol" w:hAnsi="Symbol" w:hint="default"/>
        <w:color w:val="595959"/>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402B3C"/>
    <w:multiLevelType w:val="hybridMultilevel"/>
    <w:tmpl w:val="925C5806"/>
    <w:lvl w:ilvl="0" w:tplc="5F84B092">
      <w:start w:val="1"/>
      <w:numFmt w:val="bullet"/>
      <w:lvlText w:val=""/>
      <w:lvlJc w:val="left"/>
      <w:pPr>
        <w:ind w:left="720" w:hanging="360"/>
      </w:pPr>
      <w:rPr>
        <w:rFonts w:ascii="Symbol" w:hAnsi="Symbol" w:hint="default"/>
      </w:rPr>
    </w:lvl>
    <w:lvl w:ilvl="1" w:tplc="6D7A6886">
      <w:start w:val="1"/>
      <w:numFmt w:val="bullet"/>
      <w:lvlText w:val="o"/>
      <w:lvlJc w:val="left"/>
      <w:pPr>
        <w:ind w:left="1440" w:hanging="360"/>
      </w:pPr>
      <w:rPr>
        <w:rFonts w:ascii="Courier New" w:hAnsi="Courier New" w:cs="Times New Roman" w:hint="default"/>
      </w:rPr>
    </w:lvl>
    <w:lvl w:ilvl="2" w:tplc="540CB382">
      <w:start w:val="1"/>
      <w:numFmt w:val="bullet"/>
      <w:lvlText w:val=""/>
      <w:lvlJc w:val="left"/>
      <w:pPr>
        <w:ind w:left="2160" w:hanging="360"/>
      </w:pPr>
      <w:rPr>
        <w:rFonts w:ascii="Wingdings" w:hAnsi="Wingdings" w:hint="default"/>
      </w:rPr>
    </w:lvl>
    <w:lvl w:ilvl="3" w:tplc="18F6D324">
      <w:start w:val="1"/>
      <w:numFmt w:val="bullet"/>
      <w:lvlText w:val=""/>
      <w:lvlJc w:val="left"/>
      <w:pPr>
        <w:ind w:left="2880" w:hanging="360"/>
      </w:pPr>
      <w:rPr>
        <w:rFonts w:ascii="Symbol" w:hAnsi="Symbol" w:hint="default"/>
      </w:rPr>
    </w:lvl>
    <w:lvl w:ilvl="4" w:tplc="8D4AF8BA">
      <w:start w:val="1"/>
      <w:numFmt w:val="bullet"/>
      <w:lvlText w:val="o"/>
      <w:lvlJc w:val="left"/>
      <w:pPr>
        <w:ind w:left="3600" w:hanging="360"/>
      </w:pPr>
      <w:rPr>
        <w:rFonts w:ascii="Courier New" w:hAnsi="Courier New" w:cs="Times New Roman" w:hint="default"/>
      </w:rPr>
    </w:lvl>
    <w:lvl w:ilvl="5" w:tplc="9BF6974A">
      <w:start w:val="1"/>
      <w:numFmt w:val="bullet"/>
      <w:lvlText w:val=""/>
      <w:lvlJc w:val="left"/>
      <w:pPr>
        <w:ind w:left="4320" w:hanging="360"/>
      </w:pPr>
      <w:rPr>
        <w:rFonts w:ascii="Wingdings" w:hAnsi="Wingdings" w:hint="default"/>
      </w:rPr>
    </w:lvl>
    <w:lvl w:ilvl="6" w:tplc="953457D0">
      <w:start w:val="1"/>
      <w:numFmt w:val="bullet"/>
      <w:lvlText w:val=""/>
      <w:lvlJc w:val="left"/>
      <w:pPr>
        <w:ind w:left="5040" w:hanging="360"/>
      </w:pPr>
      <w:rPr>
        <w:rFonts w:ascii="Symbol" w:hAnsi="Symbol" w:hint="default"/>
      </w:rPr>
    </w:lvl>
    <w:lvl w:ilvl="7" w:tplc="2BA84904">
      <w:start w:val="1"/>
      <w:numFmt w:val="bullet"/>
      <w:lvlText w:val="o"/>
      <w:lvlJc w:val="left"/>
      <w:pPr>
        <w:ind w:left="5760" w:hanging="360"/>
      </w:pPr>
      <w:rPr>
        <w:rFonts w:ascii="Courier New" w:hAnsi="Courier New" w:cs="Times New Roman" w:hint="default"/>
      </w:rPr>
    </w:lvl>
    <w:lvl w:ilvl="8" w:tplc="7D52480A">
      <w:start w:val="1"/>
      <w:numFmt w:val="bullet"/>
      <w:lvlText w:val=""/>
      <w:lvlJc w:val="left"/>
      <w:pPr>
        <w:ind w:left="6480" w:hanging="360"/>
      </w:pPr>
      <w:rPr>
        <w:rFonts w:ascii="Wingdings" w:hAnsi="Wingdings" w:hint="default"/>
      </w:rPr>
    </w:lvl>
  </w:abstractNum>
  <w:abstractNum w:abstractNumId="12" w15:restartNumberingAfterBreak="0">
    <w:nsid w:val="1B511E85"/>
    <w:multiLevelType w:val="singleLevel"/>
    <w:tmpl w:val="82186D90"/>
    <w:lvl w:ilvl="0">
      <w:start w:val="1"/>
      <w:numFmt w:val="bullet"/>
      <w:pStyle w:val="ListBullet4"/>
      <w:lvlText w:val=""/>
      <w:lvlJc w:val="left"/>
      <w:pPr>
        <w:tabs>
          <w:tab w:val="num" w:pos="1723"/>
        </w:tabs>
        <w:ind w:left="1723" w:hanging="283"/>
      </w:pPr>
      <w:rPr>
        <w:rFonts w:ascii="Symbol" w:hAnsi="Symbol"/>
      </w:rPr>
    </w:lvl>
  </w:abstractNum>
  <w:abstractNum w:abstractNumId="13" w15:restartNumberingAfterBreak="0">
    <w:nsid w:val="1C7D1A8D"/>
    <w:multiLevelType w:val="singleLevel"/>
    <w:tmpl w:val="B086A94E"/>
    <w:lvl w:ilvl="0">
      <w:start w:val="1"/>
      <w:numFmt w:val="bullet"/>
      <w:pStyle w:val="ListBullet"/>
      <w:lvlText w:val=""/>
      <w:lvlJc w:val="left"/>
      <w:pPr>
        <w:tabs>
          <w:tab w:val="num" w:pos="283"/>
        </w:tabs>
        <w:ind w:left="283" w:hanging="283"/>
      </w:pPr>
      <w:rPr>
        <w:rFonts w:ascii="Symbol" w:hAnsi="Symbol"/>
      </w:rPr>
    </w:lvl>
  </w:abstractNum>
  <w:abstractNum w:abstractNumId="14" w15:restartNumberingAfterBreak="0">
    <w:nsid w:val="204774F5"/>
    <w:multiLevelType w:val="multilevel"/>
    <w:tmpl w:val="D9F42482"/>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72162AA"/>
    <w:multiLevelType w:val="hybridMultilevel"/>
    <w:tmpl w:val="D4BE07C6"/>
    <w:lvl w:ilvl="0" w:tplc="BE50AD9E">
      <w:start w:val="1"/>
      <w:numFmt w:val="bullet"/>
      <w:lvlText w:val=""/>
      <w:lvlJc w:val="left"/>
      <w:pPr>
        <w:ind w:left="720" w:hanging="360"/>
      </w:pPr>
      <w:rPr>
        <w:rFonts w:ascii="Symbol" w:hAnsi="Symbol" w:hint="default"/>
        <w:sz w:val="21"/>
        <w:szCs w:val="24"/>
      </w:rPr>
    </w:lvl>
    <w:lvl w:ilvl="1" w:tplc="96AE0BB8">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352FFF"/>
    <w:multiLevelType w:val="hybridMultilevel"/>
    <w:tmpl w:val="548CD240"/>
    <w:lvl w:ilvl="0" w:tplc="69B23806">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0EE667A"/>
    <w:multiLevelType w:val="hybridMultilevel"/>
    <w:tmpl w:val="087A7580"/>
    <w:lvl w:ilvl="0" w:tplc="BE50AD9E">
      <w:start w:val="1"/>
      <w:numFmt w:val="bullet"/>
      <w:lvlText w:val=""/>
      <w:lvlJc w:val="left"/>
      <w:pPr>
        <w:ind w:left="720" w:hanging="360"/>
      </w:pPr>
      <w:rPr>
        <w:rFonts w:ascii="Symbol" w:hAnsi="Symbol" w:hint="default"/>
      </w:rPr>
    </w:lvl>
    <w:lvl w:ilvl="1" w:tplc="BE50AD9E">
      <w:start w:val="1"/>
      <w:numFmt w:val="bullet"/>
      <w:lvlText w:val=""/>
      <w:lvlJc w:val="left"/>
      <w:pPr>
        <w:ind w:left="1440" w:hanging="360"/>
      </w:pPr>
      <w:rPr>
        <w:rFonts w:ascii="Symbol" w:hAnsi="Symbol" w:hint="default"/>
        <w:sz w:val="21"/>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B737DD"/>
    <w:multiLevelType w:val="hybridMultilevel"/>
    <w:tmpl w:val="5C64EC24"/>
    <w:lvl w:ilvl="0" w:tplc="9294DFBC">
      <w:numFmt w:val="bullet"/>
      <w:lvlText w:val="•"/>
      <w:lvlJc w:val="left"/>
      <w:pPr>
        <w:ind w:left="1080" w:hanging="720"/>
      </w:pPr>
      <w:rPr>
        <w:rFonts w:ascii="Verdana" w:eastAsia="Times New Roman" w:hAnsi="Verdana" w:cs="Times New Roman" w:hint="default"/>
      </w:rPr>
    </w:lvl>
    <w:lvl w:ilvl="1" w:tplc="BE50AD9E">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8475FA"/>
    <w:multiLevelType w:val="multilevel"/>
    <w:tmpl w:val="F65826E8"/>
    <w:lvl w:ilvl="0">
      <w:start w:val="1"/>
      <w:numFmt w:val="decimal"/>
      <w:pStyle w:val="ListNumber1"/>
      <w:lvlText w:val="(%1)"/>
      <w:lvlJc w:val="left"/>
      <w:pPr>
        <w:tabs>
          <w:tab w:val="num" w:pos="2149"/>
        </w:tabs>
        <w:ind w:left="2149" w:hanging="709"/>
      </w:pPr>
    </w:lvl>
    <w:lvl w:ilvl="1">
      <w:start w:val="1"/>
      <w:numFmt w:val="lowerLetter"/>
      <w:pStyle w:val="ListNumber1Level2"/>
      <w:lvlText w:val="(%2)"/>
      <w:lvlJc w:val="left"/>
      <w:pPr>
        <w:tabs>
          <w:tab w:val="num" w:pos="2857"/>
        </w:tabs>
        <w:ind w:left="2857" w:hanging="708"/>
      </w:pPr>
    </w:lvl>
    <w:lvl w:ilvl="2">
      <w:start w:val="1"/>
      <w:numFmt w:val="bullet"/>
      <w:pStyle w:val="ListNumber1Level3"/>
      <w:lvlText w:val="–"/>
      <w:lvlJc w:val="left"/>
      <w:pPr>
        <w:tabs>
          <w:tab w:val="num" w:pos="3566"/>
        </w:tabs>
        <w:ind w:left="3566" w:hanging="709"/>
      </w:pPr>
      <w:rPr>
        <w:rFonts w:ascii="Times New Roman" w:hAnsi="Times New Roman"/>
      </w:rPr>
    </w:lvl>
    <w:lvl w:ilvl="3">
      <w:start w:val="1"/>
      <w:numFmt w:val="bullet"/>
      <w:pStyle w:val="ListNumber1Level4"/>
      <w:lvlText w:val=""/>
      <w:lvlJc w:val="left"/>
      <w:pPr>
        <w:tabs>
          <w:tab w:val="num" w:pos="4275"/>
        </w:tabs>
        <w:ind w:left="427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5646B0E"/>
    <w:multiLevelType w:val="multilevel"/>
    <w:tmpl w:val="C51C4B2C"/>
    <w:lvl w:ilvl="0">
      <w:start w:val="1"/>
      <w:numFmt w:val="bullet"/>
      <w:pStyle w:val="ListBullet3"/>
      <w:lvlText w:val=""/>
      <w:lvlJc w:val="left"/>
      <w:pPr>
        <w:tabs>
          <w:tab w:val="num" w:pos="1723"/>
        </w:tabs>
        <w:ind w:left="1723" w:hanging="283"/>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346497"/>
    <w:multiLevelType w:val="hybridMultilevel"/>
    <w:tmpl w:val="9DF6880C"/>
    <w:lvl w:ilvl="0" w:tplc="24C6155C">
      <w:start w:val="1"/>
      <w:numFmt w:val="bullet"/>
      <w:lvlText w:val=""/>
      <w:lvlJc w:val="left"/>
      <w:pPr>
        <w:ind w:left="720"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641BA"/>
    <w:multiLevelType w:val="hybridMultilevel"/>
    <w:tmpl w:val="943A1348"/>
    <w:lvl w:ilvl="0" w:tplc="F1F85750">
      <w:start w:val="1"/>
      <w:numFmt w:val="bullet"/>
      <w:lvlText w:val=""/>
      <w:lvlJc w:val="left"/>
      <w:pPr>
        <w:ind w:left="720" w:hanging="360"/>
      </w:pPr>
      <w:rPr>
        <w:rFonts w:ascii="Symbol" w:hAnsi="Symbol" w:hint="default"/>
        <w:color w:val="59595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3D7EE5"/>
    <w:multiLevelType w:val="hybridMultilevel"/>
    <w:tmpl w:val="5DF04E64"/>
    <w:lvl w:ilvl="0" w:tplc="BE50AD9E">
      <w:start w:val="1"/>
      <w:numFmt w:val="bullet"/>
      <w:lvlText w:val=""/>
      <w:lvlJc w:val="left"/>
      <w:pPr>
        <w:ind w:left="7023" w:hanging="360"/>
      </w:pPr>
      <w:rPr>
        <w:rFonts w:ascii="Symbol" w:hAnsi="Symbol" w:hint="default"/>
        <w:b/>
        <w:strike w:val="0"/>
        <w:dstrike w:val="0"/>
        <w:color w:val="auto"/>
        <w:sz w:val="24"/>
        <w:u w:val="none"/>
        <w:effect w:val="none"/>
      </w:rPr>
    </w:lvl>
    <w:lvl w:ilvl="1" w:tplc="44FE2B32">
      <w:start w:val="3"/>
      <w:numFmt w:val="bullet"/>
      <w:lvlText w:val="-"/>
      <w:lvlJc w:val="left"/>
      <w:pPr>
        <w:ind w:left="3381" w:hanging="360"/>
      </w:pPr>
      <w:rPr>
        <w:rFonts w:ascii="Times New Roman" w:eastAsia="Calibri" w:hAnsi="Times New Roman" w:cs="Times New Roman" w:hint="default"/>
        <w:color w:val="auto"/>
      </w:rPr>
    </w:lvl>
    <w:lvl w:ilvl="2" w:tplc="08090005">
      <w:start w:val="1"/>
      <w:numFmt w:val="bullet"/>
      <w:lvlText w:val=""/>
      <w:lvlJc w:val="left"/>
      <w:pPr>
        <w:ind w:left="4101" w:hanging="360"/>
      </w:pPr>
      <w:rPr>
        <w:rFonts w:ascii="Wingdings" w:hAnsi="Wingdings" w:hint="default"/>
      </w:rPr>
    </w:lvl>
    <w:lvl w:ilvl="3" w:tplc="08090001">
      <w:start w:val="1"/>
      <w:numFmt w:val="bullet"/>
      <w:lvlText w:val=""/>
      <w:lvlJc w:val="left"/>
      <w:pPr>
        <w:ind w:left="4821" w:hanging="360"/>
      </w:pPr>
      <w:rPr>
        <w:rFonts w:ascii="Symbol" w:hAnsi="Symbol" w:hint="default"/>
      </w:rPr>
    </w:lvl>
    <w:lvl w:ilvl="4" w:tplc="08090003" w:tentative="1">
      <w:start w:val="1"/>
      <w:numFmt w:val="bullet"/>
      <w:lvlText w:val="o"/>
      <w:lvlJc w:val="left"/>
      <w:pPr>
        <w:ind w:left="5541" w:hanging="360"/>
      </w:pPr>
      <w:rPr>
        <w:rFonts w:ascii="Courier New" w:hAnsi="Courier New" w:cs="Courier New" w:hint="default"/>
      </w:rPr>
    </w:lvl>
    <w:lvl w:ilvl="5" w:tplc="08090005" w:tentative="1">
      <w:start w:val="1"/>
      <w:numFmt w:val="bullet"/>
      <w:lvlText w:val=""/>
      <w:lvlJc w:val="left"/>
      <w:pPr>
        <w:ind w:left="6261" w:hanging="360"/>
      </w:pPr>
      <w:rPr>
        <w:rFonts w:ascii="Wingdings" w:hAnsi="Wingdings" w:hint="default"/>
      </w:rPr>
    </w:lvl>
    <w:lvl w:ilvl="6" w:tplc="08090001" w:tentative="1">
      <w:start w:val="1"/>
      <w:numFmt w:val="bullet"/>
      <w:lvlText w:val=""/>
      <w:lvlJc w:val="left"/>
      <w:pPr>
        <w:ind w:left="6981" w:hanging="360"/>
      </w:pPr>
      <w:rPr>
        <w:rFonts w:ascii="Symbol" w:hAnsi="Symbol" w:hint="default"/>
      </w:rPr>
    </w:lvl>
    <w:lvl w:ilvl="7" w:tplc="08090003" w:tentative="1">
      <w:start w:val="1"/>
      <w:numFmt w:val="bullet"/>
      <w:lvlText w:val="o"/>
      <w:lvlJc w:val="left"/>
      <w:pPr>
        <w:ind w:left="7701" w:hanging="360"/>
      </w:pPr>
      <w:rPr>
        <w:rFonts w:ascii="Courier New" w:hAnsi="Courier New" w:cs="Courier New" w:hint="default"/>
      </w:rPr>
    </w:lvl>
    <w:lvl w:ilvl="8" w:tplc="08090005" w:tentative="1">
      <w:start w:val="1"/>
      <w:numFmt w:val="bullet"/>
      <w:lvlText w:val=""/>
      <w:lvlJc w:val="left"/>
      <w:pPr>
        <w:ind w:left="8421" w:hanging="360"/>
      </w:pPr>
      <w:rPr>
        <w:rFonts w:ascii="Wingdings" w:hAnsi="Wingdings" w:hint="default"/>
      </w:rPr>
    </w:lvl>
  </w:abstractNum>
  <w:abstractNum w:abstractNumId="24" w15:restartNumberingAfterBreak="0">
    <w:nsid w:val="3E0216B9"/>
    <w:multiLevelType w:val="multilevel"/>
    <w:tmpl w:val="49C6B458"/>
    <w:lvl w:ilvl="0">
      <w:start w:val="1"/>
      <w:numFmt w:val="decimal"/>
      <w:lvlText w:val="%1."/>
      <w:lvlJc w:val="left"/>
      <w:pPr>
        <w:tabs>
          <w:tab w:val="num" w:pos="1440"/>
        </w:tabs>
        <w:ind w:left="1440" w:hanging="1440"/>
      </w:pPr>
      <w:rPr>
        <w:i w:val="0"/>
        <w:sz w:val="24"/>
        <w:szCs w:val="28"/>
      </w:rPr>
    </w:lvl>
    <w:lvl w:ilvl="1">
      <w:start w:val="1"/>
      <w:numFmt w:val="decimal"/>
      <w:lvlText w:val="%1.%2."/>
      <w:lvlJc w:val="left"/>
      <w:pPr>
        <w:tabs>
          <w:tab w:val="num" w:pos="1440"/>
        </w:tabs>
        <w:ind w:left="1440" w:hanging="1440"/>
      </w:pPr>
      <w:rPr>
        <w:rFonts w:ascii="Verdana" w:hAnsi="Verdana" w:hint="default"/>
        <w:b/>
        <w:sz w:val="22"/>
        <w:szCs w:val="22"/>
      </w:rPr>
    </w:lvl>
    <w:lvl w:ilvl="2">
      <w:start w:val="1"/>
      <w:numFmt w:val="decimal"/>
      <w:lvlText w:val="%1.%2.%3."/>
      <w:lvlJc w:val="left"/>
      <w:pPr>
        <w:tabs>
          <w:tab w:val="num" w:pos="1724"/>
        </w:tabs>
        <w:ind w:left="1724" w:hanging="1440"/>
      </w:pPr>
      <w:rPr>
        <w:i w:val="0"/>
        <w:sz w:val="24"/>
        <w:szCs w:val="24"/>
      </w:rPr>
    </w:lvl>
    <w:lvl w:ilvl="3">
      <w:start w:val="1"/>
      <w:numFmt w:val="decimal"/>
      <w:pStyle w:val="Heading4"/>
      <w:lvlText w:val="%1.%2.%3.%4."/>
      <w:lvlJc w:val="left"/>
      <w:pPr>
        <w:tabs>
          <w:tab w:val="num" w:pos="1440"/>
        </w:tabs>
        <w:ind w:left="1440" w:hanging="144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3E60361F"/>
    <w:multiLevelType w:val="hybridMultilevel"/>
    <w:tmpl w:val="DF28AE3E"/>
    <w:lvl w:ilvl="0" w:tplc="239695B4">
      <w:start w:val="1"/>
      <w:numFmt w:val="bullet"/>
      <w:lvlText w:val=""/>
      <w:lvlJc w:val="left"/>
      <w:pPr>
        <w:ind w:left="720" w:hanging="360"/>
      </w:pPr>
      <w:rPr>
        <w:rFonts w:ascii="Symbol" w:hAnsi="Symbol" w:hint="default"/>
      </w:rPr>
    </w:lvl>
    <w:lvl w:ilvl="1" w:tplc="A6523FA2">
      <w:start w:val="1"/>
      <w:numFmt w:val="bullet"/>
      <w:lvlText w:val="o"/>
      <w:lvlJc w:val="left"/>
      <w:pPr>
        <w:ind w:left="1440" w:hanging="360"/>
      </w:pPr>
      <w:rPr>
        <w:rFonts w:ascii="Courier New" w:hAnsi="Courier New" w:cs="Times New Roman" w:hint="default"/>
      </w:rPr>
    </w:lvl>
    <w:lvl w:ilvl="2" w:tplc="AE2A2790">
      <w:start w:val="1"/>
      <w:numFmt w:val="bullet"/>
      <w:lvlText w:val=""/>
      <w:lvlJc w:val="left"/>
      <w:pPr>
        <w:ind w:left="2160" w:hanging="360"/>
      </w:pPr>
      <w:rPr>
        <w:rFonts w:ascii="Wingdings" w:hAnsi="Wingdings" w:hint="default"/>
      </w:rPr>
    </w:lvl>
    <w:lvl w:ilvl="3" w:tplc="27403B40">
      <w:start w:val="1"/>
      <w:numFmt w:val="bullet"/>
      <w:lvlText w:val=""/>
      <w:lvlJc w:val="left"/>
      <w:pPr>
        <w:ind w:left="2880" w:hanging="360"/>
      </w:pPr>
      <w:rPr>
        <w:rFonts w:ascii="Symbol" w:hAnsi="Symbol" w:hint="default"/>
      </w:rPr>
    </w:lvl>
    <w:lvl w:ilvl="4" w:tplc="4E4AC0A0">
      <w:start w:val="1"/>
      <w:numFmt w:val="bullet"/>
      <w:lvlText w:val="o"/>
      <w:lvlJc w:val="left"/>
      <w:pPr>
        <w:ind w:left="3600" w:hanging="360"/>
      </w:pPr>
      <w:rPr>
        <w:rFonts w:ascii="Courier New" w:hAnsi="Courier New" w:cs="Times New Roman" w:hint="default"/>
      </w:rPr>
    </w:lvl>
    <w:lvl w:ilvl="5" w:tplc="419A324E">
      <w:start w:val="1"/>
      <w:numFmt w:val="bullet"/>
      <w:lvlText w:val=""/>
      <w:lvlJc w:val="left"/>
      <w:pPr>
        <w:ind w:left="4320" w:hanging="360"/>
      </w:pPr>
      <w:rPr>
        <w:rFonts w:ascii="Wingdings" w:hAnsi="Wingdings" w:hint="default"/>
      </w:rPr>
    </w:lvl>
    <w:lvl w:ilvl="6" w:tplc="4656E830">
      <w:start w:val="1"/>
      <w:numFmt w:val="bullet"/>
      <w:lvlText w:val=""/>
      <w:lvlJc w:val="left"/>
      <w:pPr>
        <w:ind w:left="5040" w:hanging="360"/>
      </w:pPr>
      <w:rPr>
        <w:rFonts w:ascii="Symbol" w:hAnsi="Symbol" w:hint="default"/>
      </w:rPr>
    </w:lvl>
    <w:lvl w:ilvl="7" w:tplc="12B2BECA">
      <w:start w:val="1"/>
      <w:numFmt w:val="bullet"/>
      <w:lvlText w:val="o"/>
      <w:lvlJc w:val="left"/>
      <w:pPr>
        <w:ind w:left="5760" w:hanging="360"/>
      </w:pPr>
      <w:rPr>
        <w:rFonts w:ascii="Courier New" w:hAnsi="Courier New" w:cs="Times New Roman" w:hint="default"/>
      </w:rPr>
    </w:lvl>
    <w:lvl w:ilvl="8" w:tplc="02C8FA5A">
      <w:start w:val="1"/>
      <w:numFmt w:val="bullet"/>
      <w:lvlText w:val=""/>
      <w:lvlJc w:val="left"/>
      <w:pPr>
        <w:ind w:left="6480" w:hanging="360"/>
      </w:pPr>
      <w:rPr>
        <w:rFonts w:ascii="Wingdings" w:hAnsi="Wingdings" w:hint="default"/>
      </w:rPr>
    </w:lvl>
  </w:abstractNum>
  <w:abstractNum w:abstractNumId="26" w15:restartNumberingAfterBreak="0">
    <w:nsid w:val="420D3041"/>
    <w:multiLevelType w:val="hybridMultilevel"/>
    <w:tmpl w:val="D00CEF7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B64731"/>
    <w:multiLevelType w:val="hybridMultilevel"/>
    <w:tmpl w:val="E1C86960"/>
    <w:lvl w:ilvl="0" w:tplc="038A179E">
      <w:start w:val="1"/>
      <w:numFmt w:val="bullet"/>
      <w:pStyle w:val="ListDash2"/>
      <w:lvlText w:val="–"/>
      <w:lvlJc w:val="left"/>
      <w:pPr>
        <w:tabs>
          <w:tab w:val="num" w:pos="1723"/>
        </w:tabs>
        <w:ind w:left="1723" w:hanging="283"/>
      </w:pPr>
      <w:rPr>
        <w:rFonts w:ascii="Times New Roman" w:hAnsi="Times New Roman"/>
      </w:rPr>
    </w:lvl>
    <w:lvl w:ilvl="1" w:tplc="7C264ED0">
      <w:numFmt w:val="decimal"/>
      <w:lvlText w:val=""/>
      <w:lvlJc w:val="left"/>
    </w:lvl>
    <w:lvl w:ilvl="2" w:tplc="00D2EBD8">
      <w:numFmt w:val="decimal"/>
      <w:lvlText w:val=""/>
      <w:lvlJc w:val="left"/>
    </w:lvl>
    <w:lvl w:ilvl="3" w:tplc="676E3FC4">
      <w:numFmt w:val="decimal"/>
      <w:lvlText w:val=""/>
      <w:lvlJc w:val="left"/>
    </w:lvl>
    <w:lvl w:ilvl="4" w:tplc="A87C3F26">
      <w:numFmt w:val="decimal"/>
      <w:lvlText w:val=""/>
      <w:lvlJc w:val="left"/>
    </w:lvl>
    <w:lvl w:ilvl="5" w:tplc="E5627EE0">
      <w:numFmt w:val="decimal"/>
      <w:lvlText w:val=""/>
      <w:lvlJc w:val="left"/>
    </w:lvl>
    <w:lvl w:ilvl="6" w:tplc="D9E606CA">
      <w:numFmt w:val="decimal"/>
      <w:lvlText w:val=""/>
      <w:lvlJc w:val="left"/>
    </w:lvl>
    <w:lvl w:ilvl="7" w:tplc="DF82021A">
      <w:numFmt w:val="decimal"/>
      <w:lvlText w:val=""/>
      <w:lvlJc w:val="left"/>
    </w:lvl>
    <w:lvl w:ilvl="8" w:tplc="DDA6C10A">
      <w:numFmt w:val="decimal"/>
      <w:lvlText w:val=""/>
      <w:lvlJc w:val="left"/>
    </w:lvl>
  </w:abstractNum>
  <w:abstractNum w:abstractNumId="28" w15:restartNumberingAfterBreak="0">
    <w:nsid w:val="491C066E"/>
    <w:multiLevelType w:val="hybridMultilevel"/>
    <w:tmpl w:val="D5A26558"/>
    <w:lvl w:ilvl="0" w:tplc="8D7666F0">
      <w:start w:val="1"/>
      <w:numFmt w:val="lowerLetter"/>
      <w:lvlText w:val="%1)"/>
      <w:lvlJc w:val="left"/>
      <w:pPr>
        <w:ind w:left="720" w:hanging="360"/>
      </w:pPr>
      <w:rPr>
        <w:rFonts w:ascii="Verdana" w:hAnsi="Verdana" w:hint="default"/>
        <w:b w:val="0"/>
        <w:i w:val="0"/>
        <w:sz w:val="20"/>
        <w:szCs w:val="22"/>
        <w:u w:val="none"/>
      </w:rPr>
    </w:lvl>
    <w:lvl w:ilvl="1" w:tplc="8D7666F0">
      <w:start w:val="1"/>
      <w:numFmt w:val="lowerLetter"/>
      <w:lvlText w:val="%2)"/>
      <w:lvlJc w:val="left"/>
      <w:pPr>
        <w:ind w:left="1440" w:hanging="360"/>
      </w:pPr>
      <w:rPr>
        <w:rFonts w:ascii="Verdana" w:hAnsi="Verdana" w:hint="default"/>
        <w:b w:val="0"/>
        <w:i w:val="0"/>
        <w:sz w:val="20"/>
        <w:szCs w:val="22"/>
        <w:u w:val="none"/>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9" w15:restartNumberingAfterBreak="0">
    <w:nsid w:val="4C801BB6"/>
    <w:multiLevelType w:val="hybridMultilevel"/>
    <w:tmpl w:val="8F32D7DE"/>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24C6155C">
      <w:start w:val="1"/>
      <w:numFmt w:val="bullet"/>
      <w:lvlText w:val=""/>
      <w:lvlJc w:val="left"/>
      <w:pPr>
        <w:ind w:left="1800" w:hanging="360"/>
      </w:pPr>
      <w:rPr>
        <w:rFonts w:ascii="Symbol" w:hAnsi="Symbol"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D22A24"/>
    <w:multiLevelType w:val="hybridMultilevel"/>
    <w:tmpl w:val="67A0E23E"/>
    <w:lvl w:ilvl="0" w:tplc="BE50AD9E">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1" w15:restartNumberingAfterBreak="0">
    <w:nsid w:val="500A42E9"/>
    <w:multiLevelType w:val="hybridMultilevel"/>
    <w:tmpl w:val="3BCC837E"/>
    <w:lvl w:ilvl="0" w:tplc="BE50AD9E">
      <w:start w:val="1"/>
      <w:numFmt w:val="bullet"/>
      <w:lvlText w:val=""/>
      <w:lvlJc w:val="left"/>
      <w:pPr>
        <w:ind w:left="1080" w:hanging="72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06041FE"/>
    <w:multiLevelType w:val="hybridMultilevel"/>
    <w:tmpl w:val="F96417D2"/>
    <w:lvl w:ilvl="0" w:tplc="69B23806">
      <w:start w:val="1"/>
      <w:numFmt w:val="bullet"/>
      <w:lvlText w:val=""/>
      <w:lvlJc w:val="left"/>
      <w:pPr>
        <w:ind w:left="720" w:hanging="360"/>
      </w:pPr>
      <w:rPr>
        <w:rFonts w:ascii="Symbol" w:hAnsi="Symbol" w:hint="default"/>
        <w:color w:val="auto"/>
      </w:rPr>
    </w:lvl>
    <w:lvl w:ilvl="1" w:tplc="8DA6C392">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B45DE7"/>
    <w:multiLevelType w:val="hybridMultilevel"/>
    <w:tmpl w:val="53C4DB58"/>
    <w:lvl w:ilvl="0" w:tplc="EE3C0108">
      <w:start w:val="1"/>
      <w:numFmt w:val="decimal"/>
      <w:pStyle w:val="ListNumber4"/>
      <w:lvlText w:val="(%1)"/>
      <w:lvlJc w:val="left"/>
      <w:pPr>
        <w:tabs>
          <w:tab w:val="num" w:pos="2149"/>
        </w:tabs>
        <w:ind w:left="2149" w:hanging="709"/>
      </w:pPr>
    </w:lvl>
    <w:lvl w:ilvl="1" w:tplc="D8749A26">
      <w:start w:val="1"/>
      <w:numFmt w:val="lowerLetter"/>
      <w:pStyle w:val="ListNumber4Level2"/>
      <w:lvlText w:val="(%2)"/>
      <w:lvlJc w:val="left"/>
      <w:pPr>
        <w:tabs>
          <w:tab w:val="num" w:pos="2857"/>
        </w:tabs>
        <w:ind w:left="2857" w:hanging="708"/>
      </w:pPr>
    </w:lvl>
    <w:lvl w:ilvl="2" w:tplc="21AE8B46">
      <w:start w:val="1"/>
      <w:numFmt w:val="bullet"/>
      <w:pStyle w:val="ListNumber4Level3"/>
      <w:lvlText w:val="–"/>
      <w:lvlJc w:val="left"/>
      <w:pPr>
        <w:tabs>
          <w:tab w:val="num" w:pos="3566"/>
        </w:tabs>
        <w:ind w:left="3566" w:hanging="709"/>
      </w:pPr>
      <w:rPr>
        <w:rFonts w:ascii="Times New Roman" w:hAnsi="Times New Roman" w:hint="default"/>
      </w:rPr>
    </w:lvl>
    <w:lvl w:ilvl="3" w:tplc="99840AC4">
      <w:start w:val="1"/>
      <w:numFmt w:val="bullet"/>
      <w:pStyle w:val="ListNumber4Level4"/>
      <w:lvlText w:val=""/>
      <w:lvlJc w:val="left"/>
      <w:pPr>
        <w:tabs>
          <w:tab w:val="num" w:pos="4275"/>
        </w:tabs>
        <w:ind w:left="4275" w:hanging="709"/>
      </w:pPr>
      <w:rPr>
        <w:rFonts w:ascii="Symbol" w:hAnsi="Symbol" w:hint="default"/>
      </w:rPr>
    </w:lvl>
    <w:lvl w:ilvl="4" w:tplc="654EBFD8">
      <w:start w:val="1"/>
      <w:numFmt w:val="lowerLetter"/>
      <w:lvlText w:val="(%5)"/>
      <w:lvlJc w:val="left"/>
      <w:pPr>
        <w:tabs>
          <w:tab w:val="num" w:pos="1800"/>
        </w:tabs>
        <w:ind w:left="1800" w:hanging="360"/>
      </w:pPr>
    </w:lvl>
    <w:lvl w:ilvl="5" w:tplc="6DF8574A">
      <w:start w:val="1"/>
      <w:numFmt w:val="lowerRoman"/>
      <w:lvlText w:val="(%6)"/>
      <w:lvlJc w:val="left"/>
      <w:pPr>
        <w:tabs>
          <w:tab w:val="num" w:pos="2160"/>
        </w:tabs>
        <w:ind w:left="2160" w:hanging="360"/>
      </w:pPr>
    </w:lvl>
    <w:lvl w:ilvl="6" w:tplc="4ABA14C0">
      <w:start w:val="1"/>
      <w:numFmt w:val="decimal"/>
      <w:lvlText w:val="%7."/>
      <w:lvlJc w:val="left"/>
      <w:pPr>
        <w:tabs>
          <w:tab w:val="num" w:pos="2520"/>
        </w:tabs>
        <w:ind w:left="2520" w:hanging="360"/>
      </w:pPr>
    </w:lvl>
    <w:lvl w:ilvl="7" w:tplc="47D2BEBC">
      <w:start w:val="1"/>
      <w:numFmt w:val="lowerLetter"/>
      <w:lvlText w:val="%8."/>
      <w:lvlJc w:val="left"/>
      <w:pPr>
        <w:tabs>
          <w:tab w:val="num" w:pos="2880"/>
        </w:tabs>
        <w:ind w:left="2880" w:hanging="360"/>
      </w:pPr>
    </w:lvl>
    <w:lvl w:ilvl="8" w:tplc="CB2E1996">
      <w:start w:val="1"/>
      <w:numFmt w:val="lowerRoman"/>
      <w:lvlText w:val="%9."/>
      <w:lvlJc w:val="left"/>
      <w:pPr>
        <w:tabs>
          <w:tab w:val="num" w:pos="3240"/>
        </w:tabs>
        <w:ind w:left="3240" w:hanging="360"/>
      </w:pPr>
    </w:lvl>
  </w:abstractNum>
  <w:abstractNum w:abstractNumId="34" w15:restartNumberingAfterBreak="0">
    <w:nsid w:val="52106FC3"/>
    <w:multiLevelType w:val="hybridMultilevel"/>
    <w:tmpl w:val="A5BA5E8C"/>
    <w:lvl w:ilvl="0" w:tplc="E72635F0">
      <w:start w:val="1"/>
      <w:numFmt w:val="bullet"/>
      <w:pStyle w:val="ListBullet1"/>
      <w:lvlText w:val=""/>
      <w:lvlJc w:val="left"/>
      <w:pPr>
        <w:tabs>
          <w:tab w:val="num" w:pos="1723"/>
        </w:tabs>
        <w:ind w:left="1723" w:hanging="283"/>
      </w:pPr>
      <w:rPr>
        <w:rFonts w:ascii="Symbol" w:hAnsi="Symbol"/>
      </w:rPr>
    </w:lvl>
    <w:lvl w:ilvl="1" w:tplc="A2A40ACA">
      <w:numFmt w:val="decimal"/>
      <w:lvlText w:val=""/>
      <w:lvlJc w:val="left"/>
    </w:lvl>
    <w:lvl w:ilvl="2" w:tplc="626E7278">
      <w:numFmt w:val="decimal"/>
      <w:lvlText w:val=""/>
      <w:lvlJc w:val="left"/>
    </w:lvl>
    <w:lvl w:ilvl="3" w:tplc="EF52CEAC">
      <w:numFmt w:val="decimal"/>
      <w:lvlText w:val=""/>
      <w:lvlJc w:val="left"/>
    </w:lvl>
    <w:lvl w:ilvl="4" w:tplc="5AB65512">
      <w:numFmt w:val="decimal"/>
      <w:lvlText w:val=""/>
      <w:lvlJc w:val="left"/>
    </w:lvl>
    <w:lvl w:ilvl="5" w:tplc="EFB80F84">
      <w:numFmt w:val="decimal"/>
      <w:lvlText w:val=""/>
      <w:lvlJc w:val="left"/>
    </w:lvl>
    <w:lvl w:ilvl="6" w:tplc="AB7EABD2">
      <w:numFmt w:val="decimal"/>
      <w:lvlText w:val=""/>
      <w:lvlJc w:val="left"/>
    </w:lvl>
    <w:lvl w:ilvl="7" w:tplc="434E9688">
      <w:numFmt w:val="decimal"/>
      <w:lvlText w:val=""/>
      <w:lvlJc w:val="left"/>
    </w:lvl>
    <w:lvl w:ilvl="8" w:tplc="5B6A80F4">
      <w:numFmt w:val="decimal"/>
      <w:lvlText w:val=""/>
      <w:lvlJc w:val="left"/>
    </w:lvl>
  </w:abstractNum>
  <w:abstractNum w:abstractNumId="35" w15:restartNumberingAfterBreak="0">
    <w:nsid w:val="526B09AB"/>
    <w:multiLevelType w:val="hybridMultilevel"/>
    <w:tmpl w:val="463012AC"/>
    <w:lvl w:ilvl="0" w:tplc="24C6155C">
      <w:start w:val="1"/>
      <w:numFmt w:val="bullet"/>
      <w:lvlText w:val=""/>
      <w:lvlJc w:val="left"/>
      <w:pPr>
        <w:ind w:left="6042" w:hanging="360"/>
      </w:pPr>
      <w:rPr>
        <w:rFonts w:ascii="Symbol" w:hAnsi="Symbol" w:hint="default"/>
        <w:b/>
        <w:strike w:val="0"/>
        <w:dstrike w:val="0"/>
        <w:color w:val="auto"/>
        <w:sz w:val="24"/>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6" w15:restartNumberingAfterBreak="0">
    <w:nsid w:val="532C7B77"/>
    <w:multiLevelType w:val="hybridMultilevel"/>
    <w:tmpl w:val="632852C2"/>
    <w:lvl w:ilvl="0" w:tplc="BE50AD9E">
      <w:start w:val="1"/>
      <w:numFmt w:val="bullet"/>
      <w:lvlText w:val=""/>
      <w:lvlJc w:val="left"/>
      <w:pPr>
        <w:ind w:left="786" w:hanging="360"/>
      </w:pPr>
      <w:rPr>
        <w:rFonts w:ascii="Symbol" w:hAnsi="Symbol" w:hint="default"/>
        <w:strike w:val="0"/>
        <w:dstrike w:val="0"/>
        <w:color w:val="auto"/>
        <w:sz w:val="24"/>
        <w:u w:val="none"/>
        <w:effect w:val="none"/>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5CE46C29"/>
    <w:multiLevelType w:val="hybridMultilevel"/>
    <w:tmpl w:val="1A929C5E"/>
    <w:lvl w:ilvl="0" w:tplc="C86EA79A">
      <w:start w:val="1"/>
      <w:numFmt w:val="bullet"/>
      <w:pStyle w:val="ListBullet2"/>
      <w:lvlText w:val=""/>
      <w:lvlJc w:val="left"/>
      <w:pPr>
        <w:tabs>
          <w:tab w:val="num" w:pos="1723"/>
        </w:tabs>
        <w:ind w:left="1723" w:hanging="283"/>
      </w:pPr>
      <w:rPr>
        <w:rFonts w:ascii="Symbol" w:hAnsi="Symbol"/>
      </w:rPr>
    </w:lvl>
    <w:lvl w:ilvl="1" w:tplc="3F225D00">
      <w:numFmt w:val="decimal"/>
      <w:lvlText w:val=""/>
      <w:lvlJc w:val="left"/>
    </w:lvl>
    <w:lvl w:ilvl="2" w:tplc="6080728C">
      <w:numFmt w:val="decimal"/>
      <w:lvlText w:val=""/>
      <w:lvlJc w:val="left"/>
    </w:lvl>
    <w:lvl w:ilvl="3" w:tplc="C8A63B92">
      <w:numFmt w:val="decimal"/>
      <w:lvlText w:val=""/>
      <w:lvlJc w:val="left"/>
    </w:lvl>
    <w:lvl w:ilvl="4" w:tplc="CD3870E0">
      <w:numFmt w:val="decimal"/>
      <w:lvlText w:val=""/>
      <w:lvlJc w:val="left"/>
    </w:lvl>
    <w:lvl w:ilvl="5" w:tplc="BCF45F38">
      <w:numFmt w:val="decimal"/>
      <w:lvlText w:val=""/>
      <w:lvlJc w:val="left"/>
    </w:lvl>
    <w:lvl w:ilvl="6" w:tplc="5FE2F52E">
      <w:numFmt w:val="decimal"/>
      <w:lvlText w:val=""/>
      <w:lvlJc w:val="left"/>
    </w:lvl>
    <w:lvl w:ilvl="7" w:tplc="993402E2">
      <w:numFmt w:val="decimal"/>
      <w:lvlText w:val=""/>
      <w:lvlJc w:val="left"/>
    </w:lvl>
    <w:lvl w:ilvl="8" w:tplc="030A0664">
      <w:numFmt w:val="decimal"/>
      <w:lvlText w:val=""/>
      <w:lvlJc w:val="left"/>
    </w:lvl>
  </w:abstractNum>
  <w:abstractNum w:abstractNumId="38" w15:restartNumberingAfterBreak="0">
    <w:nsid w:val="628C6C8B"/>
    <w:multiLevelType w:val="hybridMultilevel"/>
    <w:tmpl w:val="D9A29BEA"/>
    <w:lvl w:ilvl="0" w:tplc="0A1E9640">
      <w:start w:val="1"/>
      <w:numFmt w:val="bullet"/>
      <w:pStyle w:val="ListDash"/>
      <w:lvlText w:val="–"/>
      <w:lvlJc w:val="left"/>
      <w:pPr>
        <w:tabs>
          <w:tab w:val="num" w:pos="283"/>
        </w:tabs>
        <w:ind w:left="283" w:hanging="283"/>
      </w:pPr>
      <w:rPr>
        <w:rFonts w:ascii="Times New Roman" w:hAnsi="Times New Roman"/>
      </w:rPr>
    </w:lvl>
    <w:lvl w:ilvl="1" w:tplc="C202729E">
      <w:numFmt w:val="decimal"/>
      <w:lvlText w:val=""/>
      <w:lvlJc w:val="left"/>
    </w:lvl>
    <w:lvl w:ilvl="2" w:tplc="BA8642BA">
      <w:numFmt w:val="decimal"/>
      <w:lvlText w:val=""/>
      <w:lvlJc w:val="left"/>
    </w:lvl>
    <w:lvl w:ilvl="3" w:tplc="43D48606">
      <w:numFmt w:val="decimal"/>
      <w:lvlText w:val=""/>
      <w:lvlJc w:val="left"/>
    </w:lvl>
    <w:lvl w:ilvl="4" w:tplc="1CC893D6">
      <w:numFmt w:val="decimal"/>
      <w:lvlText w:val=""/>
      <w:lvlJc w:val="left"/>
    </w:lvl>
    <w:lvl w:ilvl="5" w:tplc="F7341166">
      <w:numFmt w:val="decimal"/>
      <w:lvlText w:val=""/>
      <w:lvlJc w:val="left"/>
    </w:lvl>
    <w:lvl w:ilvl="6" w:tplc="CAAE128C">
      <w:numFmt w:val="decimal"/>
      <w:lvlText w:val=""/>
      <w:lvlJc w:val="left"/>
    </w:lvl>
    <w:lvl w:ilvl="7" w:tplc="D408AFE0">
      <w:numFmt w:val="decimal"/>
      <w:lvlText w:val=""/>
      <w:lvlJc w:val="left"/>
    </w:lvl>
    <w:lvl w:ilvl="8" w:tplc="D842D462">
      <w:numFmt w:val="decimal"/>
      <w:lvlText w:val=""/>
      <w:lvlJc w:val="left"/>
    </w:lvl>
  </w:abstractNum>
  <w:abstractNum w:abstractNumId="39" w15:restartNumberingAfterBreak="0">
    <w:nsid w:val="630D466A"/>
    <w:multiLevelType w:val="hybridMultilevel"/>
    <w:tmpl w:val="938CC7DE"/>
    <w:lvl w:ilvl="0" w:tplc="0AD28318">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0" w15:restartNumberingAfterBreak="0">
    <w:nsid w:val="66CD13BD"/>
    <w:multiLevelType w:val="hybridMultilevel"/>
    <w:tmpl w:val="79B82EE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41" w15:restartNumberingAfterBreak="0">
    <w:nsid w:val="699543D1"/>
    <w:multiLevelType w:val="hybridMultilevel"/>
    <w:tmpl w:val="D5A60282"/>
    <w:lvl w:ilvl="0" w:tplc="B55E7CD0">
      <w:start w:val="1"/>
      <w:numFmt w:val="bullet"/>
      <w:pStyle w:val="ListDash1"/>
      <w:lvlText w:val="–"/>
      <w:lvlJc w:val="left"/>
      <w:pPr>
        <w:tabs>
          <w:tab w:val="num" w:pos="1723"/>
        </w:tabs>
        <w:ind w:left="1723" w:hanging="283"/>
      </w:pPr>
      <w:rPr>
        <w:rFonts w:ascii="Times New Roman" w:hAnsi="Times New Roman"/>
      </w:rPr>
    </w:lvl>
    <w:lvl w:ilvl="1" w:tplc="9976E3C8">
      <w:numFmt w:val="decimal"/>
      <w:lvlText w:val=""/>
      <w:lvlJc w:val="left"/>
    </w:lvl>
    <w:lvl w:ilvl="2" w:tplc="ECECE028">
      <w:numFmt w:val="decimal"/>
      <w:lvlText w:val=""/>
      <w:lvlJc w:val="left"/>
    </w:lvl>
    <w:lvl w:ilvl="3" w:tplc="13343134">
      <w:numFmt w:val="decimal"/>
      <w:lvlText w:val=""/>
      <w:lvlJc w:val="left"/>
    </w:lvl>
    <w:lvl w:ilvl="4" w:tplc="239C91A4">
      <w:numFmt w:val="decimal"/>
      <w:lvlText w:val=""/>
      <w:lvlJc w:val="left"/>
    </w:lvl>
    <w:lvl w:ilvl="5" w:tplc="C59210FE">
      <w:numFmt w:val="decimal"/>
      <w:lvlText w:val=""/>
      <w:lvlJc w:val="left"/>
    </w:lvl>
    <w:lvl w:ilvl="6" w:tplc="65447814">
      <w:numFmt w:val="decimal"/>
      <w:lvlText w:val=""/>
      <w:lvlJc w:val="left"/>
    </w:lvl>
    <w:lvl w:ilvl="7" w:tplc="17E4CECE">
      <w:numFmt w:val="decimal"/>
      <w:lvlText w:val=""/>
      <w:lvlJc w:val="left"/>
    </w:lvl>
    <w:lvl w:ilvl="8" w:tplc="4E324D6A">
      <w:numFmt w:val="decimal"/>
      <w:lvlText w:val=""/>
      <w:lvlJc w:val="left"/>
    </w:lvl>
  </w:abstractNum>
  <w:abstractNum w:abstractNumId="42" w15:restartNumberingAfterBreak="0">
    <w:nsid w:val="69CC7ACA"/>
    <w:multiLevelType w:val="hybridMultilevel"/>
    <w:tmpl w:val="C5749B60"/>
    <w:lvl w:ilvl="0" w:tplc="BE50AD9E">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A7E3CD3"/>
    <w:multiLevelType w:val="hybridMultilevel"/>
    <w:tmpl w:val="598221D0"/>
    <w:lvl w:ilvl="0" w:tplc="080C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D5A5E87"/>
    <w:multiLevelType w:val="hybridMultilevel"/>
    <w:tmpl w:val="3A58C910"/>
    <w:lvl w:ilvl="0" w:tplc="3CDE6F60">
      <w:start w:val="1"/>
      <w:numFmt w:val="decimal"/>
      <w:pStyle w:val="ListNumber3"/>
      <w:lvlText w:val="(%1)"/>
      <w:lvlJc w:val="left"/>
      <w:pPr>
        <w:tabs>
          <w:tab w:val="num" w:pos="2149"/>
        </w:tabs>
        <w:ind w:left="2149" w:hanging="709"/>
      </w:pPr>
    </w:lvl>
    <w:lvl w:ilvl="1" w:tplc="4724B3C4">
      <w:start w:val="1"/>
      <w:numFmt w:val="lowerLetter"/>
      <w:pStyle w:val="ListNumber3Level2"/>
      <w:lvlText w:val="(%2)"/>
      <w:lvlJc w:val="left"/>
      <w:pPr>
        <w:tabs>
          <w:tab w:val="num" w:pos="2857"/>
        </w:tabs>
        <w:ind w:left="2857" w:hanging="708"/>
      </w:pPr>
    </w:lvl>
    <w:lvl w:ilvl="2" w:tplc="E75672D8">
      <w:start w:val="1"/>
      <w:numFmt w:val="bullet"/>
      <w:pStyle w:val="ListNumber3Level3"/>
      <w:lvlText w:val="–"/>
      <w:lvlJc w:val="left"/>
      <w:pPr>
        <w:tabs>
          <w:tab w:val="num" w:pos="3566"/>
        </w:tabs>
        <w:ind w:left="3566" w:hanging="709"/>
      </w:pPr>
      <w:rPr>
        <w:rFonts w:ascii="Times New Roman" w:hAnsi="Times New Roman" w:hint="default"/>
      </w:rPr>
    </w:lvl>
    <w:lvl w:ilvl="3" w:tplc="582C2598">
      <w:start w:val="1"/>
      <w:numFmt w:val="bullet"/>
      <w:pStyle w:val="ListNumber3Level4"/>
      <w:lvlText w:val=""/>
      <w:lvlJc w:val="left"/>
      <w:pPr>
        <w:tabs>
          <w:tab w:val="num" w:pos="4275"/>
        </w:tabs>
        <w:ind w:left="4275" w:hanging="709"/>
      </w:pPr>
      <w:rPr>
        <w:rFonts w:ascii="Symbol" w:hAnsi="Symbol" w:hint="default"/>
      </w:rPr>
    </w:lvl>
    <w:lvl w:ilvl="4" w:tplc="BCE06DD8">
      <w:start w:val="1"/>
      <w:numFmt w:val="lowerLetter"/>
      <w:lvlText w:val="(%5)"/>
      <w:lvlJc w:val="left"/>
      <w:pPr>
        <w:tabs>
          <w:tab w:val="num" w:pos="1800"/>
        </w:tabs>
        <w:ind w:left="1800" w:hanging="360"/>
      </w:pPr>
    </w:lvl>
    <w:lvl w:ilvl="5" w:tplc="4FDE5DF6">
      <w:start w:val="1"/>
      <w:numFmt w:val="lowerRoman"/>
      <w:lvlText w:val="(%6)"/>
      <w:lvlJc w:val="left"/>
      <w:pPr>
        <w:tabs>
          <w:tab w:val="num" w:pos="2160"/>
        </w:tabs>
        <w:ind w:left="2160" w:hanging="360"/>
      </w:pPr>
    </w:lvl>
    <w:lvl w:ilvl="6" w:tplc="22301246">
      <w:start w:val="1"/>
      <w:numFmt w:val="decimal"/>
      <w:lvlText w:val="%7."/>
      <w:lvlJc w:val="left"/>
      <w:pPr>
        <w:tabs>
          <w:tab w:val="num" w:pos="2520"/>
        </w:tabs>
        <w:ind w:left="2520" w:hanging="360"/>
      </w:pPr>
    </w:lvl>
    <w:lvl w:ilvl="7" w:tplc="51D24918">
      <w:start w:val="1"/>
      <w:numFmt w:val="lowerLetter"/>
      <w:lvlText w:val="%8."/>
      <w:lvlJc w:val="left"/>
      <w:pPr>
        <w:tabs>
          <w:tab w:val="num" w:pos="2880"/>
        </w:tabs>
        <w:ind w:left="2880" w:hanging="360"/>
      </w:pPr>
    </w:lvl>
    <w:lvl w:ilvl="8" w:tplc="ADF2AA4C">
      <w:start w:val="1"/>
      <w:numFmt w:val="lowerRoman"/>
      <w:lvlText w:val="%9."/>
      <w:lvlJc w:val="left"/>
      <w:pPr>
        <w:tabs>
          <w:tab w:val="num" w:pos="3240"/>
        </w:tabs>
        <w:ind w:left="3240" w:hanging="360"/>
      </w:pPr>
    </w:lvl>
  </w:abstractNum>
  <w:abstractNum w:abstractNumId="45" w15:restartNumberingAfterBreak="0">
    <w:nsid w:val="6F1A03D0"/>
    <w:multiLevelType w:val="hybridMultilevel"/>
    <w:tmpl w:val="3AB00464"/>
    <w:lvl w:ilvl="0" w:tplc="BE50AD9E">
      <w:start w:val="1"/>
      <w:numFmt w:val="bullet"/>
      <w:lvlText w:val=""/>
      <w:lvlJc w:val="left"/>
      <w:pPr>
        <w:ind w:left="360" w:hanging="360"/>
      </w:pPr>
      <w:rPr>
        <w:rFonts w:ascii="Symbol" w:hAnsi="Symbol" w:hint="default"/>
      </w:rPr>
    </w:lvl>
    <w:lvl w:ilvl="1" w:tplc="BE50AD9E">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24C6155C">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2A0FA3"/>
    <w:multiLevelType w:val="hybridMultilevel"/>
    <w:tmpl w:val="1D8E4896"/>
    <w:lvl w:ilvl="0" w:tplc="8DBE542A">
      <w:start w:val="1"/>
      <w:numFmt w:val="bullet"/>
      <w:lvlText w:val="o"/>
      <w:lvlJc w:val="left"/>
      <w:rPr>
        <w:rFonts w:ascii="Courier New" w:hAnsi="Courier New" w:cs="Courier New" w:hint="default"/>
        <w:b w:val="0"/>
        <w:bCs w:val="0"/>
        <w:i w:val="0"/>
        <w:iCs w:val="0"/>
        <w:smallCaps w:val="0"/>
        <w:strike w:val="0"/>
        <w:color w:val="595959"/>
        <w:spacing w:val="0"/>
        <w:w w:val="100"/>
        <w:position w:val="0"/>
        <w:sz w:val="22"/>
        <w:szCs w:val="22"/>
        <w:u w:val="none"/>
        <w:lang w:val="en-US" w:eastAsia="en-US" w:bidi="en-US"/>
      </w:rPr>
    </w:lvl>
    <w:lvl w:ilvl="1" w:tplc="60227D96">
      <w:numFmt w:val="decimal"/>
      <w:lvlText w:val=""/>
      <w:lvlJc w:val="left"/>
    </w:lvl>
    <w:lvl w:ilvl="2" w:tplc="828C9C76">
      <w:numFmt w:val="decimal"/>
      <w:lvlText w:val=""/>
      <w:lvlJc w:val="left"/>
    </w:lvl>
    <w:lvl w:ilvl="3" w:tplc="E598A570">
      <w:numFmt w:val="decimal"/>
      <w:lvlText w:val=""/>
      <w:lvlJc w:val="left"/>
    </w:lvl>
    <w:lvl w:ilvl="4" w:tplc="5596BD84">
      <w:numFmt w:val="decimal"/>
      <w:lvlText w:val=""/>
      <w:lvlJc w:val="left"/>
    </w:lvl>
    <w:lvl w:ilvl="5" w:tplc="EC8AF6D8">
      <w:numFmt w:val="decimal"/>
      <w:lvlText w:val=""/>
      <w:lvlJc w:val="left"/>
    </w:lvl>
    <w:lvl w:ilvl="6" w:tplc="5EE62D2C">
      <w:numFmt w:val="decimal"/>
      <w:lvlText w:val=""/>
      <w:lvlJc w:val="left"/>
    </w:lvl>
    <w:lvl w:ilvl="7" w:tplc="497C6DA8">
      <w:numFmt w:val="decimal"/>
      <w:lvlText w:val=""/>
      <w:lvlJc w:val="left"/>
    </w:lvl>
    <w:lvl w:ilvl="8" w:tplc="4A200BEE">
      <w:numFmt w:val="decimal"/>
      <w:lvlText w:val=""/>
      <w:lvlJc w:val="left"/>
    </w:lvl>
  </w:abstractNum>
  <w:abstractNum w:abstractNumId="47" w15:restartNumberingAfterBreak="0">
    <w:nsid w:val="732F1BDE"/>
    <w:multiLevelType w:val="hybridMultilevel"/>
    <w:tmpl w:val="E56E42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757E2C4B"/>
    <w:multiLevelType w:val="hybridMultilevel"/>
    <w:tmpl w:val="0E9023D8"/>
    <w:lvl w:ilvl="0" w:tplc="24C6155C">
      <w:start w:val="1"/>
      <w:numFmt w:val="bullet"/>
      <w:lvlText w:val=""/>
      <w:lvlJc w:val="left"/>
      <w:pPr>
        <w:ind w:left="720" w:hanging="360"/>
      </w:pPr>
      <w:rPr>
        <w:rFonts w:ascii="Symbol" w:hAnsi="Symbol" w:hint="default"/>
      </w:rPr>
    </w:lvl>
    <w:lvl w:ilvl="1" w:tplc="24C6155C">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49" w15:restartNumberingAfterBreak="0">
    <w:nsid w:val="763A5E4B"/>
    <w:multiLevelType w:val="hybridMultilevel"/>
    <w:tmpl w:val="9BF8F262"/>
    <w:lvl w:ilvl="0" w:tplc="08B6A2BE">
      <w:start w:val="1"/>
      <w:numFmt w:val="decimal"/>
      <w:pStyle w:val="ListNumber2"/>
      <w:lvlText w:val="(%1)"/>
      <w:lvlJc w:val="left"/>
      <w:pPr>
        <w:tabs>
          <w:tab w:val="num" w:pos="2149"/>
        </w:tabs>
        <w:ind w:left="2149" w:hanging="709"/>
      </w:pPr>
    </w:lvl>
    <w:lvl w:ilvl="1" w:tplc="02E20676">
      <w:start w:val="1"/>
      <w:numFmt w:val="lowerLetter"/>
      <w:pStyle w:val="ListNumber2Level2"/>
      <w:lvlText w:val="(%2)"/>
      <w:lvlJc w:val="left"/>
      <w:pPr>
        <w:tabs>
          <w:tab w:val="num" w:pos="2857"/>
        </w:tabs>
        <w:ind w:left="2857" w:hanging="708"/>
      </w:pPr>
    </w:lvl>
    <w:lvl w:ilvl="2" w:tplc="2CB0D676">
      <w:start w:val="1"/>
      <w:numFmt w:val="bullet"/>
      <w:pStyle w:val="ListNumber2Level3"/>
      <w:lvlText w:val="–"/>
      <w:lvlJc w:val="left"/>
      <w:pPr>
        <w:tabs>
          <w:tab w:val="num" w:pos="3566"/>
        </w:tabs>
        <w:ind w:left="3566" w:hanging="709"/>
      </w:pPr>
      <w:rPr>
        <w:rFonts w:ascii="Times New Roman" w:hAnsi="Times New Roman" w:hint="default"/>
      </w:rPr>
    </w:lvl>
    <w:lvl w:ilvl="3" w:tplc="1758E3A2">
      <w:start w:val="1"/>
      <w:numFmt w:val="bullet"/>
      <w:pStyle w:val="ListNumber2Level4"/>
      <w:lvlText w:val=""/>
      <w:lvlJc w:val="left"/>
      <w:pPr>
        <w:tabs>
          <w:tab w:val="num" w:pos="4275"/>
        </w:tabs>
        <w:ind w:left="4275" w:hanging="709"/>
      </w:pPr>
      <w:rPr>
        <w:rFonts w:ascii="Symbol" w:hAnsi="Symbol" w:hint="default"/>
      </w:rPr>
    </w:lvl>
    <w:lvl w:ilvl="4" w:tplc="3E86EE16">
      <w:start w:val="1"/>
      <w:numFmt w:val="lowerLetter"/>
      <w:lvlText w:val="(%5)"/>
      <w:lvlJc w:val="left"/>
      <w:pPr>
        <w:tabs>
          <w:tab w:val="num" w:pos="1800"/>
        </w:tabs>
        <w:ind w:left="1800" w:hanging="360"/>
      </w:pPr>
    </w:lvl>
    <w:lvl w:ilvl="5" w:tplc="54666906">
      <w:start w:val="1"/>
      <w:numFmt w:val="lowerRoman"/>
      <w:lvlText w:val="(%6)"/>
      <w:lvlJc w:val="left"/>
      <w:pPr>
        <w:tabs>
          <w:tab w:val="num" w:pos="2160"/>
        </w:tabs>
        <w:ind w:left="2160" w:hanging="360"/>
      </w:pPr>
    </w:lvl>
    <w:lvl w:ilvl="6" w:tplc="A5F098B0">
      <w:start w:val="1"/>
      <w:numFmt w:val="decimal"/>
      <w:lvlText w:val="%7."/>
      <w:lvlJc w:val="left"/>
      <w:pPr>
        <w:tabs>
          <w:tab w:val="num" w:pos="2520"/>
        </w:tabs>
        <w:ind w:left="2520" w:hanging="360"/>
      </w:pPr>
    </w:lvl>
    <w:lvl w:ilvl="7" w:tplc="2EC2265A">
      <w:start w:val="1"/>
      <w:numFmt w:val="lowerLetter"/>
      <w:lvlText w:val="%8."/>
      <w:lvlJc w:val="left"/>
      <w:pPr>
        <w:tabs>
          <w:tab w:val="num" w:pos="2880"/>
        </w:tabs>
        <w:ind w:left="2880" w:hanging="360"/>
      </w:pPr>
    </w:lvl>
    <w:lvl w:ilvl="8" w:tplc="BBF2C824">
      <w:start w:val="1"/>
      <w:numFmt w:val="lowerRoman"/>
      <w:lvlText w:val="%9."/>
      <w:lvlJc w:val="left"/>
      <w:pPr>
        <w:tabs>
          <w:tab w:val="num" w:pos="3240"/>
        </w:tabs>
        <w:ind w:left="3240" w:hanging="360"/>
      </w:pPr>
    </w:lvl>
  </w:abstractNum>
  <w:abstractNum w:abstractNumId="50" w15:restartNumberingAfterBreak="0">
    <w:nsid w:val="792B473D"/>
    <w:multiLevelType w:val="hybridMultilevel"/>
    <w:tmpl w:val="15E08760"/>
    <w:lvl w:ilvl="0" w:tplc="FFFFFFFF">
      <w:start w:val="1"/>
      <w:numFmt w:val="bullet"/>
      <w:lvlText w:val=""/>
      <w:lvlJc w:val="left"/>
      <w:pPr>
        <w:ind w:left="927" w:hanging="360"/>
      </w:pPr>
      <w:rPr>
        <w:rFonts w:ascii="Symbol" w:hAnsi="Symbol" w:hint="default"/>
      </w:rPr>
    </w:lvl>
    <w:lvl w:ilvl="1" w:tplc="BE50AD9E">
      <w:start w:val="1"/>
      <w:numFmt w:val="bullet"/>
      <w:lvlText w:val=""/>
      <w:lvlJc w:val="left"/>
      <w:pPr>
        <w:ind w:left="1647" w:hanging="360"/>
      </w:pPr>
      <w:rPr>
        <w:rFonts w:ascii="Symbol" w:hAnsi="Symbol"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51" w15:restartNumberingAfterBreak="0">
    <w:nsid w:val="7A8B752A"/>
    <w:multiLevelType w:val="hybridMultilevel"/>
    <w:tmpl w:val="5E1E11F0"/>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52" w15:restartNumberingAfterBreak="0">
    <w:nsid w:val="7B6658A8"/>
    <w:multiLevelType w:val="hybridMultilevel"/>
    <w:tmpl w:val="B910093C"/>
    <w:lvl w:ilvl="0" w:tplc="BE50AD9E">
      <w:start w:val="1"/>
      <w:numFmt w:val="bullet"/>
      <w:lvlText w:val=""/>
      <w:lvlJc w:val="left"/>
      <w:pPr>
        <w:ind w:left="6042" w:hanging="360"/>
      </w:pPr>
      <w:rPr>
        <w:rFonts w:ascii="Symbol" w:hAnsi="Symbol" w:hint="default"/>
        <w:b/>
        <w:strike w:val="0"/>
        <w:dstrike w:val="0"/>
        <w:color w:val="auto"/>
        <w:sz w:val="20"/>
        <w:u w:val="none"/>
        <w:effect w:val="none"/>
      </w:rPr>
    </w:lvl>
    <w:lvl w:ilvl="1" w:tplc="44FE2B32">
      <w:start w:val="3"/>
      <w:numFmt w:val="bullet"/>
      <w:lvlText w:val="-"/>
      <w:lvlJc w:val="left"/>
      <w:pPr>
        <w:ind w:left="2400" w:hanging="360"/>
      </w:pPr>
      <w:rPr>
        <w:rFonts w:ascii="Times New Roman" w:eastAsia="Calibri" w:hAnsi="Times New Roman" w:cs="Times New Roman" w:hint="default"/>
        <w:color w:val="auto"/>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num w:numId="1">
    <w:abstractNumId w:val="1"/>
  </w:num>
  <w:num w:numId="2">
    <w:abstractNumId w:val="0"/>
  </w:num>
  <w:num w:numId="3">
    <w:abstractNumId w:val="24"/>
  </w:num>
  <w:num w:numId="4">
    <w:abstractNumId w:val="13"/>
  </w:num>
  <w:num w:numId="5">
    <w:abstractNumId w:val="34"/>
  </w:num>
  <w:num w:numId="6">
    <w:abstractNumId w:val="37"/>
  </w:num>
  <w:num w:numId="7">
    <w:abstractNumId w:val="20"/>
  </w:num>
  <w:num w:numId="8">
    <w:abstractNumId w:val="12"/>
  </w:num>
  <w:num w:numId="9">
    <w:abstractNumId w:val="38"/>
  </w:num>
  <w:num w:numId="10">
    <w:abstractNumId w:val="41"/>
  </w:num>
  <w:num w:numId="11">
    <w:abstractNumId w:val="27"/>
  </w:num>
  <w:num w:numId="12">
    <w:abstractNumId w:val="5"/>
  </w:num>
  <w:num w:numId="13">
    <w:abstractNumId w:val="7"/>
  </w:num>
  <w:num w:numId="14">
    <w:abstractNumId w:val="19"/>
  </w:num>
  <w:num w:numId="15">
    <w:abstractNumId w:val="14"/>
  </w:num>
  <w:num w:numId="16">
    <w:abstractNumId w:val="49"/>
  </w:num>
  <w:num w:numId="17">
    <w:abstractNumId w:val="44"/>
  </w:num>
  <w:num w:numId="18">
    <w:abstractNumId w:val="33"/>
  </w:num>
  <w:num w:numId="19">
    <w:abstractNumId w:val="45"/>
  </w:num>
  <w:num w:numId="20">
    <w:abstractNumId w:val="29"/>
  </w:num>
  <w:num w:numId="21">
    <w:abstractNumId w:val="15"/>
  </w:num>
  <w:num w:numId="22">
    <w:abstractNumId w:val="50"/>
  </w:num>
  <w:num w:numId="23">
    <w:abstractNumId w:val="26"/>
  </w:num>
  <w:num w:numId="24">
    <w:abstractNumId w:val="16"/>
  </w:num>
  <w:num w:numId="25">
    <w:abstractNumId w:val="10"/>
  </w:num>
  <w:num w:numId="26">
    <w:abstractNumId w:val="22"/>
  </w:num>
  <w:num w:numId="27">
    <w:abstractNumId w:val="46"/>
  </w:num>
  <w:num w:numId="28">
    <w:abstractNumId w:val="47"/>
  </w:num>
  <w:num w:numId="29">
    <w:abstractNumId w:val="31"/>
  </w:num>
  <w:num w:numId="30">
    <w:abstractNumId w:val="43"/>
  </w:num>
  <w:num w:numId="31">
    <w:abstractNumId w:val="30"/>
  </w:num>
  <w:num w:numId="32">
    <w:abstractNumId w:val="4"/>
  </w:num>
  <w:num w:numId="33">
    <w:abstractNumId w:val="23"/>
  </w:num>
  <w:num w:numId="34">
    <w:abstractNumId w:val="35"/>
  </w:num>
  <w:num w:numId="35">
    <w:abstractNumId w:val="21"/>
  </w:num>
  <w:num w:numId="36">
    <w:abstractNumId w:val="51"/>
  </w:num>
  <w:num w:numId="37">
    <w:abstractNumId w:val="52"/>
  </w:num>
  <w:num w:numId="38">
    <w:abstractNumId w:val="36"/>
  </w:num>
  <w:num w:numId="39">
    <w:abstractNumId w:val="8"/>
  </w:num>
  <w:num w:numId="40">
    <w:abstractNumId w:val="32"/>
  </w:num>
  <w:num w:numId="41">
    <w:abstractNumId w:val="18"/>
  </w:num>
  <w:num w:numId="42">
    <w:abstractNumId w:val="17"/>
  </w:num>
  <w:num w:numId="43">
    <w:abstractNumId w:val="9"/>
  </w:num>
  <w:num w:numId="44">
    <w:abstractNumId w:val="42"/>
  </w:num>
  <w:num w:numId="45">
    <w:abstractNumId w:val="48"/>
  </w:num>
  <w:num w:numId="46">
    <w:abstractNumId w:val="3"/>
  </w:num>
  <w:num w:numId="47">
    <w:abstractNumId w:val="25"/>
  </w:num>
  <w:num w:numId="48">
    <w:abstractNumId w:val="40"/>
  </w:num>
  <w:num w:numId="49">
    <w:abstractNumId w:val="11"/>
  </w:num>
  <w:num w:numId="50">
    <w:abstractNumId w:val="6"/>
  </w:num>
  <w:num w:numId="51">
    <w:abstractNumId w:val="17"/>
  </w:num>
  <w:num w:numId="52">
    <w:abstractNumId w:val="51"/>
  </w:num>
  <w:num w:numId="53">
    <w:abstractNumId w:val="52"/>
  </w:num>
  <w:num w:numId="54">
    <w:abstractNumId w:val="39"/>
  </w:num>
  <w:num w:numId="55">
    <w:abstractNumId w:val="2"/>
  </w:num>
  <w:num w:numId="56">
    <w:abstractNumId w:val="28"/>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IE" w:vendorID="64" w:dllVersion="6" w:nlCheck="1" w:checkStyle="1"/>
  <w:activeWritingStyle w:appName="MSWord" w:lang="en-GB" w:vendorID="64" w:dllVersion="6" w:nlCheck="1" w:checkStyle="1"/>
  <w:activeWritingStyle w:appName="MSWord" w:lang="en-US" w:vendorID="64" w:dllVersion="6" w:nlCheck="1" w:checkStyle="1"/>
  <w:activeWritingStyle w:appName="MSWord" w:lang="fr-BE"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IE" w:vendorID="64" w:dllVersion="4096" w:nlCheck="1" w:checkStyle="0"/>
  <w:activeWritingStyle w:appName="MSWord" w:lang="fr-BE" w:vendorID="64" w:dllVersion="4096" w:nlCheck="1" w:checkStyle="0"/>
  <w:activeWritingStyle w:appName="MSWord" w:lang="nl-NL" w:vendorID="64" w:dllVersion="131078" w:nlCheck="1" w:checkStyle="0"/>
  <w:activeWritingStyle w:appName="MSWord" w:lang="en-IE" w:vendorID="64" w:dllVersion="131078" w:nlCheck="1" w:checkStyle="1"/>
  <w:activeWritingStyle w:appName="MSWord" w:lang="fr-BE" w:vendorID="64" w:dllVersion="131078" w:nlCheck="1" w:checkStyle="0"/>
  <w:attachedTemplate r:id="rId1"/>
  <w:doNotTrackFormatting/>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SPE"/>
  </w:docVars>
  <w:rsids>
    <w:rsidRoot w:val="002D3B73"/>
    <w:rsid w:val="0000051B"/>
    <w:rsid w:val="00000525"/>
    <w:rsid w:val="00000A48"/>
    <w:rsid w:val="00000A5A"/>
    <w:rsid w:val="0000139E"/>
    <w:rsid w:val="00001DD9"/>
    <w:rsid w:val="00001F8C"/>
    <w:rsid w:val="00003286"/>
    <w:rsid w:val="000035EC"/>
    <w:rsid w:val="000037EF"/>
    <w:rsid w:val="00003FA6"/>
    <w:rsid w:val="000048FF"/>
    <w:rsid w:val="00004B82"/>
    <w:rsid w:val="00005C2E"/>
    <w:rsid w:val="000106C7"/>
    <w:rsid w:val="00010FB3"/>
    <w:rsid w:val="000110C1"/>
    <w:rsid w:val="0001201B"/>
    <w:rsid w:val="00012DE2"/>
    <w:rsid w:val="00012E3D"/>
    <w:rsid w:val="00012F11"/>
    <w:rsid w:val="0001352B"/>
    <w:rsid w:val="000141AD"/>
    <w:rsid w:val="0001483A"/>
    <w:rsid w:val="000159B8"/>
    <w:rsid w:val="0001642E"/>
    <w:rsid w:val="00017CFE"/>
    <w:rsid w:val="000202D7"/>
    <w:rsid w:val="000207FE"/>
    <w:rsid w:val="0002123A"/>
    <w:rsid w:val="0002138E"/>
    <w:rsid w:val="00022D50"/>
    <w:rsid w:val="00023D49"/>
    <w:rsid w:val="0002436C"/>
    <w:rsid w:val="000259B5"/>
    <w:rsid w:val="00027143"/>
    <w:rsid w:val="0003074D"/>
    <w:rsid w:val="00032658"/>
    <w:rsid w:val="000327FC"/>
    <w:rsid w:val="00032BE9"/>
    <w:rsid w:val="00033DEA"/>
    <w:rsid w:val="000347CD"/>
    <w:rsid w:val="00034DB1"/>
    <w:rsid w:val="00035C88"/>
    <w:rsid w:val="00037DE7"/>
    <w:rsid w:val="000403DA"/>
    <w:rsid w:val="000406B2"/>
    <w:rsid w:val="0004070D"/>
    <w:rsid w:val="000409E8"/>
    <w:rsid w:val="00040B22"/>
    <w:rsid w:val="00040C05"/>
    <w:rsid w:val="00040EE2"/>
    <w:rsid w:val="00042813"/>
    <w:rsid w:val="00042873"/>
    <w:rsid w:val="00042C91"/>
    <w:rsid w:val="000430E6"/>
    <w:rsid w:val="00043815"/>
    <w:rsid w:val="000441AC"/>
    <w:rsid w:val="00044AB8"/>
    <w:rsid w:val="00044C55"/>
    <w:rsid w:val="00045CDD"/>
    <w:rsid w:val="0004651F"/>
    <w:rsid w:val="00047391"/>
    <w:rsid w:val="000476F5"/>
    <w:rsid w:val="00050892"/>
    <w:rsid w:val="000519CE"/>
    <w:rsid w:val="000533A2"/>
    <w:rsid w:val="00053E40"/>
    <w:rsid w:val="000540F7"/>
    <w:rsid w:val="00054936"/>
    <w:rsid w:val="00055750"/>
    <w:rsid w:val="00055DFD"/>
    <w:rsid w:val="00055DFF"/>
    <w:rsid w:val="000564AA"/>
    <w:rsid w:val="00056563"/>
    <w:rsid w:val="00056731"/>
    <w:rsid w:val="000574C6"/>
    <w:rsid w:val="000579AF"/>
    <w:rsid w:val="00057FF3"/>
    <w:rsid w:val="000603B7"/>
    <w:rsid w:val="0006041C"/>
    <w:rsid w:val="00062A81"/>
    <w:rsid w:val="00063141"/>
    <w:rsid w:val="000631BD"/>
    <w:rsid w:val="0006410B"/>
    <w:rsid w:val="0006529A"/>
    <w:rsid w:val="0006612A"/>
    <w:rsid w:val="00066732"/>
    <w:rsid w:val="000669DF"/>
    <w:rsid w:val="00066C05"/>
    <w:rsid w:val="00067BF2"/>
    <w:rsid w:val="00067F09"/>
    <w:rsid w:val="000705E3"/>
    <w:rsid w:val="00070E82"/>
    <w:rsid w:val="00071CBE"/>
    <w:rsid w:val="000720E9"/>
    <w:rsid w:val="00072B1A"/>
    <w:rsid w:val="00072FAA"/>
    <w:rsid w:val="0007449D"/>
    <w:rsid w:val="000748C0"/>
    <w:rsid w:val="00076EE7"/>
    <w:rsid w:val="000775A9"/>
    <w:rsid w:val="00077DA3"/>
    <w:rsid w:val="0008000A"/>
    <w:rsid w:val="00080676"/>
    <w:rsid w:val="00080CD4"/>
    <w:rsid w:val="00081050"/>
    <w:rsid w:val="00083038"/>
    <w:rsid w:val="000844D0"/>
    <w:rsid w:val="00084A8B"/>
    <w:rsid w:val="00084F8A"/>
    <w:rsid w:val="00085A43"/>
    <w:rsid w:val="00085C68"/>
    <w:rsid w:val="00085D55"/>
    <w:rsid w:val="00086B61"/>
    <w:rsid w:val="000874E2"/>
    <w:rsid w:val="000877BA"/>
    <w:rsid w:val="000900C2"/>
    <w:rsid w:val="00090A5C"/>
    <w:rsid w:val="00090C7F"/>
    <w:rsid w:val="00091DCA"/>
    <w:rsid w:val="00092B41"/>
    <w:rsid w:val="0009406D"/>
    <w:rsid w:val="000940AB"/>
    <w:rsid w:val="00095DCB"/>
    <w:rsid w:val="000961CB"/>
    <w:rsid w:val="00096F77"/>
    <w:rsid w:val="0009731E"/>
    <w:rsid w:val="000A2D67"/>
    <w:rsid w:val="000A44D2"/>
    <w:rsid w:val="000A52A2"/>
    <w:rsid w:val="000A7529"/>
    <w:rsid w:val="000B0E7F"/>
    <w:rsid w:val="000B1110"/>
    <w:rsid w:val="000B1BA5"/>
    <w:rsid w:val="000B3314"/>
    <w:rsid w:val="000B3566"/>
    <w:rsid w:val="000B3B01"/>
    <w:rsid w:val="000B4A09"/>
    <w:rsid w:val="000B4B19"/>
    <w:rsid w:val="000B5D31"/>
    <w:rsid w:val="000B616B"/>
    <w:rsid w:val="000B6CED"/>
    <w:rsid w:val="000B7AAC"/>
    <w:rsid w:val="000C0763"/>
    <w:rsid w:val="000C07E1"/>
    <w:rsid w:val="000C16B4"/>
    <w:rsid w:val="000C1E59"/>
    <w:rsid w:val="000C25DF"/>
    <w:rsid w:val="000C270E"/>
    <w:rsid w:val="000C3756"/>
    <w:rsid w:val="000C3922"/>
    <w:rsid w:val="000C4CCF"/>
    <w:rsid w:val="000C4EB7"/>
    <w:rsid w:val="000C6DE8"/>
    <w:rsid w:val="000C7A98"/>
    <w:rsid w:val="000C7B7C"/>
    <w:rsid w:val="000D1C8D"/>
    <w:rsid w:val="000D3C05"/>
    <w:rsid w:val="000D4912"/>
    <w:rsid w:val="000D50F6"/>
    <w:rsid w:val="000D51E7"/>
    <w:rsid w:val="000D56C6"/>
    <w:rsid w:val="000D5E35"/>
    <w:rsid w:val="000D6EA6"/>
    <w:rsid w:val="000D76FB"/>
    <w:rsid w:val="000D7BF7"/>
    <w:rsid w:val="000D7F89"/>
    <w:rsid w:val="000E019B"/>
    <w:rsid w:val="000E1047"/>
    <w:rsid w:val="000E1ECB"/>
    <w:rsid w:val="000E2A38"/>
    <w:rsid w:val="000E2BBE"/>
    <w:rsid w:val="000E44DA"/>
    <w:rsid w:val="000E45DE"/>
    <w:rsid w:val="000E5797"/>
    <w:rsid w:val="000E7913"/>
    <w:rsid w:val="000F0038"/>
    <w:rsid w:val="000F05DF"/>
    <w:rsid w:val="000F076B"/>
    <w:rsid w:val="000F12E4"/>
    <w:rsid w:val="000F1647"/>
    <w:rsid w:val="000F2BA5"/>
    <w:rsid w:val="000F2CDF"/>
    <w:rsid w:val="000F42B6"/>
    <w:rsid w:val="000F4465"/>
    <w:rsid w:val="000F4F5F"/>
    <w:rsid w:val="000F5190"/>
    <w:rsid w:val="000F7C97"/>
    <w:rsid w:val="00100A73"/>
    <w:rsid w:val="00100E82"/>
    <w:rsid w:val="0010315E"/>
    <w:rsid w:val="00103386"/>
    <w:rsid w:val="00104A19"/>
    <w:rsid w:val="00105745"/>
    <w:rsid w:val="00106AA7"/>
    <w:rsid w:val="00110267"/>
    <w:rsid w:val="00110F16"/>
    <w:rsid w:val="00110FFB"/>
    <w:rsid w:val="00112304"/>
    <w:rsid w:val="001126AE"/>
    <w:rsid w:val="00113044"/>
    <w:rsid w:val="00113B96"/>
    <w:rsid w:val="00114C13"/>
    <w:rsid w:val="001154D2"/>
    <w:rsid w:val="001160B5"/>
    <w:rsid w:val="00116930"/>
    <w:rsid w:val="00117796"/>
    <w:rsid w:val="00120B0A"/>
    <w:rsid w:val="001213F5"/>
    <w:rsid w:val="00122451"/>
    <w:rsid w:val="00122581"/>
    <w:rsid w:val="00124050"/>
    <w:rsid w:val="00124570"/>
    <w:rsid w:val="00124700"/>
    <w:rsid w:val="00125355"/>
    <w:rsid w:val="00126429"/>
    <w:rsid w:val="00126457"/>
    <w:rsid w:val="0013083E"/>
    <w:rsid w:val="001308C1"/>
    <w:rsid w:val="00130A12"/>
    <w:rsid w:val="0013108F"/>
    <w:rsid w:val="00131E3D"/>
    <w:rsid w:val="0013220F"/>
    <w:rsid w:val="00132D48"/>
    <w:rsid w:val="0013453E"/>
    <w:rsid w:val="0013535F"/>
    <w:rsid w:val="001353AE"/>
    <w:rsid w:val="00135608"/>
    <w:rsid w:val="00137215"/>
    <w:rsid w:val="0013737B"/>
    <w:rsid w:val="001411B2"/>
    <w:rsid w:val="001414A1"/>
    <w:rsid w:val="00141525"/>
    <w:rsid w:val="001419A7"/>
    <w:rsid w:val="001423B4"/>
    <w:rsid w:val="00142C5E"/>
    <w:rsid w:val="0014507F"/>
    <w:rsid w:val="001459B6"/>
    <w:rsid w:val="00146F2C"/>
    <w:rsid w:val="001472F2"/>
    <w:rsid w:val="001474DC"/>
    <w:rsid w:val="0014766E"/>
    <w:rsid w:val="00150E42"/>
    <w:rsid w:val="001517B5"/>
    <w:rsid w:val="00153478"/>
    <w:rsid w:val="0015357F"/>
    <w:rsid w:val="00153739"/>
    <w:rsid w:val="00153A24"/>
    <w:rsid w:val="00153B98"/>
    <w:rsid w:val="0015466F"/>
    <w:rsid w:val="0015637F"/>
    <w:rsid w:val="00157676"/>
    <w:rsid w:val="001576C9"/>
    <w:rsid w:val="00160B9C"/>
    <w:rsid w:val="00161D60"/>
    <w:rsid w:val="0016264E"/>
    <w:rsid w:val="00162E65"/>
    <w:rsid w:val="001635D2"/>
    <w:rsid w:val="00163978"/>
    <w:rsid w:val="00163D11"/>
    <w:rsid w:val="0016419A"/>
    <w:rsid w:val="00164967"/>
    <w:rsid w:val="00165594"/>
    <w:rsid w:val="0016636F"/>
    <w:rsid w:val="0016763E"/>
    <w:rsid w:val="001676F2"/>
    <w:rsid w:val="001700CE"/>
    <w:rsid w:val="001726C0"/>
    <w:rsid w:val="00172ED6"/>
    <w:rsid w:val="001748F1"/>
    <w:rsid w:val="00175DFA"/>
    <w:rsid w:val="00176C03"/>
    <w:rsid w:val="001779E7"/>
    <w:rsid w:val="0018247A"/>
    <w:rsid w:val="001829E2"/>
    <w:rsid w:val="00182DAD"/>
    <w:rsid w:val="0018363C"/>
    <w:rsid w:val="00183AE4"/>
    <w:rsid w:val="00183D94"/>
    <w:rsid w:val="00184020"/>
    <w:rsid w:val="001843A6"/>
    <w:rsid w:val="001861E8"/>
    <w:rsid w:val="00186842"/>
    <w:rsid w:val="00187D00"/>
    <w:rsid w:val="001902B0"/>
    <w:rsid w:val="001908CC"/>
    <w:rsid w:val="00193767"/>
    <w:rsid w:val="00193DFE"/>
    <w:rsid w:val="00196064"/>
    <w:rsid w:val="0019779F"/>
    <w:rsid w:val="001A072F"/>
    <w:rsid w:val="001A1008"/>
    <w:rsid w:val="001A2CE3"/>
    <w:rsid w:val="001A46FD"/>
    <w:rsid w:val="001A6421"/>
    <w:rsid w:val="001A6893"/>
    <w:rsid w:val="001A6F61"/>
    <w:rsid w:val="001A7098"/>
    <w:rsid w:val="001B0962"/>
    <w:rsid w:val="001B1FCC"/>
    <w:rsid w:val="001B2045"/>
    <w:rsid w:val="001B2811"/>
    <w:rsid w:val="001B2CB1"/>
    <w:rsid w:val="001B3E9F"/>
    <w:rsid w:val="001B474E"/>
    <w:rsid w:val="001B502B"/>
    <w:rsid w:val="001B50C2"/>
    <w:rsid w:val="001B5BE8"/>
    <w:rsid w:val="001B6BA4"/>
    <w:rsid w:val="001B6BCF"/>
    <w:rsid w:val="001B7701"/>
    <w:rsid w:val="001B7B9F"/>
    <w:rsid w:val="001C00CC"/>
    <w:rsid w:val="001C0AD9"/>
    <w:rsid w:val="001C0E99"/>
    <w:rsid w:val="001C1672"/>
    <w:rsid w:val="001C2FB2"/>
    <w:rsid w:val="001C3263"/>
    <w:rsid w:val="001C3D41"/>
    <w:rsid w:val="001C475C"/>
    <w:rsid w:val="001C4949"/>
    <w:rsid w:val="001C4C95"/>
    <w:rsid w:val="001C500C"/>
    <w:rsid w:val="001C5EA3"/>
    <w:rsid w:val="001C662D"/>
    <w:rsid w:val="001C6816"/>
    <w:rsid w:val="001C72D4"/>
    <w:rsid w:val="001C7B38"/>
    <w:rsid w:val="001D0AB4"/>
    <w:rsid w:val="001D0E54"/>
    <w:rsid w:val="001D2DE2"/>
    <w:rsid w:val="001D30CB"/>
    <w:rsid w:val="001D31BD"/>
    <w:rsid w:val="001D43BB"/>
    <w:rsid w:val="001D4463"/>
    <w:rsid w:val="001D55FB"/>
    <w:rsid w:val="001D5814"/>
    <w:rsid w:val="001E01C6"/>
    <w:rsid w:val="001E04FA"/>
    <w:rsid w:val="001E0C5C"/>
    <w:rsid w:val="001E15BE"/>
    <w:rsid w:val="001E1800"/>
    <w:rsid w:val="001E1AEC"/>
    <w:rsid w:val="001E1BE2"/>
    <w:rsid w:val="001E1CBA"/>
    <w:rsid w:val="001E255E"/>
    <w:rsid w:val="001E2740"/>
    <w:rsid w:val="001E2EBB"/>
    <w:rsid w:val="001E2F81"/>
    <w:rsid w:val="001E30E9"/>
    <w:rsid w:val="001E3955"/>
    <w:rsid w:val="001E3EA8"/>
    <w:rsid w:val="001E4200"/>
    <w:rsid w:val="001E4B93"/>
    <w:rsid w:val="001E5AB8"/>
    <w:rsid w:val="001E5EE2"/>
    <w:rsid w:val="001E6C28"/>
    <w:rsid w:val="001E7636"/>
    <w:rsid w:val="001E783D"/>
    <w:rsid w:val="001E79F5"/>
    <w:rsid w:val="001F0617"/>
    <w:rsid w:val="001F0FF9"/>
    <w:rsid w:val="001F1744"/>
    <w:rsid w:val="001F2C8E"/>
    <w:rsid w:val="001F3514"/>
    <w:rsid w:val="001F41D6"/>
    <w:rsid w:val="001F48DD"/>
    <w:rsid w:val="001F496B"/>
    <w:rsid w:val="001F5633"/>
    <w:rsid w:val="001F5C93"/>
    <w:rsid w:val="001F5F4B"/>
    <w:rsid w:val="001F71FE"/>
    <w:rsid w:val="001F7AA8"/>
    <w:rsid w:val="002009C9"/>
    <w:rsid w:val="00200E9E"/>
    <w:rsid w:val="002021BA"/>
    <w:rsid w:val="0020287A"/>
    <w:rsid w:val="00202AF1"/>
    <w:rsid w:val="00203A19"/>
    <w:rsid w:val="00203BEE"/>
    <w:rsid w:val="002043EA"/>
    <w:rsid w:val="002043F8"/>
    <w:rsid w:val="0020658B"/>
    <w:rsid w:val="002075A1"/>
    <w:rsid w:val="002076E6"/>
    <w:rsid w:val="00207BC7"/>
    <w:rsid w:val="002102D6"/>
    <w:rsid w:val="002106EC"/>
    <w:rsid w:val="0021096D"/>
    <w:rsid w:val="00211623"/>
    <w:rsid w:val="00211FA8"/>
    <w:rsid w:val="00212608"/>
    <w:rsid w:val="002126F7"/>
    <w:rsid w:val="00213368"/>
    <w:rsid w:val="00215EBF"/>
    <w:rsid w:val="00215FE6"/>
    <w:rsid w:val="002162FB"/>
    <w:rsid w:val="00216695"/>
    <w:rsid w:val="00216B86"/>
    <w:rsid w:val="00216E4E"/>
    <w:rsid w:val="00217CDB"/>
    <w:rsid w:val="00217F79"/>
    <w:rsid w:val="002213F5"/>
    <w:rsid w:val="002223F4"/>
    <w:rsid w:val="00222569"/>
    <w:rsid w:val="002249CB"/>
    <w:rsid w:val="00224B98"/>
    <w:rsid w:val="00225CDB"/>
    <w:rsid w:val="002262D8"/>
    <w:rsid w:val="00226925"/>
    <w:rsid w:val="00226E81"/>
    <w:rsid w:val="00227897"/>
    <w:rsid w:val="00227920"/>
    <w:rsid w:val="00227E2C"/>
    <w:rsid w:val="00227F45"/>
    <w:rsid w:val="00230B1A"/>
    <w:rsid w:val="002316D2"/>
    <w:rsid w:val="00232672"/>
    <w:rsid w:val="00232714"/>
    <w:rsid w:val="00232AAB"/>
    <w:rsid w:val="002331E1"/>
    <w:rsid w:val="00233324"/>
    <w:rsid w:val="002335B4"/>
    <w:rsid w:val="002337F3"/>
    <w:rsid w:val="00233DD6"/>
    <w:rsid w:val="0023435A"/>
    <w:rsid w:val="00234787"/>
    <w:rsid w:val="0023497E"/>
    <w:rsid w:val="00234D67"/>
    <w:rsid w:val="0023505E"/>
    <w:rsid w:val="00235136"/>
    <w:rsid w:val="00235353"/>
    <w:rsid w:val="002367CF"/>
    <w:rsid w:val="00237101"/>
    <w:rsid w:val="002379D7"/>
    <w:rsid w:val="00240B89"/>
    <w:rsid w:val="00241A83"/>
    <w:rsid w:val="00245408"/>
    <w:rsid w:val="00246005"/>
    <w:rsid w:val="0024698E"/>
    <w:rsid w:val="00251391"/>
    <w:rsid w:val="00251717"/>
    <w:rsid w:val="00251796"/>
    <w:rsid w:val="00251A4A"/>
    <w:rsid w:val="002525BF"/>
    <w:rsid w:val="002530F5"/>
    <w:rsid w:val="00253342"/>
    <w:rsid w:val="00254BF2"/>
    <w:rsid w:val="00255991"/>
    <w:rsid w:val="00255B9B"/>
    <w:rsid w:val="00255D06"/>
    <w:rsid w:val="0025760C"/>
    <w:rsid w:val="00260449"/>
    <w:rsid w:val="00260EAA"/>
    <w:rsid w:val="002617A8"/>
    <w:rsid w:val="00263630"/>
    <w:rsid w:val="00264DEA"/>
    <w:rsid w:val="00265517"/>
    <w:rsid w:val="00265DC9"/>
    <w:rsid w:val="00267060"/>
    <w:rsid w:val="00267836"/>
    <w:rsid w:val="00267F07"/>
    <w:rsid w:val="002708CB"/>
    <w:rsid w:val="00271AB7"/>
    <w:rsid w:val="002729E1"/>
    <w:rsid w:val="00272B57"/>
    <w:rsid w:val="00272BB5"/>
    <w:rsid w:val="00272D41"/>
    <w:rsid w:val="00273127"/>
    <w:rsid w:val="00273926"/>
    <w:rsid w:val="00273AA8"/>
    <w:rsid w:val="00275734"/>
    <w:rsid w:val="00275C13"/>
    <w:rsid w:val="00275F15"/>
    <w:rsid w:val="00276A20"/>
    <w:rsid w:val="00276AD7"/>
    <w:rsid w:val="00277012"/>
    <w:rsid w:val="00280015"/>
    <w:rsid w:val="00281602"/>
    <w:rsid w:val="00281EE3"/>
    <w:rsid w:val="00281FD3"/>
    <w:rsid w:val="002831DC"/>
    <w:rsid w:val="0028341F"/>
    <w:rsid w:val="002838AF"/>
    <w:rsid w:val="00283FD1"/>
    <w:rsid w:val="002848E9"/>
    <w:rsid w:val="00285FAD"/>
    <w:rsid w:val="00286CD6"/>
    <w:rsid w:val="00287A04"/>
    <w:rsid w:val="00287C90"/>
    <w:rsid w:val="00287DA1"/>
    <w:rsid w:val="00290E14"/>
    <w:rsid w:val="00292B1E"/>
    <w:rsid w:val="002940C5"/>
    <w:rsid w:val="00294E84"/>
    <w:rsid w:val="0029520E"/>
    <w:rsid w:val="00295890"/>
    <w:rsid w:val="002961CB"/>
    <w:rsid w:val="00296418"/>
    <w:rsid w:val="00296BAF"/>
    <w:rsid w:val="002A0310"/>
    <w:rsid w:val="002A0377"/>
    <w:rsid w:val="002A0D54"/>
    <w:rsid w:val="002A0D8F"/>
    <w:rsid w:val="002A2349"/>
    <w:rsid w:val="002A2DCC"/>
    <w:rsid w:val="002A32D8"/>
    <w:rsid w:val="002A3A8F"/>
    <w:rsid w:val="002A40EA"/>
    <w:rsid w:val="002A4C1A"/>
    <w:rsid w:val="002A58F5"/>
    <w:rsid w:val="002A6432"/>
    <w:rsid w:val="002A65C3"/>
    <w:rsid w:val="002A73C4"/>
    <w:rsid w:val="002A7E19"/>
    <w:rsid w:val="002B0EB1"/>
    <w:rsid w:val="002B160C"/>
    <w:rsid w:val="002B1C03"/>
    <w:rsid w:val="002B1E9E"/>
    <w:rsid w:val="002B457A"/>
    <w:rsid w:val="002B46C0"/>
    <w:rsid w:val="002B4F5E"/>
    <w:rsid w:val="002B5BD3"/>
    <w:rsid w:val="002B5DFF"/>
    <w:rsid w:val="002B5F2A"/>
    <w:rsid w:val="002B5FF8"/>
    <w:rsid w:val="002B620A"/>
    <w:rsid w:val="002B6833"/>
    <w:rsid w:val="002B6BD3"/>
    <w:rsid w:val="002B7DA9"/>
    <w:rsid w:val="002C0EE6"/>
    <w:rsid w:val="002C0FED"/>
    <w:rsid w:val="002C10A7"/>
    <w:rsid w:val="002C1210"/>
    <w:rsid w:val="002C20A1"/>
    <w:rsid w:val="002C23D9"/>
    <w:rsid w:val="002C2980"/>
    <w:rsid w:val="002C2F1C"/>
    <w:rsid w:val="002C4129"/>
    <w:rsid w:val="002C4532"/>
    <w:rsid w:val="002C4717"/>
    <w:rsid w:val="002C50CE"/>
    <w:rsid w:val="002C533F"/>
    <w:rsid w:val="002C59EC"/>
    <w:rsid w:val="002C6F35"/>
    <w:rsid w:val="002C767E"/>
    <w:rsid w:val="002C7B37"/>
    <w:rsid w:val="002D033E"/>
    <w:rsid w:val="002D0C6B"/>
    <w:rsid w:val="002D1390"/>
    <w:rsid w:val="002D27D8"/>
    <w:rsid w:val="002D2A17"/>
    <w:rsid w:val="002D34E3"/>
    <w:rsid w:val="002D38BA"/>
    <w:rsid w:val="002D3B73"/>
    <w:rsid w:val="002D4583"/>
    <w:rsid w:val="002D5C6E"/>
    <w:rsid w:val="002D5FF3"/>
    <w:rsid w:val="002D6FA3"/>
    <w:rsid w:val="002E0795"/>
    <w:rsid w:val="002E161C"/>
    <w:rsid w:val="002E1642"/>
    <w:rsid w:val="002E166B"/>
    <w:rsid w:val="002E432D"/>
    <w:rsid w:val="002E58E3"/>
    <w:rsid w:val="002E5DAF"/>
    <w:rsid w:val="002E5F62"/>
    <w:rsid w:val="002E648A"/>
    <w:rsid w:val="002E64EF"/>
    <w:rsid w:val="002E66FE"/>
    <w:rsid w:val="002E6A2B"/>
    <w:rsid w:val="002E7203"/>
    <w:rsid w:val="002F1583"/>
    <w:rsid w:val="002F1E99"/>
    <w:rsid w:val="002F2FA5"/>
    <w:rsid w:val="002F5CEF"/>
    <w:rsid w:val="002F5F41"/>
    <w:rsid w:val="002F62D3"/>
    <w:rsid w:val="002F6C8E"/>
    <w:rsid w:val="002F749B"/>
    <w:rsid w:val="002F7EBB"/>
    <w:rsid w:val="0030065F"/>
    <w:rsid w:val="00300B20"/>
    <w:rsid w:val="003010B4"/>
    <w:rsid w:val="00301FE1"/>
    <w:rsid w:val="00304D48"/>
    <w:rsid w:val="00304EAE"/>
    <w:rsid w:val="0030558C"/>
    <w:rsid w:val="00306761"/>
    <w:rsid w:val="003069C4"/>
    <w:rsid w:val="00306BA1"/>
    <w:rsid w:val="00306E47"/>
    <w:rsid w:val="00307C01"/>
    <w:rsid w:val="00307C2C"/>
    <w:rsid w:val="00310A7B"/>
    <w:rsid w:val="00310FF1"/>
    <w:rsid w:val="003113BA"/>
    <w:rsid w:val="00311927"/>
    <w:rsid w:val="00311E4D"/>
    <w:rsid w:val="00312A94"/>
    <w:rsid w:val="0031505F"/>
    <w:rsid w:val="003164D2"/>
    <w:rsid w:val="00320922"/>
    <w:rsid w:val="00321BAD"/>
    <w:rsid w:val="00322207"/>
    <w:rsid w:val="00322FF6"/>
    <w:rsid w:val="003242ED"/>
    <w:rsid w:val="00324907"/>
    <w:rsid w:val="00326330"/>
    <w:rsid w:val="0032716B"/>
    <w:rsid w:val="00330493"/>
    <w:rsid w:val="00330BDA"/>
    <w:rsid w:val="00330C5F"/>
    <w:rsid w:val="00331565"/>
    <w:rsid w:val="0033172F"/>
    <w:rsid w:val="00331A7C"/>
    <w:rsid w:val="00331D11"/>
    <w:rsid w:val="00331DA4"/>
    <w:rsid w:val="00332576"/>
    <w:rsid w:val="00334426"/>
    <w:rsid w:val="00334A57"/>
    <w:rsid w:val="00335282"/>
    <w:rsid w:val="003355ED"/>
    <w:rsid w:val="00337943"/>
    <w:rsid w:val="00340303"/>
    <w:rsid w:val="00340A6F"/>
    <w:rsid w:val="003438B0"/>
    <w:rsid w:val="00343F5C"/>
    <w:rsid w:val="003445B7"/>
    <w:rsid w:val="00344979"/>
    <w:rsid w:val="0034512F"/>
    <w:rsid w:val="00350A5F"/>
    <w:rsid w:val="0035258B"/>
    <w:rsid w:val="00352749"/>
    <w:rsid w:val="00352D94"/>
    <w:rsid w:val="00354247"/>
    <w:rsid w:val="003554D8"/>
    <w:rsid w:val="00355AA9"/>
    <w:rsid w:val="00356109"/>
    <w:rsid w:val="00357478"/>
    <w:rsid w:val="003577AB"/>
    <w:rsid w:val="00360B0F"/>
    <w:rsid w:val="00360DB7"/>
    <w:rsid w:val="003611DE"/>
    <w:rsid w:val="00361B67"/>
    <w:rsid w:val="00361E4C"/>
    <w:rsid w:val="00362228"/>
    <w:rsid w:val="00362DC6"/>
    <w:rsid w:val="0036370D"/>
    <w:rsid w:val="00364E24"/>
    <w:rsid w:val="00365131"/>
    <w:rsid w:val="00365722"/>
    <w:rsid w:val="0036681E"/>
    <w:rsid w:val="00366F83"/>
    <w:rsid w:val="003679CC"/>
    <w:rsid w:val="00367C90"/>
    <w:rsid w:val="00370644"/>
    <w:rsid w:val="00370822"/>
    <w:rsid w:val="003711D5"/>
    <w:rsid w:val="0037136D"/>
    <w:rsid w:val="00371666"/>
    <w:rsid w:val="003719A3"/>
    <w:rsid w:val="00371F9B"/>
    <w:rsid w:val="003723B9"/>
    <w:rsid w:val="00372A37"/>
    <w:rsid w:val="00372CBD"/>
    <w:rsid w:val="003754DD"/>
    <w:rsid w:val="003755AF"/>
    <w:rsid w:val="00376DCA"/>
    <w:rsid w:val="003772C3"/>
    <w:rsid w:val="0038046E"/>
    <w:rsid w:val="003829CC"/>
    <w:rsid w:val="00383B16"/>
    <w:rsid w:val="0038460A"/>
    <w:rsid w:val="003851DF"/>
    <w:rsid w:val="003853C8"/>
    <w:rsid w:val="003867AC"/>
    <w:rsid w:val="00386D0C"/>
    <w:rsid w:val="00387C5A"/>
    <w:rsid w:val="00392518"/>
    <w:rsid w:val="00393A61"/>
    <w:rsid w:val="00394579"/>
    <w:rsid w:val="00394787"/>
    <w:rsid w:val="00394AAD"/>
    <w:rsid w:val="00395054"/>
    <w:rsid w:val="00395473"/>
    <w:rsid w:val="0039604C"/>
    <w:rsid w:val="003961E3"/>
    <w:rsid w:val="00396223"/>
    <w:rsid w:val="00396DE5"/>
    <w:rsid w:val="003A0D64"/>
    <w:rsid w:val="003A176D"/>
    <w:rsid w:val="003A212F"/>
    <w:rsid w:val="003A2E53"/>
    <w:rsid w:val="003A3372"/>
    <w:rsid w:val="003A3FD0"/>
    <w:rsid w:val="003A4148"/>
    <w:rsid w:val="003A4575"/>
    <w:rsid w:val="003A47F8"/>
    <w:rsid w:val="003A715F"/>
    <w:rsid w:val="003B09DE"/>
    <w:rsid w:val="003B0F74"/>
    <w:rsid w:val="003B1405"/>
    <w:rsid w:val="003B1582"/>
    <w:rsid w:val="003B178A"/>
    <w:rsid w:val="003B264C"/>
    <w:rsid w:val="003B32E9"/>
    <w:rsid w:val="003B4B40"/>
    <w:rsid w:val="003B5707"/>
    <w:rsid w:val="003B6715"/>
    <w:rsid w:val="003B7331"/>
    <w:rsid w:val="003C0A79"/>
    <w:rsid w:val="003C2252"/>
    <w:rsid w:val="003C26DC"/>
    <w:rsid w:val="003C3B59"/>
    <w:rsid w:val="003C3F4B"/>
    <w:rsid w:val="003C5C9B"/>
    <w:rsid w:val="003C67AF"/>
    <w:rsid w:val="003C6B28"/>
    <w:rsid w:val="003C730A"/>
    <w:rsid w:val="003C7CBB"/>
    <w:rsid w:val="003D1DEB"/>
    <w:rsid w:val="003D2AA7"/>
    <w:rsid w:val="003D3330"/>
    <w:rsid w:val="003D3369"/>
    <w:rsid w:val="003D34A7"/>
    <w:rsid w:val="003D3B6A"/>
    <w:rsid w:val="003D41B5"/>
    <w:rsid w:val="003D4771"/>
    <w:rsid w:val="003D5920"/>
    <w:rsid w:val="003D5D72"/>
    <w:rsid w:val="003D6480"/>
    <w:rsid w:val="003D69DA"/>
    <w:rsid w:val="003D6D73"/>
    <w:rsid w:val="003E00C8"/>
    <w:rsid w:val="003E0309"/>
    <w:rsid w:val="003E0560"/>
    <w:rsid w:val="003E05B4"/>
    <w:rsid w:val="003E06B2"/>
    <w:rsid w:val="003E0820"/>
    <w:rsid w:val="003E0BEB"/>
    <w:rsid w:val="003E2FD9"/>
    <w:rsid w:val="003E316A"/>
    <w:rsid w:val="003E31C6"/>
    <w:rsid w:val="003E3699"/>
    <w:rsid w:val="003E37CB"/>
    <w:rsid w:val="003E4D65"/>
    <w:rsid w:val="003E5A36"/>
    <w:rsid w:val="003E7C49"/>
    <w:rsid w:val="003F067A"/>
    <w:rsid w:val="003F0C0A"/>
    <w:rsid w:val="003F24E7"/>
    <w:rsid w:val="003F2D19"/>
    <w:rsid w:val="003F3371"/>
    <w:rsid w:val="003F3479"/>
    <w:rsid w:val="003F3649"/>
    <w:rsid w:val="003F39D2"/>
    <w:rsid w:val="003F3B36"/>
    <w:rsid w:val="003F56D1"/>
    <w:rsid w:val="003F639F"/>
    <w:rsid w:val="003F75AA"/>
    <w:rsid w:val="003F79A6"/>
    <w:rsid w:val="00400B20"/>
    <w:rsid w:val="004024EC"/>
    <w:rsid w:val="00402508"/>
    <w:rsid w:val="004037C4"/>
    <w:rsid w:val="00403B3A"/>
    <w:rsid w:val="0040586A"/>
    <w:rsid w:val="0040589D"/>
    <w:rsid w:val="00405FC0"/>
    <w:rsid w:val="00406905"/>
    <w:rsid w:val="00407269"/>
    <w:rsid w:val="00407ACF"/>
    <w:rsid w:val="00410071"/>
    <w:rsid w:val="004101B3"/>
    <w:rsid w:val="0041062C"/>
    <w:rsid w:val="0041083A"/>
    <w:rsid w:val="00410FA2"/>
    <w:rsid w:val="00411A36"/>
    <w:rsid w:val="004128FF"/>
    <w:rsid w:val="00413349"/>
    <w:rsid w:val="004143E6"/>
    <w:rsid w:val="00414CC3"/>
    <w:rsid w:val="00414FC5"/>
    <w:rsid w:val="00415040"/>
    <w:rsid w:val="00415ABA"/>
    <w:rsid w:val="00416404"/>
    <w:rsid w:val="00416CB5"/>
    <w:rsid w:val="0041720D"/>
    <w:rsid w:val="00417249"/>
    <w:rsid w:val="004176C8"/>
    <w:rsid w:val="00417F25"/>
    <w:rsid w:val="00421A53"/>
    <w:rsid w:val="00422FE5"/>
    <w:rsid w:val="004233D4"/>
    <w:rsid w:val="004239B1"/>
    <w:rsid w:val="00423E86"/>
    <w:rsid w:val="00424BCF"/>
    <w:rsid w:val="00424FB5"/>
    <w:rsid w:val="00424FD8"/>
    <w:rsid w:val="004255C9"/>
    <w:rsid w:val="004259A8"/>
    <w:rsid w:val="00425BCE"/>
    <w:rsid w:val="00430D18"/>
    <w:rsid w:val="00430DBF"/>
    <w:rsid w:val="00431177"/>
    <w:rsid w:val="0043128A"/>
    <w:rsid w:val="0043197C"/>
    <w:rsid w:val="00432CB9"/>
    <w:rsid w:val="00433592"/>
    <w:rsid w:val="00435348"/>
    <w:rsid w:val="004369FD"/>
    <w:rsid w:val="004371EE"/>
    <w:rsid w:val="004374ED"/>
    <w:rsid w:val="004403D3"/>
    <w:rsid w:val="004405F0"/>
    <w:rsid w:val="00440CB7"/>
    <w:rsid w:val="004418C7"/>
    <w:rsid w:val="0044312F"/>
    <w:rsid w:val="004433CF"/>
    <w:rsid w:val="004445E3"/>
    <w:rsid w:val="00445C60"/>
    <w:rsid w:val="00445C7B"/>
    <w:rsid w:val="00447716"/>
    <w:rsid w:val="00447B43"/>
    <w:rsid w:val="00447CF5"/>
    <w:rsid w:val="00447FA0"/>
    <w:rsid w:val="00450006"/>
    <w:rsid w:val="00450AB1"/>
    <w:rsid w:val="0045120F"/>
    <w:rsid w:val="004530AE"/>
    <w:rsid w:val="00453C2A"/>
    <w:rsid w:val="00453F2C"/>
    <w:rsid w:val="004568AA"/>
    <w:rsid w:val="00456BF0"/>
    <w:rsid w:val="004575B9"/>
    <w:rsid w:val="00460C4C"/>
    <w:rsid w:val="00462AC2"/>
    <w:rsid w:val="00463462"/>
    <w:rsid w:val="004636A3"/>
    <w:rsid w:val="0046495B"/>
    <w:rsid w:val="00464BE2"/>
    <w:rsid w:val="00464E7E"/>
    <w:rsid w:val="0046574F"/>
    <w:rsid w:val="004657E0"/>
    <w:rsid w:val="00465C62"/>
    <w:rsid w:val="0046713C"/>
    <w:rsid w:val="00467975"/>
    <w:rsid w:val="004679F2"/>
    <w:rsid w:val="00467F3D"/>
    <w:rsid w:val="00470840"/>
    <w:rsid w:val="00470CD4"/>
    <w:rsid w:val="004721BB"/>
    <w:rsid w:val="004729C4"/>
    <w:rsid w:val="00473B5A"/>
    <w:rsid w:val="00474F7B"/>
    <w:rsid w:val="00476648"/>
    <w:rsid w:val="00476BF1"/>
    <w:rsid w:val="0047776D"/>
    <w:rsid w:val="00480250"/>
    <w:rsid w:val="004804E3"/>
    <w:rsid w:val="00480C00"/>
    <w:rsid w:val="00480DEE"/>
    <w:rsid w:val="00480F4A"/>
    <w:rsid w:val="00481036"/>
    <w:rsid w:val="0048103F"/>
    <w:rsid w:val="00481ABA"/>
    <w:rsid w:val="00481D22"/>
    <w:rsid w:val="00482173"/>
    <w:rsid w:val="00483663"/>
    <w:rsid w:val="004838D8"/>
    <w:rsid w:val="00484A26"/>
    <w:rsid w:val="00484C34"/>
    <w:rsid w:val="00484EEC"/>
    <w:rsid w:val="004854C3"/>
    <w:rsid w:val="0048592A"/>
    <w:rsid w:val="00486C71"/>
    <w:rsid w:val="004872A5"/>
    <w:rsid w:val="00487DD1"/>
    <w:rsid w:val="0049105D"/>
    <w:rsid w:val="00491491"/>
    <w:rsid w:val="00492AB2"/>
    <w:rsid w:val="00492E32"/>
    <w:rsid w:val="00493027"/>
    <w:rsid w:val="004941EE"/>
    <w:rsid w:val="0049436F"/>
    <w:rsid w:val="00494E0C"/>
    <w:rsid w:val="0049524A"/>
    <w:rsid w:val="004966AF"/>
    <w:rsid w:val="004A0F49"/>
    <w:rsid w:val="004A0FF9"/>
    <w:rsid w:val="004A12F6"/>
    <w:rsid w:val="004A3506"/>
    <w:rsid w:val="004A4299"/>
    <w:rsid w:val="004A47F3"/>
    <w:rsid w:val="004A4A2F"/>
    <w:rsid w:val="004A50B2"/>
    <w:rsid w:val="004A5568"/>
    <w:rsid w:val="004A5C02"/>
    <w:rsid w:val="004A6DA6"/>
    <w:rsid w:val="004A7EE2"/>
    <w:rsid w:val="004B0632"/>
    <w:rsid w:val="004B3884"/>
    <w:rsid w:val="004B3D8D"/>
    <w:rsid w:val="004B3FF4"/>
    <w:rsid w:val="004B4431"/>
    <w:rsid w:val="004B4644"/>
    <w:rsid w:val="004B5D8F"/>
    <w:rsid w:val="004B656C"/>
    <w:rsid w:val="004B71C1"/>
    <w:rsid w:val="004B7E74"/>
    <w:rsid w:val="004C227D"/>
    <w:rsid w:val="004C3274"/>
    <w:rsid w:val="004C3708"/>
    <w:rsid w:val="004C3714"/>
    <w:rsid w:val="004C38A5"/>
    <w:rsid w:val="004C38EF"/>
    <w:rsid w:val="004C3B70"/>
    <w:rsid w:val="004C4D86"/>
    <w:rsid w:val="004C50BC"/>
    <w:rsid w:val="004C52CA"/>
    <w:rsid w:val="004C580F"/>
    <w:rsid w:val="004C6739"/>
    <w:rsid w:val="004C74B9"/>
    <w:rsid w:val="004C7933"/>
    <w:rsid w:val="004C7F26"/>
    <w:rsid w:val="004D0252"/>
    <w:rsid w:val="004D1A80"/>
    <w:rsid w:val="004D1C5D"/>
    <w:rsid w:val="004D29DC"/>
    <w:rsid w:val="004D3031"/>
    <w:rsid w:val="004D3345"/>
    <w:rsid w:val="004D4582"/>
    <w:rsid w:val="004D47EB"/>
    <w:rsid w:val="004D50AA"/>
    <w:rsid w:val="004D58AF"/>
    <w:rsid w:val="004D61CE"/>
    <w:rsid w:val="004D6A8F"/>
    <w:rsid w:val="004D6E09"/>
    <w:rsid w:val="004E0D0B"/>
    <w:rsid w:val="004E1FE8"/>
    <w:rsid w:val="004E2520"/>
    <w:rsid w:val="004E252C"/>
    <w:rsid w:val="004E31A1"/>
    <w:rsid w:val="004E3313"/>
    <w:rsid w:val="004E368D"/>
    <w:rsid w:val="004E3F9E"/>
    <w:rsid w:val="004E4956"/>
    <w:rsid w:val="004E562F"/>
    <w:rsid w:val="004E5815"/>
    <w:rsid w:val="004E5DDD"/>
    <w:rsid w:val="004E666E"/>
    <w:rsid w:val="004E6E2A"/>
    <w:rsid w:val="004E7351"/>
    <w:rsid w:val="004F0A46"/>
    <w:rsid w:val="004F0F5C"/>
    <w:rsid w:val="004F0F95"/>
    <w:rsid w:val="004F11F8"/>
    <w:rsid w:val="004F17FB"/>
    <w:rsid w:val="004F215D"/>
    <w:rsid w:val="004F2655"/>
    <w:rsid w:val="004F2AD7"/>
    <w:rsid w:val="004F2B24"/>
    <w:rsid w:val="004F3579"/>
    <w:rsid w:val="004F4573"/>
    <w:rsid w:val="004F567E"/>
    <w:rsid w:val="004F5A35"/>
    <w:rsid w:val="004F67D6"/>
    <w:rsid w:val="00500DB3"/>
    <w:rsid w:val="005017A9"/>
    <w:rsid w:val="0050192C"/>
    <w:rsid w:val="0050217F"/>
    <w:rsid w:val="005021DA"/>
    <w:rsid w:val="00502D61"/>
    <w:rsid w:val="00503830"/>
    <w:rsid w:val="00503E39"/>
    <w:rsid w:val="0050564B"/>
    <w:rsid w:val="005056C4"/>
    <w:rsid w:val="005056E3"/>
    <w:rsid w:val="005069FD"/>
    <w:rsid w:val="00510B7E"/>
    <w:rsid w:val="00511AFE"/>
    <w:rsid w:val="005124D8"/>
    <w:rsid w:val="00512ED6"/>
    <w:rsid w:val="005130D1"/>
    <w:rsid w:val="005139EE"/>
    <w:rsid w:val="00513B01"/>
    <w:rsid w:val="00513C67"/>
    <w:rsid w:val="0051495B"/>
    <w:rsid w:val="00516990"/>
    <w:rsid w:val="00516CE9"/>
    <w:rsid w:val="005177B9"/>
    <w:rsid w:val="00517B96"/>
    <w:rsid w:val="00517DDA"/>
    <w:rsid w:val="00520435"/>
    <w:rsid w:val="00520672"/>
    <w:rsid w:val="00521321"/>
    <w:rsid w:val="00521861"/>
    <w:rsid w:val="00521E96"/>
    <w:rsid w:val="005224A7"/>
    <w:rsid w:val="00523F5C"/>
    <w:rsid w:val="00524312"/>
    <w:rsid w:val="00524A7C"/>
    <w:rsid w:val="00524AEC"/>
    <w:rsid w:val="00524E9C"/>
    <w:rsid w:val="00524F18"/>
    <w:rsid w:val="00525B0A"/>
    <w:rsid w:val="00525EA4"/>
    <w:rsid w:val="0052619E"/>
    <w:rsid w:val="005262B6"/>
    <w:rsid w:val="005268B5"/>
    <w:rsid w:val="00526C3C"/>
    <w:rsid w:val="00526CED"/>
    <w:rsid w:val="005279BA"/>
    <w:rsid w:val="00527AC2"/>
    <w:rsid w:val="00531568"/>
    <w:rsid w:val="00533E74"/>
    <w:rsid w:val="00534454"/>
    <w:rsid w:val="005349BE"/>
    <w:rsid w:val="00534B3F"/>
    <w:rsid w:val="00535501"/>
    <w:rsid w:val="00535D88"/>
    <w:rsid w:val="005368DF"/>
    <w:rsid w:val="00536A72"/>
    <w:rsid w:val="00536AE5"/>
    <w:rsid w:val="005374C9"/>
    <w:rsid w:val="00540408"/>
    <w:rsid w:val="005409BA"/>
    <w:rsid w:val="00541C07"/>
    <w:rsid w:val="00541D60"/>
    <w:rsid w:val="00541DA7"/>
    <w:rsid w:val="0054222A"/>
    <w:rsid w:val="005422EA"/>
    <w:rsid w:val="00542F1C"/>
    <w:rsid w:val="00543394"/>
    <w:rsid w:val="00544348"/>
    <w:rsid w:val="0054443A"/>
    <w:rsid w:val="0054444E"/>
    <w:rsid w:val="00544DAC"/>
    <w:rsid w:val="00546332"/>
    <w:rsid w:val="005463DF"/>
    <w:rsid w:val="00546DD7"/>
    <w:rsid w:val="005472B1"/>
    <w:rsid w:val="00547324"/>
    <w:rsid w:val="00547BBA"/>
    <w:rsid w:val="005501B8"/>
    <w:rsid w:val="00551A3E"/>
    <w:rsid w:val="00551E2D"/>
    <w:rsid w:val="005544AC"/>
    <w:rsid w:val="00554ED5"/>
    <w:rsid w:val="00555C2A"/>
    <w:rsid w:val="00557037"/>
    <w:rsid w:val="005571F2"/>
    <w:rsid w:val="00557219"/>
    <w:rsid w:val="00557885"/>
    <w:rsid w:val="005579E1"/>
    <w:rsid w:val="00560625"/>
    <w:rsid w:val="00560BD8"/>
    <w:rsid w:val="00560F9D"/>
    <w:rsid w:val="005616E6"/>
    <w:rsid w:val="005620CD"/>
    <w:rsid w:val="005636A7"/>
    <w:rsid w:val="00563E36"/>
    <w:rsid w:val="0056439B"/>
    <w:rsid w:val="00566371"/>
    <w:rsid w:val="005664DA"/>
    <w:rsid w:val="00566DC2"/>
    <w:rsid w:val="00566FD9"/>
    <w:rsid w:val="0056756C"/>
    <w:rsid w:val="0056758D"/>
    <w:rsid w:val="005710E5"/>
    <w:rsid w:val="005718C8"/>
    <w:rsid w:val="00571EC3"/>
    <w:rsid w:val="00572075"/>
    <w:rsid w:val="00573402"/>
    <w:rsid w:val="00573DD1"/>
    <w:rsid w:val="00574A2D"/>
    <w:rsid w:val="00575FDF"/>
    <w:rsid w:val="005764E8"/>
    <w:rsid w:val="00577C24"/>
    <w:rsid w:val="005802F4"/>
    <w:rsid w:val="00580417"/>
    <w:rsid w:val="00580F68"/>
    <w:rsid w:val="005822CA"/>
    <w:rsid w:val="00582E08"/>
    <w:rsid w:val="005834BE"/>
    <w:rsid w:val="00583CB8"/>
    <w:rsid w:val="00584316"/>
    <w:rsid w:val="00584CD8"/>
    <w:rsid w:val="0058666B"/>
    <w:rsid w:val="00586A26"/>
    <w:rsid w:val="0058799E"/>
    <w:rsid w:val="005906A6"/>
    <w:rsid w:val="00590F35"/>
    <w:rsid w:val="00591C2E"/>
    <w:rsid w:val="0059258C"/>
    <w:rsid w:val="00593F0C"/>
    <w:rsid w:val="0059459C"/>
    <w:rsid w:val="00596FFA"/>
    <w:rsid w:val="00597CCB"/>
    <w:rsid w:val="00597E79"/>
    <w:rsid w:val="005A0402"/>
    <w:rsid w:val="005A1518"/>
    <w:rsid w:val="005A1588"/>
    <w:rsid w:val="005A2014"/>
    <w:rsid w:val="005A21A0"/>
    <w:rsid w:val="005A34ED"/>
    <w:rsid w:val="005A3754"/>
    <w:rsid w:val="005A51C3"/>
    <w:rsid w:val="005A543F"/>
    <w:rsid w:val="005A6DF4"/>
    <w:rsid w:val="005A717A"/>
    <w:rsid w:val="005A7643"/>
    <w:rsid w:val="005A7B1E"/>
    <w:rsid w:val="005B0B1A"/>
    <w:rsid w:val="005B1B1A"/>
    <w:rsid w:val="005B2812"/>
    <w:rsid w:val="005B2A03"/>
    <w:rsid w:val="005B30C6"/>
    <w:rsid w:val="005B387C"/>
    <w:rsid w:val="005B4F3D"/>
    <w:rsid w:val="005B55B8"/>
    <w:rsid w:val="005B5B58"/>
    <w:rsid w:val="005B6AAE"/>
    <w:rsid w:val="005B6E73"/>
    <w:rsid w:val="005B7545"/>
    <w:rsid w:val="005C1535"/>
    <w:rsid w:val="005C3782"/>
    <w:rsid w:val="005C41F3"/>
    <w:rsid w:val="005C59D8"/>
    <w:rsid w:val="005C626D"/>
    <w:rsid w:val="005C6FC4"/>
    <w:rsid w:val="005C784E"/>
    <w:rsid w:val="005D16B4"/>
    <w:rsid w:val="005D1DCD"/>
    <w:rsid w:val="005D23EE"/>
    <w:rsid w:val="005D2CCB"/>
    <w:rsid w:val="005D2DA8"/>
    <w:rsid w:val="005D2FD4"/>
    <w:rsid w:val="005D30D4"/>
    <w:rsid w:val="005D31FA"/>
    <w:rsid w:val="005D3F74"/>
    <w:rsid w:val="005D44D0"/>
    <w:rsid w:val="005D4615"/>
    <w:rsid w:val="005D4693"/>
    <w:rsid w:val="005D4E8E"/>
    <w:rsid w:val="005D53CF"/>
    <w:rsid w:val="005D543A"/>
    <w:rsid w:val="005D55CF"/>
    <w:rsid w:val="005D5981"/>
    <w:rsid w:val="005D6631"/>
    <w:rsid w:val="005D7303"/>
    <w:rsid w:val="005D7CB2"/>
    <w:rsid w:val="005E0ACA"/>
    <w:rsid w:val="005E0FAD"/>
    <w:rsid w:val="005E1FE7"/>
    <w:rsid w:val="005E233B"/>
    <w:rsid w:val="005E3615"/>
    <w:rsid w:val="005E363C"/>
    <w:rsid w:val="005E4378"/>
    <w:rsid w:val="005E447B"/>
    <w:rsid w:val="005E5D68"/>
    <w:rsid w:val="005E6063"/>
    <w:rsid w:val="005E6551"/>
    <w:rsid w:val="005E7737"/>
    <w:rsid w:val="005E7B90"/>
    <w:rsid w:val="005F08FC"/>
    <w:rsid w:val="005F0EF2"/>
    <w:rsid w:val="005F20DB"/>
    <w:rsid w:val="005F35A8"/>
    <w:rsid w:val="005F3C2C"/>
    <w:rsid w:val="005F47DE"/>
    <w:rsid w:val="005F4D5E"/>
    <w:rsid w:val="005F534F"/>
    <w:rsid w:val="005F5C18"/>
    <w:rsid w:val="005F5D33"/>
    <w:rsid w:val="005F5E44"/>
    <w:rsid w:val="005F7319"/>
    <w:rsid w:val="005F7B9C"/>
    <w:rsid w:val="005F7FCC"/>
    <w:rsid w:val="006004D2"/>
    <w:rsid w:val="00600A46"/>
    <w:rsid w:val="00600EEA"/>
    <w:rsid w:val="006010BA"/>
    <w:rsid w:val="006016AA"/>
    <w:rsid w:val="006026A3"/>
    <w:rsid w:val="00603850"/>
    <w:rsid w:val="00603CF1"/>
    <w:rsid w:val="006046FD"/>
    <w:rsid w:val="00604B3E"/>
    <w:rsid w:val="00604EC0"/>
    <w:rsid w:val="00604FA0"/>
    <w:rsid w:val="00605221"/>
    <w:rsid w:val="00605D4F"/>
    <w:rsid w:val="0060629E"/>
    <w:rsid w:val="00606CD2"/>
    <w:rsid w:val="006071A7"/>
    <w:rsid w:val="006118FA"/>
    <w:rsid w:val="00611CA3"/>
    <w:rsid w:val="00611E28"/>
    <w:rsid w:val="00612ECF"/>
    <w:rsid w:val="00613EBF"/>
    <w:rsid w:val="006142A5"/>
    <w:rsid w:val="006149F6"/>
    <w:rsid w:val="0061544D"/>
    <w:rsid w:val="00615B82"/>
    <w:rsid w:val="00616089"/>
    <w:rsid w:val="0061648D"/>
    <w:rsid w:val="00616D6E"/>
    <w:rsid w:val="0061767B"/>
    <w:rsid w:val="00617F75"/>
    <w:rsid w:val="006206D7"/>
    <w:rsid w:val="00620DD0"/>
    <w:rsid w:val="006218DA"/>
    <w:rsid w:val="0062273B"/>
    <w:rsid w:val="00622A1F"/>
    <w:rsid w:val="00623078"/>
    <w:rsid w:val="006235EB"/>
    <w:rsid w:val="006238A9"/>
    <w:rsid w:val="00623D2A"/>
    <w:rsid w:val="006241E7"/>
    <w:rsid w:val="006243D0"/>
    <w:rsid w:val="00624941"/>
    <w:rsid w:val="00624EF9"/>
    <w:rsid w:val="006258BA"/>
    <w:rsid w:val="00625B4C"/>
    <w:rsid w:val="006262BB"/>
    <w:rsid w:val="006276A8"/>
    <w:rsid w:val="00630174"/>
    <w:rsid w:val="006312EF"/>
    <w:rsid w:val="00631868"/>
    <w:rsid w:val="006318BA"/>
    <w:rsid w:val="00631A4A"/>
    <w:rsid w:val="00631B5A"/>
    <w:rsid w:val="00633326"/>
    <w:rsid w:val="00633811"/>
    <w:rsid w:val="00634676"/>
    <w:rsid w:val="00635404"/>
    <w:rsid w:val="00636459"/>
    <w:rsid w:val="006367F2"/>
    <w:rsid w:val="00637C88"/>
    <w:rsid w:val="00640BD7"/>
    <w:rsid w:val="00641D36"/>
    <w:rsid w:val="00642048"/>
    <w:rsid w:val="00642572"/>
    <w:rsid w:val="00642650"/>
    <w:rsid w:val="00642769"/>
    <w:rsid w:val="00643041"/>
    <w:rsid w:val="00643CFC"/>
    <w:rsid w:val="006444B9"/>
    <w:rsid w:val="00644A3A"/>
    <w:rsid w:val="00644B4A"/>
    <w:rsid w:val="00644E7B"/>
    <w:rsid w:val="006455A9"/>
    <w:rsid w:val="006456B7"/>
    <w:rsid w:val="006471EB"/>
    <w:rsid w:val="0064752C"/>
    <w:rsid w:val="006511C4"/>
    <w:rsid w:val="00651353"/>
    <w:rsid w:val="00651B25"/>
    <w:rsid w:val="00651DB0"/>
    <w:rsid w:val="0065207E"/>
    <w:rsid w:val="006526A5"/>
    <w:rsid w:val="006527A4"/>
    <w:rsid w:val="00653541"/>
    <w:rsid w:val="00653789"/>
    <w:rsid w:val="00654814"/>
    <w:rsid w:val="00654AF2"/>
    <w:rsid w:val="00654B7A"/>
    <w:rsid w:val="00654C55"/>
    <w:rsid w:val="006557E6"/>
    <w:rsid w:val="00655C06"/>
    <w:rsid w:val="00656CD7"/>
    <w:rsid w:val="00657B32"/>
    <w:rsid w:val="00657ECA"/>
    <w:rsid w:val="0066007A"/>
    <w:rsid w:val="006609DB"/>
    <w:rsid w:val="00660EA8"/>
    <w:rsid w:val="006623D6"/>
    <w:rsid w:val="006629E7"/>
    <w:rsid w:val="00664BE9"/>
    <w:rsid w:val="00664F4F"/>
    <w:rsid w:val="00665256"/>
    <w:rsid w:val="006652B8"/>
    <w:rsid w:val="00665391"/>
    <w:rsid w:val="006654DE"/>
    <w:rsid w:val="006667ED"/>
    <w:rsid w:val="00666B16"/>
    <w:rsid w:val="00666E11"/>
    <w:rsid w:val="00670035"/>
    <w:rsid w:val="00670A9E"/>
    <w:rsid w:val="0067161E"/>
    <w:rsid w:val="00671752"/>
    <w:rsid w:val="00671C1A"/>
    <w:rsid w:val="00671D68"/>
    <w:rsid w:val="00671E3C"/>
    <w:rsid w:val="006727DB"/>
    <w:rsid w:val="00672E2F"/>
    <w:rsid w:val="00673398"/>
    <w:rsid w:val="00674179"/>
    <w:rsid w:val="0067455C"/>
    <w:rsid w:val="00674D50"/>
    <w:rsid w:val="00674DE6"/>
    <w:rsid w:val="00676206"/>
    <w:rsid w:val="00676E32"/>
    <w:rsid w:val="00676FB4"/>
    <w:rsid w:val="006771D1"/>
    <w:rsid w:val="00677403"/>
    <w:rsid w:val="00680756"/>
    <w:rsid w:val="00681690"/>
    <w:rsid w:val="0068190B"/>
    <w:rsid w:val="00682420"/>
    <w:rsid w:val="00682D6E"/>
    <w:rsid w:val="00682D91"/>
    <w:rsid w:val="00682F24"/>
    <w:rsid w:val="00683BCF"/>
    <w:rsid w:val="00683E57"/>
    <w:rsid w:val="00684A76"/>
    <w:rsid w:val="00686978"/>
    <w:rsid w:val="00686C74"/>
    <w:rsid w:val="006874A1"/>
    <w:rsid w:val="006876F8"/>
    <w:rsid w:val="00687F1D"/>
    <w:rsid w:val="00690560"/>
    <w:rsid w:val="0069161E"/>
    <w:rsid w:val="00692A4A"/>
    <w:rsid w:val="00692AF3"/>
    <w:rsid w:val="00692CDE"/>
    <w:rsid w:val="0069312C"/>
    <w:rsid w:val="0069324F"/>
    <w:rsid w:val="00693FD8"/>
    <w:rsid w:val="00694CCC"/>
    <w:rsid w:val="00697866"/>
    <w:rsid w:val="006A0DB8"/>
    <w:rsid w:val="006A25E0"/>
    <w:rsid w:val="006A2FB2"/>
    <w:rsid w:val="006A3894"/>
    <w:rsid w:val="006A4616"/>
    <w:rsid w:val="006A5007"/>
    <w:rsid w:val="006A54FC"/>
    <w:rsid w:val="006A60E1"/>
    <w:rsid w:val="006A6322"/>
    <w:rsid w:val="006A71C4"/>
    <w:rsid w:val="006A7545"/>
    <w:rsid w:val="006B0009"/>
    <w:rsid w:val="006B1AF0"/>
    <w:rsid w:val="006B226C"/>
    <w:rsid w:val="006B2482"/>
    <w:rsid w:val="006B2744"/>
    <w:rsid w:val="006B47BE"/>
    <w:rsid w:val="006B542A"/>
    <w:rsid w:val="006B6615"/>
    <w:rsid w:val="006B739D"/>
    <w:rsid w:val="006B7807"/>
    <w:rsid w:val="006B79E9"/>
    <w:rsid w:val="006C018E"/>
    <w:rsid w:val="006C04DC"/>
    <w:rsid w:val="006C0FBE"/>
    <w:rsid w:val="006C15A9"/>
    <w:rsid w:val="006C28D7"/>
    <w:rsid w:val="006C2D98"/>
    <w:rsid w:val="006C358B"/>
    <w:rsid w:val="006C3E12"/>
    <w:rsid w:val="006C5066"/>
    <w:rsid w:val="006C5768"/>
    <w:rsid w:val="006C6030"/>
    <w:rsid w:val="006C71CA"/>
    <w:rsid w:val="006D0B30"/>
    <w:rsid w:val="006D16C6"/>
    <w:rsid w:val="006D22B3"/>
    <w:rsid w:val="006D3248"/>
    <w:rsid w:val="006D3B46"/>
    <w:rsid w:val="006D52C9"/>
    <w:rsid w:val="006D55B1"/>
    <w:rsid w:val="006E0336"/>
    <w:rsid w:val="006E2A2A"/>
    <w:rsid w:val="006E36A4"/>
    <w:rsid w:val="006E38A9"/>
    <w:rsid w:val="006E39B9"/>
    <w:rsid w:val="006E3DE2"/>
    <w:rsid w:val="006E495F"/>
    <w:rsid w:val="006E4AEE"/>
    <w:rsid w:val="006E54E1"/>
    <w:rsid w:val="006E74C9"/>
    <w:rsid w:val="006F03B2"/>
    <w:rsid w:val="006F0478"/>
    <w:rsid w:val="006F137B"/>
    <w:rsid w:val="006F156E"/>
    <w:rsid w:val="006F18E6"/>
    <w:rsid w:val="006F1CE9"/>
    <w:rsid w:val="006F201C"/>
    <w:rsid w:val="006F2DBF"/>
    <w:rsid w:val="006F3878"/>
    <w:rsid w:val="006F4531"/>
    <w:rsid w:val="006F484D"/>
    <w:rsid w:val="006F58BD"/>
    <w:rsid w:val="006F6C37"/>
    <w:rsid w:val="006F6DCF"/>
    <w:rsid w:val="006F7CFD"/>
    <w:rsid w:val="0070044A"/>
    <w:rsid w:val="00703DF7"/>
    <w:rsid w:val="0070479F"/>
    <w:rsid w:val="00705BA8"/>
    <w:rsid w:val="00705FEB"/>
    <w:rsid w:val="00706677"/>
    <w:rsid w:val="00706BC3"/>
    <w:rsid w:val="007107C6"/>
    <w:rsid w:val="007112CE"/>
    <w:rsid w:val="0071138E"/>
    <w:rsid w:val="00711523"/>
    <w:rsid w:val="007126FD"/>
    <w:rsid w:val="007141CB"/>
    <w:rsid w:val="0071428A"/>
    <w:rsid w:val="00714345"/>
    <w:rsid w:val="00714DDD"/>
    <w:rsid w:val="007156D2"/>
    <w:rsid w:val="007162E1"/>
    <w:rsid w:val="007171E6"/>
    <w:rsid w:val="00720CB3"/>
    <w:rsid w:val="00722888"/>
    <w:rsid w:val="0072312A"/>
    <w:rsid w:val="00723167"/>
    <w:rsid w:val="00724B29"/>
    <w:rsid w:val="0072792C"/>
    <w:rsid w:val="007303E9"/>
    <w:rsid w:val="00731A6D"/>
    <w:rsid w:val="00731CDC"/>
    <w:rsid w:val="00731D94"/>
    <w:rsid w:val="00732079"/>
    <w:rsid w:val="0073229C"/>
    <w:rsid w:val="00732512"/>
    <w:rsid w:val="007325C4"/>
    <w:rsid w:val="00732A4F"/>
    <w:rsid w:val="00734AEB"/>
    <w:rsid w:val="00736C6F"/>
    <w:rsid w:val="007371F8"/>
    <w:rsid w:val="0074010C"/>
    <w:rsid w:val="007413EB"/>
    <w:rsid w:val="00741682"/>
    <w:rsid w:val="00741F4D"/>
    <w:rsid w:val="0074229C"/>
    <w:rsid w:val="007426B0"/>
    <w:rsid w:val="00743E49"/>
    <w:rsid w:val="0074458A"/>
    <w:rsid w:val="0074476D"/>
    <w:rsid w:val="00744BBC"/>
    <w:rsid w:val="00744C20"/>
    <w:rsid w:val="00746633"/>
    <w:rsid w:val="00746CFC"/>
    <w:rsid w:val="00747C62"/>
    <w:rsid w:val="007502F1"/>
    <w:rsid w:val="00750472"/>
    <w:rsid w:val="007507E6"/>
    <w:rsid w:val="00750A15"/>
    <w:rsid w:val="0075170E"/>
    <w:rsid w:val="007518E7"/>
    <w:rsid w:val="00751EA6"/>
    <w:rsid w:val="0075255C"/>
    <w:rsid w:val="007525F4"/>
    <w:rsid w:val="00752D71"/>
    <w:rsid w:val="0075380A"/>
    <w:rsid w:val="0075433E"/>
    <w:rsid w:val="00755068"/>
    <w:rsid w:val="007554A9"/>
    <w:rsid w:val="00755607"/>
    <w:rsid w:val="00756662"/>
    <w:rsid w:val="00757159"/>
    <w:rsid w:val="007574E6"/>
    <w:rsid w:val="00757C59"/>
    <w:rsid w:val="00761EFB"/>
    <w:rsid w:val="00762230"/>
    <w:rsid w:val="00762400"/>
    <w:rsid w:val="00763267"/>
    <w:rsid w:val="00764030"/>
    <w:rsid w:val="007654F8"/>
    <w:rsid w:val="00765601"/>
    <w:rsid w:val="00766A37"/>
    <w:rsid w:val="0076737E"/>
    <w:rsid w:val="0077111C"/>
    <w:rsid w:val="00771274"/>
    <w:rsid w:val="00772620"/>
    <w:rsid w:val="0077298D"/>
    <w:rsid w:val="00772F99"/>
    <w:rsid w:val="0077300A"/>
    <w:rsid w:val="0077340E"/>
    <w:rsid w:val="00774448"/>
    <w:rsid w:val="00774559"/>
    <w:rsid w:val="00774727"/>
    <w:rsid w:val="007747C5"/>
    <w:rsid w:val="0077494B"/>
    <w:rsid w:val="00774D15"/>
    <w:rsid w:val="00774DF6"/>
    <w:rsid w:val="0077513B"/>
    <w:rsid w:val="00775996"/>
    <w:rsid w:val="00776410"/>
    <w:rsid w:val="00776A60"/>
    <w:rsid w:val="00777929"/>
    <w:rsid w:val="00780DBC"/>
    <w:rsid w:val="00781631"/>
    <w:rsid w:val="00781A0E"/>
    <w:rsid w:val="00781B27"/>
    <w:rsid w:val="007835FC"/>
    <w:rsid w:val="00783B85"/>
    <w:rsid w:val="00785E3A"/>
    <w:rsid w:val="00786C3F"/>
    <w:rsid w:val="0078771C"/>
    <w:rsid w:val="007903BC"/>
    <w:rsid w:val="00790E00"/>
    <w:rsid w:val="0079201A"/>
    <w:rsid w:val="0079258F"/>
    <w:rsid w:val="007926FA"/>
    <w:rsid w:val="00792736"/>
    <w:rsid w:val="0079408F"/>
    <w:rsid w:val="0079481B"/>
    <w:rsid w:val="00795629"/>
    <w:rsid w:val="00795A87"/>
    <w:rsid w:val="00796FE7"/>
    <w:rsid w:val="00797449"/>
    <w:rsid w:val="007A10F4"/>
    <w:rsid w:val="007A124A"/>
    <w:rsid w:val="007A1DB0"/>
    <w:rsid w:val="007A28DC"/>
    <w:rsid w:val="007A2CE7"/>
    <w:rsid w:val="007A32C9"/>
    <w:rsid w:val="007A34FC"/>
    <w:rsid w:val="007A412A"/>
    <w:rsid w:val="007A466F"/>
    <w:rsid w:val="007A4E97"/>
    <w:rsid w:val="007A5CED"/>
    <w:rsid w:val="007B0835"/>
    <w:rsid w:val="007B0D45"/>
    <w:rsid w:val="007B28BE"/>
    <w:rsid w:val="007B3F30"/>
    <w:rsid w:val="007B40D1"/>
    <w:rsid w:val="007B4F9E"/>
    <w:rsid w:val="007B50CC"/>
    <w:rsid w:val="007B557A"/>
    <w:rsid w:val="007B5B04"/>
    <w:rsid w:val="007B5D7F"/>
    <w:rsid w:val="007B5DAF"/>
    <w:rsid w:val="007B63D0"/>
    <w:rsid w:val="007B65CD"/>
    <w:rsid w:val="007B694E"/>
    <w:rsid w:val="007B74CA"/>
    <w:rsid w:val="007B7FDC"/>
    <w:rsid w:val="007C129E"/>
    <w:rsid w:val="007C1687"/>
    <w:rsid w:val="007C1BE1"/>
    <w:rsid w:val="007C1E0D"/>
    <w:rsid w:val="007C203E"/>
    <w:rsid w:val="007C37E2"/>
    <w:rsid w:val="007C3973"/>
    <w:rsid w:val="007C41C8"/>
    <w:rsid w:val="007C4A8B"/>
    <w:rsid w:val="007C52F1"/>
    <w:rsid w:val="007C5C6E"/>
    <w:rsid w:val="007C616D"/>
    <w:rsid w:val="007C75BC"/>
    <w:rsid w:val="007C7C0F"/>
    <w:rsid w:val="007D1F54"/>
    <w:rsid w:val="007D20C6"/>
    <w:rsid w:val="007D230F"/>
    <w:rsid w:val="007D23E3"/>
    <w:rsid w:val="007D2612"/>
    <w:rsid w:val="007D3D23"/>
    <w:rsid w:val="007D4818"/>
    <w:rsid w:val="007D4F29"/>
    <w:rsid w:val="007D638C"/>
    <w:rsid w:val="007D6BBF"/>
    <w:rsid w:val="007D7670"/>
    <w:rsid w:val="007E034A"/>
    <w:rsid w:val="007E0427"/>
    <w:rsid w:val="007E1697"/>
    <w:rsid w:val="007E174C"/>
    <w:rsid w:val="007E2137"/>
    <w:rsid w:val="007E21FD"/>
    <w:rsid w:val="007E2B67"/>
    <w:rsid w:val="007E376F"/>
    <w:rsid w:val="007E484C"/>
    <w:rsid w:val="007E569A"/>
    <w:rsid w:val="007E5CA1"/>
    <w:rsid w:val="007E5FF7"/>
    <w:rsid w:val="007E6808"/>
    <w:rsid w:val="007E6BA0"/>
    <w:rsid w:val="007E749F"/>
    <w:rsid w:val="007E7C4D"/>
    <w:rsid w:val="007F02E5"/>
    <w:rsid w:val="007F073F"/>
    <w:rsid w:val="007F0C28"/>
    <w:rsid w:val="007F10E7"/>
    <w:rsid w:val="007F225F"/>
    <w:rsid w:val="007F22F7"/>
    <w:rsid w:val="007F2725"/>
    <w:rsid w:val="007F3354"/>
    <w:rsid w:val="007F3889"/>
    <w:rsid w:val="007F3928"/>
    <w:rsid w:val="007F3A33"/>
    <w:rsid w:val="007F6354"/>
    <w:rsid w:val="007F78E9"/>
    <w:rsid w:val="008002FA"/>
    <w:rsid w:val="00800E94"/>
    <w:rsid w:val="008015CC"/>
    <w:rsid w:val="00801F80"/>
    <w:rsid w:val="00802BBC"/>
    <w:rsid w:val="00802D82"/>
    <w:rsid w:val="008040D1"/>
    <w:rsid w:val="00804FF8"/>
    <w:rsid w:val="00805CDD"/>
    <w:rsid w:val="00807292"/>
    <w:rsid w:val="0081060D"/>
    <w:rsid w:val="0081074A"/>
    <w:rsid w:val="0081075D"/>
    <w:rsid w:val="00810A03"/>
    <w:rsid w:val="00811502"/>
    <w:rsid w:val="008125C9"/>
    <w:rsid w:val="00812FBF"/>
    <w:rsid w:val="008133F5"/>
    <w:rsid w:val="008138BA"/>
    <w:rsid w:val="008138D1"/>
    <w:rsid w:val="008159CE"/>
    <w:rsid w:val="00816413"/>
    <w:rsid w:val="00821962"/>
    <w:rsid w:val="00821FEB"/>
    <w:rsid w:val="008246AA"/>
    <w:rsid w:val="00824768"/>
    <w:rsid w:val="00824952"/>
    <w:rsid w:val="00824987"/>
    <w:rsid w:val="00824B80"/>
    <w:rsid w:val="00825162"/>
    <w:rsid w:val="008255E9"/>
    <w:rsid w:val="008265EF"/>
    <w:rsid w:val="00826C03"/>
    <w:rsid w:val="0082724F"/>
    <w:rsid w:val="008272F3"/>
    <w:rsid w:val="00830A3D"/>
    <w:rsid w:val="00830D5E"/>
    <w:rsid w:val="00830E63"/>
    <w:rsid w:val="008316B1"/>
    <w:rsid w:val="00831954"/>
    <w:rsid w:val="00831A4F"/>
    <w:rsid w:val="00832213"/>
    <w:rsid w:val="0083246D"/>
    <w:rsid w:val="00832AA9"/>
    <w:rsid w:val="00833337"/>
    <w:rsid w:val="008340FE"/>
    <w:rsid w:val="008341B3"/>
    <w:rsid w:val="00835164"/>
    <w:rsid w:val="00835670"/>
    <w:rsid w:val="0083731A"/>
    <w:rsid w:val="00837FA4"/>
    <w:rsid w:val="0084030A"/>
    <w:rsid w:val="00840F59"/>
    <w:rsid w:val="00841E94"/>
    <w:rsid w:val="008420D4"/>
    <w:rsid w:val="00842367"/>
    <w:rsid w:val="00842DFB"/>
    <w:rsid w:val="00843C38"/>
    <w:rsid w:val="00844EDB"/>
    <w:rsid w:val="00844F8E"/>
    <w:rsid w:val="00845575"/>
    <w:rsid w:val="0084666C"/>
    <w:rsid w:val="0084678C"/>
    <w:rsid w:val="0084765B"/>
    <w:rsid w:val="00847E71"/>
    <w:rsid w:val="008514C7"/>
    <w:rsid w:val="00851E37"/>
    <w:rsid w:val="008523DB"/>
    <w:rsid w:val="00852C40"/>
    <w:rsid w:val="0085393C"/>
    <w:rsid w:val="008543F6"/>
    <w:rsid w:val="00854BCD"/>
    <w:rsid w:val="00855D97"/>
    <w:rsid w:val="0085668A"/>
    <w:rsid w:val="00856E7B"/>
    <w:rsid w:val="0086024E"/>
    <w:rsid w:val="008618C0"/>
    <w:rsid w:val="0086397D"/>
    <w:rsid w:val="0086432C"/>
    <w:rsid w:val="0086598B"/>
    <w:rsid w:val="0086772C"/>
    <w:rsid w:val="008678CD"/>
    <w:rsid w:val="00867C05"/>
    <w:rsid w:val="008701CE"/>
    <w:rsid w:val="0087095E"/>
    <w:rsid w:val="00871398"/>
    <w:rsid w:val="00871F59"/>
    <w:rsid w:val="0087354F"/>
    <w:rsid w:val="00874AFD"/>
    <w:rsid w:val="00874D78"/>
    <w:rsid w:val="00875BB5"/>
    <w:rsid w:val="00875C5F"/>
    <w:rsid w:val="00875D2E"/>
    <w:rsid w:val="00876180"/>
    <w:rsid w:val="00876693"/>
    <w:rsid w:val="00877924"/>
    <w:rsid w:val="0088112F"/>
    <w:rsid w:val="008814FB"/>
    <w:rsid w:val="00881EBA"/>
    <w:rsid w:val="008823F6"/>
    <w:rsid w:val="00882768"/>
    <w:rsid w:val="00884C69"/>
    <w:rsid w:val="00885375"/>
    <w:rsid w:val="00885F14"/>
    <w:rsid w:val="008869B6"/>
    <w:rsid w:val="00887331"/>
    <w:rsid w:val="00890183"/>
    <w:rsid w:val="008907BD"/>
    <w:rsid w:val="00890A15"/>
    <w:rsid w:val="00890C95"/>
    <w:rsid w:val="008917AF"/>
    <w:rsid w:val="00891A55"/>
    <w:rsid w:val="00892458"/>
    <w:rsid w:val="00892642"/>
    <w:rsid w:val="00893332"/>
    <w:rsid w:val="008934FA"/>
    <w:rsid w:val="008936B8"/>
    <w:rsid w:val="00893B13"/>
    <w:rsid w:val="00894F92"/>
    <w:rsid w:val="008958A0"/>
    <w:rsid w:val="008961E0"/>
    <w:rsid w:val="008967FD"/>
    <w:rsid w:val="008975C9"/>
    <w:rsid w:val="008A0398"/>
    <w:rsid w:val="008A08EE"/>
    <w:rsid w:val="008A0A01"/>
    <w:rsid w:val="008A0DE0"/>
    <w:rsid w:val="008A1BC3"/>
    <w:rsid w:val="008A1F70"/>
    <w:rsid w:val="008A2093"/>
    <w:rsid w:val="008A2A0C"/>
    <w:rsid w:val="008A3F8E"/>
    <w:rsid w:val="008A406C"/>
    <w:rsid w:val="008A45CA"/>
    <w:rsid w:val="008A483B"/>
    <w:rsid w:val="008A4860"/>
    <w:rsid w:val="008A56D2"/>
    <w:rsid w:val="008B06C5"/>
    <w:rsid w:val="008B100A"/>
    <w:rsid w:val="008B13F1"/>
    <w:rsid w:val="008B1F42"/>
    <w:rsid w:val="008B23B3"/>
    <w:rsid w:val="008B2433"/>
    <w:rsid w:val="008B2566"/>
    <w:rsid w:val="008B2AE2"/>
    <w:rsid w:val="008B30EA"/>
    <w:rsid w:val="008B5590"/>
    <w:rsid w:val="008B5715"/>
    <w:rsid w:val="008B590C"/>
    <w:rsid w:val="008B6B85"/>
    <w:rsid w:val="008C0F8C"/>
    <w:rsid w:val="008C2A2F"/>
    <w:rsid w:val="008C31CE"/>
    <w:rsid w:val="008C334F"/>
    <w:rsid w:val="008C3D9D"/>
    <w:rsid w:val="008C4755"/>
    <w:rsid w:val="008C58B6"/>
    <w:rsid w:val="008C6F8F"/>
    <w:rsid w:val="008C7F3F"/>
    <w:rsid w:val="008D0264"/>
    <w:rsid w:val="008D1490"/>
    <w:rsid w:val="008D14DC"/>
    <w:rsid w:val="008D2D3C"/>
    <w:rsid w:val="008D3191"/>
    <w:rsid w:val="008D31F6"/>
    <w:rsid w:val="008D357E"/>
    <w:rsid w:val="008D3E14"/>
    <w:rsid w:val="008D44D1"/>
    <w:rsid w:val="008D4CEF"/>
    <w:rsid w:val="008D6C30"/>
    <w:rsid w:val="008D6F09"/>
    <w:rsid w:val="008D7360"/>
    <w:rsid w:val="008D7F37"/>
    <w:rsid w:val="008E1A87"/>
    <w:rsid w:val="008E1F99"/>
    <w:rsid w:val="008E2FA3"/>
    <w:rsid w:val="008E3C7B"/>
    <w:rsid w:val="008E4FE9"/>
    <w:rsid w:val="008E5007"/>
    <w:rsid w:val="008E5A7E"/>
    <w:rsid w:val="008E5E46"/>
    <w:rsid w:val="008E5ED9"/>
    <w:rsid w:val="008E699D"/>
    <w:rsid w:val="008E7B20"/>
    <w:rsid w:val="008E7F84"/>
    <w:rsid w:val="008F05C0"/>
    <w:rsid w:val="008F0D17"/>
    <w:rsid w:val="008F0ED2"/>
    <w:rsid w:val="008F1B78"/>
    <w:rsid w:val="008F22D2"/>
    <w:rsid w:val="008F27B9"/>
    <w:rsid w:val="008F2C1D"/>
    <w:rsid w:val="008F36CE"/>
    <w:rsid w:val="008F44CD"/>
    <w:rsid w:val="008F44DE"/>
    <w:rsid w:val="008F4965"/>
    <w:rsid w:val="008F4A23"/>
    <w:rsid w:val="008F4A88"/>
    <w:rsid w:val="008F59E0"/>
    <w:rsid w:val="008F61EC"/>
    <w:rsid w:val="008F7D65"/>
    <w:rsid w:val="008F7F92"/>
    <w:rsid w:val="0090225F"/>
    <w:rsid w:val="00902697"/>
    <w:rsid w:val="009035F2"/>
    <w:rsid w:val="00903B12"/>
    <w:rsid w:val="00903F3F"/>
    <w:rsid w:val="00904018"/>
    <w:rsid w:val="00904473"/>
    <w:rsid w:val="00904912"/>
    <w:rsid w:val="00905D4D"/>
    <w:rsid w:val="00906C25"/>
    <w:rsid w:val="009117C5"/>
    <w:rsid w:val="00911C93"/>
    <w:rsid w:val="00911E7D"/>
    <w:rsid w:val="00912369"/>
    <w:rsid w:val="00912372"/>
    <w:rsid w:val="00912404"/>
    <w:rsid w:val="00912766"/>
    <w:rsid w:val="00913BD0"/>
    <w:rsid w:val="0091480A"/>
    <w:rsid w:val="0091507B"/>
    <w:rsid w:val="009150A0"/>
    <w:rsid w:val="00915126"/>
    <w:rsid w:val="0091527B"/>
    <w:rsid w:val="00916192"/>
    <w:rsid w:val="009164A9"/>
    <w:rsid w:val="0091731A"/>
    <w:rsid w:val="00917C30"/>
    <w:rsid w:val="00917DB4"/>
    <w:rsid w:val="00920160"/>
    <w:rsid w:val="0092016C"/>
    <w:rsid w:val="0092017B"/>
    <w:rsid w:val="0092146B"/>
    <w:rsid w:val="00921D5D"/>
    <w:rsid w:val="009226C3"/>
    <w:rsid w:val="00922748"/>
    <w:rsid w:val="00922769"/>
    <w:rsid w:val="0092325F"/>
    <w:rsid w:val="009235DC"/>
    <w:rsid w:val="00924362"/>
    <w:rsid w:val="009248E3"/>
    <w:rsid w:val="0092504C"/>
    <w:rsid w:val="00927E57"/>
    <w:rsid w:val="0093038B"/>
    <w:rsid w:val="00930985"/>
    <w:rsid w:val="00930D04"/>
    <w:rsid w:val="009328B6"/>
    <w:rsid w:val="009331BA"/>
    <w:rsid w:val="0093325A"/>
    <w:rsid w:val="0093379C"/>
    <w:rsid w:val="00933F3B"/>
    <w:rsid w:val="00933F52"/>
    <w:rsid w:val="00934283"/>
    <w:rsid w:val="0093644B"/>
    <w:rsid w:val="00937D4E"/>
    <w:rsid w:val="00940515"/>
    <w:rsid w:val="00940A8D"/>
    <w:rsid w:val="00940FDE"/>
    <w:rsid w:val="00941044"/>
    <w:rsid w:val="00941602"/>
    <w:rsid w:val="00941676"/>
    <w:rsid w:val="00942A22"/>
    <w:rsid w:val="00942BB9"/>
    <w:rsid w:val="00943292"/>
    <w:rsid w:val="00943FF6"/>
    <w:rsid w:val="0094597E"/>
    <w:rsid w:val="00946457"/>
    <w:rsid w:val="00952464"/>
    <w:rsid w:val="009529BE"/>
    <w:rsid w:val="00952A60"/>
    <w:rsid w:val="00952D8E"/>
    <w:rsid w:val="00952FDB"/>
    <w:rsid w:val="009540B6"/>
    <w:rsid w:val="00954148"/>
    <w:rsid w:val="00954378"/>
    <w:rsid w:val="0095485F"/>
    <w:rsid w:val="00954D4E"/>
    <w:rsid w:val="00955423"/>
    <w:rsid w:val="00955786"/>
    <w:rsid w:val="00955D93"/>
    <w:rsid w:val="009579FC"/>
    <w:rsid w:val="009604A9"/>
    <w:rsid w:val="009613C5"/>
    <w:rsid w:val="00961E86"/>
    <w:rsid w:val="0096248E"/>
    <w:rsid w:val="009644AC"/>
    <w:rsid w:val="00964627"/>
    <w:rsid w:val="00964CEF"/>
    <w:rsid w:val="00965369"/>
    <w:rsid w:val="0096549C"/>
    <w:rsid w:val="009659E7"/>
    <w:rsid w:val="00965D18"/>
    <w:rsid w:val="00966069"/>
    <w:rsid w:val="0096691B"/>
    <w:rsid w:val="009700B2"/>
    <w:rsid w:val="009704FF"/>
    <w:rsid w:val="009710D8"/>
    <w:rsid w:val="0097177E"/>
    <w:rsid w:val="00971780"/>
    <w:rsid w:val="00971DFD"/>
    <w:rsid w:val="009720DB"/>
    <w:rsid w:val="00972CEB"/>
    <w:rsid w:val="0097311F"/>
    <w:rsid w:val="00974D17"/>
    <w:rsid w:val="009757BC"/>
    <w:rsid w:val="00975A34"/>
    <w:rsid w:val="0097600C"/>
    <w:rsid w:val="00976899"/>
    <w:rsid w:val="00977508"/>
    <w:rsid w:val="00977618"/>
    <w:rsid w:val="0098039D"/>
    <w:rsid w:val="00980998"/>
    <w:rsid w:val="00981CAD"/>
    <w:rsid w:val="00982532"/>
    <w:rsid w:val="00982B47"/>
    <w:rsid w:val="00982B51"/>
    <w:rsid w:val="00982C03"/>
    <w:rsid w:val="00983BC0"/>
    <w:rsid w:val="00985A98"/>
    <w:rsid w:val="00985AB1"/>
    <w:rsid w:val="009860F1"/>
    <w:rsid w:val="009862C3"/>
    <w:rsid w:val="009866A7"/>
    <w:rsid w:val="009869F1"/>
    <w:rsid w:val="00986A4A"/>
    <w:rsid w:val="00986AA2"/>
    <w:rsid w:val="00987086"/>
    <w:rsid w:val="00987376"/>
    <w:rsid w:val="0098767D"/>
    <w:rsid w:val="0098791D"/>
    <w:rsid w:val="00987A03"/>
    <w:rsid w:val="00987F4B"/>
    <w:rsid w:val="0099063F"/>
    <w:rsid w:val="00990FF8"/>
    <w:rsid w:val="009910D3"/>
    <w:rsid w:val="0099157F"/>
    <w:rsid w:val="00991692"/>
    <w:rsid w:val="00991F9D"/>
    <w:rsid w:val="0099263C"/>
    <w:rsid w:val="00992A26"/>
    <w:rsid w:val="009933F6"/>
    <w:rsid w:val="009952EC"/>
    <w:rsid w:val="009955C9"/>
    <w:rsid w:val="00995EC8"/>
    <w:rsid w:val="0099672A"/>
    <w:rsid w:val="00996856"/>
    <w:rsid w:val="00997299"/>
    <w:rsid w:val="009A167A"/>
    <w:rsid w:val="009A22C6"/>
    <w:rsid w:val="009A2B08"/>
    <w:rsid w:val="009A2DEB"/>
    <w:rsid w:val="009A2EB7"/>
    <w:rsid w:val="009A3283"/>
    <w:rsid w:val="009A4762"/>
    <w:rsid w:val="009A4A08"/>
    <w:rsid w:val="009A54AA"/>
    <w:rsid w:val="009A57EA"/>
    <w:rsid w:val="009A5F02"/>
    <w:rsid w:val="009B076E"/>
    <w:rsid w:val="009B2350"/>
    <w:rsid w:val="009B273D"/>
    <w:rsid w:val="009B3251"/>
    <w:rsid w:val="009B4ECF"/>
    <w:rsid w:val="009B617F"/>
    <w:rsid w:val="009C148E"/>
    <w:rsid w:val="009C2F5F"/>
    <w:rsid w:val="009C3DB9"/>
    <w:rsid w:val="009C453A"/>
    <w:rsid w:val="009C572B"/>
    <w:rsid w:val="009C65D6"/>
    <w:rsid w:val="009C6A77"/>
    <w:rsid w:val="009C6B57"/>
    <w:rsid w:val="009C78E7"/>
    <w:rsid w:val="009C7F6F"/>
    <w:rsid w:val="009C7FC2"/>
    <w:rsid w:val="009D01F7"/>
    <w:rsid w:val="009D0585"/>
    <w:rsid w:val="009D17D3"/>
    <w:rsid w:val="009D21BF"/>
    <w:rsid w:val="009D32F8"/>
    <w:rsid w:val="009D4FC3"/>
    <w:rsid w:val="009D6322"/>
    <w:rsid w:val="009D7754"/>
    <w:rsid w:val="009D791C"/>
    <w:rsid w:val="009D7CA9"/>
    <w:rsid w:val="009D7CBA"/>
    <w:rsid w:val="009D7DE4"/>
    <w:rsid w:val="009E08C3"/>
    <w:rsid w:val="009E0B19"/>
    <w:rsid w:val="009E0E8F"/>
    <w:rsid w:val="009E0F0D"/>
    <w:rsid w:val="009E1814"/>
    <w:rsid w:val="009E1BA1"/>
    <w:rsid w:val="009E209A"/>
    <w:rsid w:val="009E2BC2"/>
    <w:rsid w:val="009E33A3"/>
    <w:rsid w:val="009E491C"/>
    <w:rsid w:val="009E49B4"/>
    <w:rsid w:val="009E564A"/>
    <w:rsid w:val="009E6900"/>
    <w:rsid w:val="009E6AE8"/>
    <w:rsid w:val="009E6E4E"/>
    <w:rsid w:val="009F009E"/>
    <w:rsid w:val="009F0186"/>
    <w:rsid w:val="009F04DB"/>
    <w:rsid w:val="009F1DC8"/>
    <w:rsid w:val="009F229A"/>
    <w:rsid w:val="009F2C08"/>
    <w:rsid w:val="009F51AC"/>
    <w:rsid w:val="009F5235"/>
    <w:rsid w:val="009F5905"/>
    <w:rsid w:val="009F675F"/>
    <w:rsid w:val="009F683C"/>
    <w:rsid w:val="009F6C61"/>
    <w:rsid w:val="009F7CE9"/>
    <w:rsid w:val="00A00AB5"/>
    <w:rsid w:val="00A01654"/>
    <w:rsid w:val="00A01F5F"/>
    <w:rsid w:val="00A0271E"/>
    <w:rsid w:val="00A02B74"/>
    <w:rsid w:val="00A02BFD"/>
    <w:rsid w:val="00A03082"/>
    <w:rsid w:val="00A038ED"/>
    <w:rsid w:val="00A03CCF"/>
    <w:rsid w:val="00A03CD2"/>
    <w:rsid w:val="00A04B6B"/>
    <w:rsid w:val="00A04C1D"/>
    <w:rsid w:val="00A054C3"/>
    <w:rsid w:val="00A05C5B"/>
    <w:rsid w:val="00A06BBF"/>
    <w:rsid w:val="00A07DD8"/>
    <w:rsid w:val="00A1039B"/>
    <w:rsid w:val="00A11091"/>
    <w:rsid w:val="00A11EC4"/>
    <w:rsid w:val="00A1311A"/>
    <w:rsid w:val="00A14120"/>
    <w:rsid w:val="00A15626"/>
    <w:rsid w:val="00A16FE1"/>
    <w:rsid w:val="00A21C99"/>
    <w:rsid w:val="00A2214E"/>
    <w:rsid w:val="00A228AA"/>
    <w:rsid w:val="00A2422B"/>
    <w:rsid w:val="00A2572D"/>
    <w:rsid w:val="00A25ACE"/>
    <w:rsid w:val="00A26646"/>
    <w:rsid w:val="00A30385"/>
    <w:rsid w:val="00A30FF5"/>
    <w:rsid w:val="00A318F7"/>
    <w:rsid w:val="00A32077"/>
    <w:rsid w:val="00A322D7"/>
    <w:rsid w:val="00A32612"/>
    <w:rsid w:val="00A32895"/>
    <w:rsid w:val="00A329F7"/>
    <w:rsid w:val="00A3376A"/>
    <w:rsid w:val="00A347F0"/>
    <w:rsid w:val="00A34802"/>
    <w:rsid w:val="00A35812"/>
    <w:rsid w:val="00A3598A"/>
    <w:rsid w:val="00A35C76"/>
    <w:rsid w:val="00A35D36"/>
    <w:rsid w:val="00A362F4"/>
    <w:rsid w:val="00A36D6F"/>
    <w:rsid w:val="00A378AB"/>
    <w:rsid w:val="00A37CB3"/>
    <w:rsid w:val="00A40AEE"/>
    <w:rsid w:val="00A4150D"/>
    <w:rsid w:val="00A4393E"/>
    <w:rsid w:val="00A464AB"/>
    <w:rsid w:val="00A47C3A"/>
    <w:rsid w:val="00A47F83"/>
    <w:rsid w:val="00A508ED"/>
    <w:rsid w:val="00A509A5"/>
    <w:rsid w:val="00A50AEF"/>
    <w:rsid w:val="00A52249"/>
    <w:rsid w:val="00A53E20"/>
    <w:rsid w:val="00A54C2F"/>
    <w:rsid w:val="00A55E10"/>
    <w:rsid w:val="00A56471"/>
    <w:rsid w:val="00A57D8F"/>
    <w:rsid w:val="00A57F61"/>
    <w:rsid w:val="00A60B48"/>
    <w:rsid w:val="00A60D92"/>
    <w:rsid w:val="00A60E54"/>
    <w:rsid w:val="00A619D1"/>
    <w:rsid w:val="00A62F56"/>
    <w:rsid w:val="00A63A8D"/>
    <w:rsid w:val="00A65948"/>
    <w:rsid w:val="00A66A11"/>
    <w:rsid w:val="00A66E73"/>
    <w:rsid w:val="00A67DF3"/>
    <w:rsid w:val="00A70843"/>
    <w:rsid w:val="00A70963"/>
    <w:rsid w:val="00A71306"/>
    <w:rsid w:val="00A71487"/>
    <w:rsid w:val="00A717A8"/>
    <w:rsid w:val="00A71B7D"/>
    <w:rsid w:val="00A727C8"/>
    <w:rsid w:val="00A73503"/>
    <w:rsid w:val="00A74894"/>
    <w:rsid w:val="00A75244"/>
    <w:rsid w:val="00A7560D"/>
    <w:rsid w:val="00A756C6"/>
    <w:rsid w:val="00A76856"/>
    <w:rsid w:val="00A80495"/>
    <w:rsid w:val="00A80D47"/>
    <w:rsid w:val="00A812AF"/>
    <w:rsid w:val="00A82601"/>
    <w:rsid w:val="00A82A40"/>
    <w:rsid w:val="00A82A58"/>
    <w:rsid w:val="00A8317E"/>
    <w:rsid w:val="00A83BA4"/>
    <w:rsid w:val="00A83E3B"/>
    <w:rsid w:val="00A83E7E"/>
    <w:rsid w:val="00A84159"/>
    <w:rsid w:val="00A84C73"/>
    <w:rsid w:val="00A85AE2"/>
    <w:rsid w:val="00A85B6B"/>
    <w:rsid w:val="00A85CC8"/>
    <w:rsid w:val="00A863FA"/>
    <w:rsid w:val="00A86519"/>
    <w:rsid w:val="00A86D0E"/>
    <w:rsid w:val="00A90E6D"/>
    <w:rsid w:val="00A9139A"/>
    <w:rsid w:val="00A91468"/>
    <w:rsid w:val="00A93637"/>
    <w:rsid w:val="00A93C4C"/>
    <w:rsid w:val="00A94F4F"/>
    <w:rsid w:val="00A95D21"/>
    <w:rsid w:val="00A95E1B"/>
    <w:rsid w:val="00A9686B"/>
    <w:rsid w:val="00A96C1B"/>
    <w:rsid w:val="00A97867"/>
    <w:rsid w:val="00A97D07"/>
    <w:rsid w:val="00AA028E"/>
    <w:rsid w:val="00AA0338"/>
    <w:rsid w:val="00AA0769"/>
    <w:rsid w:val="00AA0FEF"/>
    <w:rsid w:val="00AA2B7A"/>
    <w:rsid w:val="00AA2C39"/>
    <w:rsid w:val="00AA3789"/>
    <w:rsid w:val="00AA3E41"/>
    <w:rsid w:val="00AA550A"/>
    <w:rsid w:val="00AB1E1D"/>
    <w:rsid w:val="00AB1FA2"/>
    <w:rsid w:val="00AB27A8"/>
    <w:rsid w:val="00AB2F53"/>
    <w:rsid w:val="00AB3535"/>
    <w:rsid w:val="00AB388E"/>
    <w:rsid w:val="00AB3FE1"/>
    <w:rsid w:val="00AB4343"/>
    <w:rsid w:val="00AB45C5"/>
    <w:rsid w:val="00AB5199"/>
    <w:rsid w:val="00AB60B1"/>
    <w:rsid w:val="00AB6A88"/>
    <w:rsid w:val="00AB6C6C"/>
    <w:rsid w:val="00AB6F4F"/>
    <w:rsid w:val="00AB78BF"/>
    <w:rsid w:val="00AC00E9"/>
    <w:rsid w:val="00AC175E"/>
    <w:rsid w:val="00AC187E"/>
    <w:rsid w:val="00AC2775"/>
    <w:rsid w:val="00AC3EE9"/>
    <w:rsid w:val="00AC444E"/>
    <w:rsid w:val="00AC4F1D"/>
    <w:rsid w:val="00AC643E"/>
    <w:rsid w:val="00AC755E"/>
    <w:rsid w:val="00AC77E8"/>
    <w:rsid w:val="00AC7B1B"/>
    <w:rsid w:val="00AD043E"/>
    <w:rsid w:val="00AD0E7E"/>
    <w:rsid w:val="00AD2684"/>
    <w:rsid w:val="00AD27B4"/>
    <w:rsid w:val="00AD2ABF"/>
    <w:rsid w:val="00AD34CB"/>
    <w:rsid w:val="00AD39F9"/>
    <w:rsid w:val="00AD584E"/>
    <w:rsid w:val="00AD59F8"/>
    <w:rsid w:val="00AD5FA9"/>
    <w:rsid w:val="00AD64BE"/>
    <w:rsid w:val="00AD6576"/>
    <w:rsid w:val="00AD723B"/>
    <w:rsid w:val="00AD770D"/>
    <w:rsid w:val="00AE0F2A"/>
    <w:rsid w:val="00AE12B0"/>
    <w:rsid w:val="00AE188D"/>
    <w:rsid w:val="00AE2B4D"/>
    <w:rsid w:val="00AE4100"/>
    <w:rsid w:val="00AE555B"/>
    <w:rsid w:val="00AE5C30"/>
    <w:rsid w:val="00AE64C9"/>
    <w:rsid w:val="00AE684B"/>
    <w:rsid w:val="00AE70EF"/>
    <w:rsid w:val="00AE7886"/>
    <w:rsid w:val="00AE7E1C"/>
    <w:rsid w:val="00AF0C79"/>
    <w:rsid w:val="00AF11FB"/>
    <w:rsid w:val="00AF1AC3"/>
    <w:rsid w:val="00AF1F1A"/>
    <w:rsid w:val="00AF20CA"/>
    <w:rsid w:val="00AF23D1"/>
    <w:rsid w:val="00AF32E6"/>
    <w:rsid w:val="00AF3C11"/>
    <w:rsid w:val="00AF3E59"/>
    <w:rsid w:val="00AF41ED"/>
    <w:rsid w:val="00AF4219"/>
    <w:rsid w:val="00AF5714"/>
    <w:rsid w:val="00AF5E5A"/>
    <w:rsid w:val="00AF6761"/>
    <w:rsid w:val="00AF68D5"/>
    <w:rsid w:val="00AF75BD"/>
    <w:rsid w:val="00AF7C74"/>
    <w:rsid w:val="00B00300"/>
    <w:rsid w:val="00B004CB"/>
    <w:rsid w:val="00B00662"/>
    <w:rsid w:val="00B00FCF"/>
    <w:rsid w:val="00B0103B"/>
    <w:rsid w:val="00B017E5"/>
    <w:rsid w:val="00B0269C"/>
    <w:rsid w:val="00B02821"/>
    <w:rsid w:val="00B0465C"/>
    <w:rsid w:val="00B06002"/>
    <w:rsid w:val="00B064BD"/>
    <w:rsid w:val="00B06872"/>
    <w:rsid w:val="00B07FAD"/>
    <w:rsid w:val="00B103C0"/>
    <w:rsid w:val="00B11BC0"/>
    <w:rsid w:val="00B13DBA"/>
    <w:rsid w:val="00B142A6"/>
    <w:rsid w:val="00B14EF5"/>
    <w:rsid w:val="00B15328"/>
    <w:rsid w:val="00B159A8"/>
    <w:rsid w:val="00B16723"/>
    <w:rsid w:val="00B16D8A"/>
    <w:rsid w:val="00B2086B"/>
    <w:rsid w:val="00B21D14"/>
    <w:rsid w:val="00B21F85"/>
    <w:rsid w:val="00B22F79"/>
    <w:rsid w:val="00B241BD"/>
    <w:rsid w:val="00B24B35"/>
    <w:rsid w:val="00B24D1D"/>
    <w:rsid w:val="00B25D95"/>
    <w:rsid w:val="00B263DE"/>
    <w:rsid w:val="00B264E6"/>
    <w:rsid w:val="00B27706"/>
    <w:rsid w:val="00B3014C"/>
    <w:rsid w:val="00B30966"/>
    <w:rsid w:val="00B313B6"/>
    <w:rsid w:val="00B31960"/>
    <w:rsid w:val="00B31972"/>
    <w:rsid w:val="00B3253A"/>
    <w:rsid w:val="00B327E7"/>
    <w:rsid w:val="00B34582"/>
    <w:rsid w:val="00B34E8C"/>
    <w:rsid w:val="00B3649F"/>
    <w:rsid w:val="00B4113D"/>
    <w:rsid w:val="00B41972"/>
    <w:rsid w:val="00B41E81"/>
    <w:rsid w:val="00B42145"/>
    <w:rsid w:val="00B42F5D"/>
    <w:rsid w:val="00B42FC6"/>
    <w:rsid w:val="00B43097"/>
    <w:rsid w:val="00B43184"/>
    <w:rsid w:val="00B44ED9"/>
    <w:rsid w:val="00B45127"/>
    <w:rsid w:val="00B455FE"/>
    <w:rsid w:val="00B45779"/>
    <w:rsid w:val="00B4695C"/>
    <w:rsid w:val="00B46BB0"/>
    <w:rsid w:val="00B47148"/>
    <w:rsid w:val="00B4733D"/>
    <w:rsid w:val="00B47C1D"/>
    <w:rsid w:val="00B50DF8"/>
    <w:rsid w:val="00B5194C"/>
    <w:rsid w:val="00B51D0D"/>
    <w:rsid w:val="00B526CA"/>
    <w:rsid w:val="00B5281A"/>
    <w:rsid w:val="00B53840"/>
    <w:rsid w:val="00B53AA5"/>
    <w:rsid w:val="00B53B32"/>
    <w:rsid w:val="00B54502"/>
    <w:rsid w:val="00B54D19"/>
    <w:rsid w:val="00B5525F"/>
    <w:rsid w:val="00B5544F"/>
    <w:rsid w:val="00B56133"/>
    <w:rsid w:val="00B56B56"/>
    <w:rsid w:val="00B56B63"/>
    <w:rsid w:val="00B57534"/>
    <w:rsid w:val="00B6066D"/>
    <w:rsid w:val="00B6075E"/>
    <w:rsid w:val="00B612F2"/>
    <w:rsid w:val="00B6184E"/>
    <w:rsid w:val="00B61DAF"/>
    <w:rsid w:val="00B63826"/>
    <w:rsid w:val="00B63BD8"/>
    <w:rsid w:val="00B64001"/>
    <w:rsid w:val="00B6417C"/>
    <w:rsid w:val="00B6437F"/>
    <w:rsid w:val="00B672EE"/>
    <w:rsid w:val="00B673F3"/>
    <w:rsid w:val="00B675E7"/>
    <w:rsid w:val="00B703B7"/>
    <w:rsid w:val="00B70489"/>
    <w:rsid w:val="00B7081A"/>
    <w:rsid w:val="00B7199D"/>
    <w:rsid w:val="00B71FD5"/>
    <w:rsid w:val="00B7214C"/>
    <w:rsid w:val="00B72CA5"/>
    <w:rsid w:val="00B730E0"/>
    <w:rsid w:val="00B7349E"/>
    <w:rsid w:val="00B75FA0"/>
    <w:rsid w:val="00B76294"/>
    <w:rsid w:val="00B76417"/>
    <w:rsid w:val="00B76E4A"/>
    <w:rsid w:val="00B773BB"/>
    <w:rsid w:val="00B80740"/>
    <w:rsid w:val="00B808FA"/>
    <w:rsid w:val="00B80C2A"/>
    <w:rsid w:val="00B81657"/>
    <w:rsid w:val="00B827D7"/>
    <w:rsid w:val="00B82C9C"/>
    <w:rsid w:val="00B836FF"/>
    <w:rsid w:val="00B83821"/>
    <w:rsid w:val="00B84124"/>
    <w:rsid w:val="00B84C6D"/>
    <w:rsid w:val="00B85204"/>
    <w:rsid w:val="00B8563B"/>
    <w:rsid w:val="00B857EE"/>
    <w:rsid w:val="00B870D7"/>
    <w:rsid w:val="00B8773D"/>
    <w:rsid w:val="00B9007C"/>
    <w:rsid w:val="00B90B4C"/>
    <w:rsid w:val="00B91DF9"/>
    <w:rsid w:val="00B9295E"/>
    <w:rsid w:val="00B929AF"/>
    <w:rsid w:val="00B93D17"/>
    <w:rsid w:val="00B949B5"/>
    <w:rsid w:val="00B95670"/>
    <w:rsid w:val="00B9631B"/>
    <w:rsid w:val="00B96DCB"/>
    <w:rsid w:val="00BA0343"/>
    <w:rsid w:val="00BA0482"/>
    <w:rsid w:val="00BA0AF9"/>
    <w:rsid w:val="00BA16BA"/>
    <w:rsid w:val="00BA26DF"/>
    <w:rsid w:val="00BA38DB"/>
    <w:rsid w:val="00BA3BAB"/>
    <w:rsid w:val="00BA41D4"/>
    <w:rsid w:val="00BA4F02"/>
    <w:rsid w:val="00BA5378"/>
    <w:rsid w:val="00BA5437"/>
    <w:rsid w:val="00BA57BE"/>
    <w:rsid w:val="00BA6752"/>
    <w:rsid w:val="00BA69DD"/>
    <w:rsid w:val="00BA6D7E"/>
    <w:rsid w:val="00BA7EB3"/>
    <w:rsid w:val="00BA7FF0"/>
    <w:rsid w:val="00BB0516"/>
    <w:rsid w:val="00BB0823"/>
    <w:rsid w:val="00BB1B94"/>
    <w:rsid w:val="00BB40BA"/>
    <w:rsid w:val="00BB54C5"/>
    <w:rsid w:val="00BB63ED"/>
    <w:rsid w:val="00BB74B0"/>
    <w:rsid w:val="00BB761E"/>
    <w:rsid w:val="00BC06B3"/>
    <w:rsid w:val="00BC06E5"/>
    <w:rsid w:val="00BC0BC9"/>
    <w:rsid w:val="00BC0C23"/>
    <w:rsid w:val="00BC0D60"/>
    <w:rsid w:val="00BC0F75"/>
    <w:rsid w:val="00BC20F4"/>
    <w:rsid w:val="00BC378F"/>
    <w:rsid w:val="00BC5759"/>
    <w:rsid w:val="00BC5E2B"/>
    <w:rsid w:val="00BC6280"/>
    <w:rsid w:val="00BC6341"/>
    <w:rsid w:val="00BC6762"/>
    <w:rsid w:val="00BC6AA7"/>
    <w:rsid w:val="00BC6FF4"/>
    <w:rsid w:val="00BC72DC"/>
    <w:rsid w:val="00BC74FD"/>
    <w:rsid w:val="00BC77C3"/>
    <w:rsid w:val="00BC77D2"/>
    <w:rsid w:val="00BC7CEC"/>
    <w:rsid w:val="00BD43F5"/>
    <w:rsid w:val="00BD5BC1"/>
    <w:rsid w:val="00BD5FB0"/>
    <w:rsid w:val="00BD67F7"/>
    <w:rsid w:val="00BD7C62"/>
    <w:rsid w:val="00BD7E37"/>
    <w:rsid w:val="00BE09D3"/>
    <w:rsid w:val="00BE0EB6"/>
    <w:rsid w:val="00BE4197"/>
    <w:rsid w:val="00BE471D"/>
    <w:rsid w:val="00BE48CC"/>
    <w:rsid w:val="00BE4BCE"/>
    <w:rsid w:val="00BE4CEF"/>
    <w:rsid w:val="00BE537C"/>
    <w:rsid w:val="00BE632C"/>
    <w:rsid w:val="00BE6627"/>
    <w:rsid w:val="00BE67B6"/>
    <w:rsid w:val="00BE6F8B"/>
    <w:rsid w:val="00BE7E07"/>
    <w:rsid w:val="00BF07C4"/>
    <w:rsid w:val="00BF109A"/>
    <w:rsid w:val="00BF18FE"/>
    <w:rsid w:val="00BF2F05"/>
    <w:rsid w:val="00BF2F2D"/>
    <w:rsid w:val="00BF3DDD"/>
    <w:rsid w:val="00BF4033"/>
    <w:rsid w:val="00BF4CF1"/>
    <w:rsid w:val="00BF4D1C"/>
    <w:rsid w:val="00BF5947"/>
    <w:rsid w:val="00BF5F74"/>
    <w:rsid w:val="00BF64FB"/>
    <w:rsid w:val="00BF671E"/>
    <w:rsid w:val="00BF69B0"/>
    <w:rsid w:val="00BF7239"/>
    <w:rsid w:val="00C00DC1"/>
    <w:rsid w:val="00C017D2"/>
    <w:rsid w:val="00C01E49"/>
    <w:rsid w:val="00C026E6"/>
    <w:rsid w:val="00C02A6F"/>
    <w:rsid w:val="00C02CD4"/>
    <w:rsid w:val="00C038C5"/>
    <w:rsid w:val="00C03E41"/>
    <w:rsid w:val="00C046A4"/>
    <w:rsid w:val="00C04FD7"/>
    <w:rsid w:val="00C05874"/>
    <w:rsid w:val="00C06118"/>
    <w:rsid w:val="00C07571"/>
    <w:rsid w:val="00C07C07"/>
    <w:rsid w:val="00C07D4F"/>
    <w:rsid w:val="00C07DC2"/>
    <w:rsid w:val="00C104A0"/>
    <w:rsid w:val="00C10E45"/>
    <w:rsid w:val="00C11817"/>
    <w:rsid w:val="00C11C2F"/>
    <w:rsid w:val="00C12D2A"/>
    <w:rsid w:val="00C13C90"/>
    <w:rsid w:val="00C13FD2"/>
    <w:rsid w:val="00C15793"/>
    <w:rsid w:val="00C16D93"/>
    <w:rsid w:val="00C17FFC"/>
    <w:rsid w:val="00C208B6"/>
    <w:rsid w:val="00C208C8"/>
    <w:rsid w:val="00C20D32"/>
    <w:rsid w:val="00C22177"/>
    <w:rsid w:val="00C237F7"/>
    <w:rsid w:val="00C2396C"/>
    <w:rsid w:val="00C23A1F"/>
    <w:rsid w:val="00C23CC0"/>
    <w:rsid w:val="00C24FE6"/>
    <w:rsid w:val="00C25C6D"/>
    <w:rsid w:val="00C25D2B"/>
    <w:rsid w:val="00C2761F"/>
    <w:rsid w:val="00C319EB"/>
    <w:rsid w:val="00C32CEB"/>
    <w:rsid w:val="00C3341E"/>
    <w:rsid w:val="00C33D61"/>
    <w:rsid w:val="00C35405"/>
    <w:rsid w:val="00C3565C"/>
    <w:rsid w:val="00C35C41"/>
    <w:rsid w:val="00C35FDF"/>
    <w:rsid w:val="00C361FB"/>
    <w:rsid w:val="00C362F5"/>
    <w:rsid w:val="00C365B4"/>
    <w:rsid w:val="00C36932"/>
    <w:rsid w:val="00C36F1F"/>
    <w:rsid w:val="00C4054E"/>
    <w:rsid w:val="00C406C2"/>
    <w:rsid w:val="00C41B03"/>
    <w:rsid w:val="00C41E84"/>
    <w:rsid w:val="00C430A3"/>
    <w:rsid w:val="00C442EE"/>
    <w:rsid w:val="00C4477F"/>
    <w:rsid w:val="00C44A40"/>
    <w:rsid w:val="00C44D66"/>
    <w:rsid w:val="00C45A7B"/>
    <w:rsid w:val="00C46052"/>
    <w:rsid w:val="00C46378"/>
    <w:rsid w:val="00C464F3"/>
    <w:rsid w:val="00C46B74"/>
    <w:rsid w:val="00C47725"/>
    <w:rsid w:val="00C477B1"/>
    <w:rsid w:val="00C47EAF"/>
    <w:rsid w:val="00C50357"/>
    <w:rsid w:val="00C50389"/>
    <w:rsid w:val="00C506C4"/>
    <w:rsid w:val="00C50DC1"/>
    <w:rsid w:val="00C50F86"/>
    <w:rsid w:val="00C51461"/>
    <w:rsid w:val="00C517A7"/>
    <w:rsid w:val="00C51A9B"/>
    <w:rsid w:val="00C51E37"/>
    <w:rsid w:val="00C5286D"/>
    <w:rsid w:val="00C54482"/>
    <w:rsid w:val="00C55BB8"/>
    <w:rsid w:val="00C56028"/>
    <w:rsid w:val="00C56244"/>
    <w:rsid w:val="00C576B0"/>
    <w:rsid w:val="00C577C7"/>
    <w:rsid w:val="00C579D1"/>
    <w:rsid w:val="00C60A62"/>
    <w:rsid w:val="00C6171B"/>
    <w:rsid w:val="00C61D45"/>
    <w:rsid w:val="00C621EF"/>
    <w:rsid w:val="00C62BD4"/>
    <w:rsid w:val="00C64674"/>
    <w:rsid w:val="00C65E77"/>
    <w:rsid w:val="00C66F75"/>
    <w:rsid w:val="00C67B80"/>
    <w:rsid w:val="00C722E2"/>
    <w:rsid w:val="00C73430"/>
    <w:rsid w:val="00C73C1B"/>
    <w:rsid w:val="00C74B49"/>
    <w:rsid w:val="00C75485"/>
    <w:rsid w:val="00C75A45"/>
    <w:rsid w:val="00C75E22"/>
    <w:rsid w:val="00C76084"/>
    <w:rsid w:val="00C764B3"/>
    <w:rsid w:val="00C76B32"/>
    <w:rsid w:val="00C8061E"/>
    <w:rsid w:val="00C806D7"/>
    <w:rsid w:val="00C808EE"/>
    <w:rsid w:val="00C80B62"/>
    <w:rsid w:val="00C811BF"/>
    <w:rsid w:val="00C82072"/>
    <w:rsid w:val="00C82433"/>
    <w:rsid w:val="00C83C09"/>
    <w:rsid w:val="00C85519"/>
    <w:rsid w:val="00C86026"/>
    <w:rsid w:val="00C8657D"/>
    <w:rsid w:val="00C86D26"/>
    <w:rsid w:val="00C8774B"/>
    <w:rsid w:val="00C878BA"/>
    <w:rsid w:val="00C9027A"/>
    <w:rsid w:val="00C90311"/>
    <w:rsid w:val="00C90797"/>
    <w:rsid w:val="00C909EF"/>
    <w:rsid w:val="00C90F39"/>
    <w:rsid w:val="00C93535"/>
    <w:rsid w:val="00C93C87"/>
    <w:rsid w:val="00C96229"/>
    <w:rsid w:val="00C971BD"/>
    <w:rsid w:val="00C971DA"/>
    <w:rsid w:val="00CA0814"/>
    <w:rsid w:val="00CA178C"/>
    <w:rsid w:val="00CA28CE"/>
    <w:rsid w:val="00CA2E5A"/>
    <w:rsid w:val="00CA3110"/>
    <w:rsid w:val="00CA43C6"/>
    <w:rsid w:val="00CA4C88"/>
    <w:rsid w:val="00CA599D"/>
    <w:rsid w:val="00CA64FC"/>
    <w:rsid w:val="00CA67E0"/>
    <w:rsid w:val="00CA6B15"/>
    <w:rsid w:val="00CA7530"/>
    <w:rsid w:val="00CB07A3"/>
    <w:rsid w:val="00CB0884"/>
    <w:rsid w:val="00CB16AB"/>
    <w:rsid w:val="00CB1F10"/>
    <w:rsid w:val="00CB2C89"/>
    <w:rsid w:val="00CB2D32"/>
    <w:rsid w:val="00CB2F51"/>
    <w:rsid w:val="00CB3924"/>
    <w:rsid w:val="00CB49AD"/>
    <w:rsid w:val="00CB6057"/>
    <w:rsid w:val="00CB6FAF"/>
    <w:rsid w:val="00CB712F"/>
    <w:rsid w:val="00CB7C23"/>
    <w:rsid w:val="00CB7CB3"/>
    <w:rsid w:val="00CC07C9"/>
    <w:rsid w:val="00CC0A06"/>
    <w:rsid w:val="00CC111D"/>
    <w:rsid w:val="00CC12F2"/>
    <w:rsid w:val="00CC2315"/>
    <w:rsid w:val="00CC2C3E"/>
    <w:rsid w:val="00CC50FC"/>
    <w:rsid w:val="00CC56F9"/>
    <w:rsid w:val="00CC5DBC"/>
    <w:rsid w:val="00CC5F68"/>
    <w:rsid w:val="00CC76D9"/>
    <w:rsid w:val="00CD03FD"/>
    <w:rsid w:val="00CD068A"/>
    <w:rsid w:val="00CD08E0"/>
    <w:rsid w:val="00CD13A9"/>
    <w:rsid w:val="00CD1DB1"/>
    <w:rsid w:val="00CD3157"/>
    <w:rsid w:val="00CD31FB"/>
    <w:rsid w:val="00CD4422"/>
    <w:rsid w:val="00CD4A8C"/>
    <w:rsid w:val="00CD52FE"/>
    <w:rsid w:val="00CD65E8"/>
    <w:rsid w:val="00CD6C4F"/>
    <w:rsid w:val="00CD7517"/>
    <w:rsid w:val="00CD7727"/>
    <w:rsid w:val="00CD798C"/>
    <w:rsid w:val="00CD7CF0"/>
    <w:rsid w:val="00CE0B67"/>
    <w:rsid w:val="00CE1011"/>
    <w:rsid w:val="00CE1CBA"/>
    <w:rsid w:val="00CE2CE0"/>
    <w:rsid w:val="00CE39DF"/>
    <w:rsid w:val="00CE3DE2"/>
    <w:rsid w:val="00CE510A"/>
    <w:rsid w:val="00CE64E8"/>
    <w:rsid w:val="00CE685D"/>
    <w:rsid w:val="00CE69B7"/>
    <w:rsid w:val="00CE6D50"/>
    <w:rsid w:val="00CF035F"/>
    <w:rsid w:val="00CF06D4"/>
    <w:rsid w:val="00CF172C"/>
    <w:rsid w:val="00CF2375"/>
    <w:rsid w:val="00CF2CFC"/>
    <w:rsid w:val="00CF3058"/>
    <w:rsid w:val="00CF49F2"/>
    <w:rsid w:val="00CF651C"/>
    <w:rsid w:val="00CF711A"/>
    <w:rsid w:val="00CF7A6F"/>
    <w:rsid w:val="00D0024A"/>
    <w:rsid w:val="00D0034E"/>
    <w:rsid w:val="00D004C7"/>
    <w:rsid w:val="00D009EB"/>
    <w:rsid w:val="00D012F6"/>
    <w:rsid w:val="00D01BDD"/>
    <w:rsid w:val="00D01D07"/>
    <w:rsid w:val="00D02502"/>
    <w:rsid w:val="00D03618"/>
    <w:rsid w:val="00D03D85"/>
    <w:rsid w:val="00D04E5C"/>
    <w:rsid w:val="00D05573"/>
    <w:rsid w:val="00D05B63"/>
    <w:rsid w:val="00D0636D"/>
    <w:rsid w:val="00D0667C"/>
    <w:rsid w:val="00D0772D"/>
    <w:rsid w:val="00D07E00"/>
    <w:rsid w:val="00D100A2"/>
    <w:rsid w:val="00D100D6"/>
    <w:rsid w:val="00D10734"/>
    <w:rsid w:val="00D10C44"/>
    <w:rsid w:val="00D11111"/>
    <w:rsid w:val="00D11251"/>
    <w:rsid w:val="00D11B31"/>
    <w:rsid w:val="00D11D3E"/>
    <w:rsid w:val="00D12409"/>
    <w:rsid w:val="00D12AB1"/>
    <w:rsid w:val="00D13C44"/>
    <w:rsid w:val="00D14E4D"/>
    <w:rsid w:val="00D15072"/>
    <w:rsid w:val="00D150DA"/>
    <w:rsid w:val="00D1529C"/>
    <w:rsid w:val="00D154B2"/>
    <w:rsid w:val="00D16BC1"/>
    <w:rsid w:val="00D16E0B"/>
    <w:rsid w:val="00D16ED8"/>
    <w:rsid w:val="00D16FF3"/>
    <w:rsid w:val="00D206D8"/>
    <w:rsid w:val="00D20E76"/>
    <w:rsid w:val="00D21026"/>
    <w:rsid w:val="00D21641"/>
    <w:rsid w:val="00D216E6"/>
    <w:rsid w:val="00D22174"/>
    <w:rsid w:val="00D22257"/>
    <w:rsid w:val="00D22642"/>
    <w:rsid w:val="00D2655B"/>
    <w:rsid w:val="00D300D5"/>
    <w:rsid w:val="00D316B7"/>
    <w:rsid w:val="00D31A6F"/>
    <w:rsid w:val="00D32546"/>
    <w:rsid w:val="00D3407A"/>
    <w:rsid w:val="00D345BD"/>
    <w:rsid w:val="00D35C30"/>
    <w:rsid w:val="00D36E20"/>
    <w:rsid w:val="00D37470"/>
    <w:rsid w:val="00D37706"/>
    <w:rsid w:val="00D406B8"/>
    <w:rsid w:val="00D414DB"/>
    <w:rsid w:val="00D422C1"/>
    <w:rsid w:val="00D42784"/>
    <w:rsid w:val="00D43991"/>
    <w:rsid w:val="00D44222"/>
    <w:rsid w:val="00D46C73"/>
    <w:rsid w:val="00D47016"/>
    <w:rsid w:val="00D4744C"/>
    <w:rsid w:val="00D51B6C"/>
    <w:rsid w:val="00D52D15"/>
    <w:rsid w:val="00D52E93"/>
    <w:rsid w:val="00D538CD"/>
    <w:rsid w:val="00D54C56"/>
    <w:rsid w:val="00D55EA5"/>
    <w:rsid w:val="00D5626C"/>
    <w:rsid w:val="00D56A5E"/>
    <w:rsid w:val="00D571F9"/>
    <w:rsid w:val="00D6006E"/>
    <w:rsid w:val="00D60EFE"/>
    <w:rsid w:val="00D611F0"/>
    <w:rsid w:val="00D62B27"/>
    <w:rsid w:val="00D62BA2"/>
    <w:rsid w:val="00D62CA2"/>
    <w:rsid w:val="00D63883"/>
    <w:rsid w:val="00D63AF4"/>
    <w:rsid w:val="00D64601"/>
    <w:rsid w:val="00D66780"/>
    <w:rsid w:val="00D70F4F"/>
    <w:rsid w:val="00D7114C"/>
    <w:rsid w:val="00D71AF9"/>
    <w:rsid w:val="00D72653"/>
    <w:rsid w:val="00D72C60"/>
    <w:rsid w:val="00D73898"/>
    <w:rsid w:val="00D73F27"/>
    <w:rsid w:val="00D73FA0"/>
    <w:rsid w:val="00D74BA3"/>
    <w:rsid w:val="00D7578B"/>
    <w:rsid w:val="00D7768E"/>
    <w:rsid w:val="00D77F61"/>
    <w:rsid w:val="00D8061E"/>
    <w:rsid w:val="00D80DF0"/>
    <w:rsid w:val="00D8152C"/>
    <w:rsid w:val="00D8171A"/>
    <w:rsid w:val="00D818B9"/>
    <w:rsid w:val="00D82000"/>
    <w:rsid w:val="00D8291A"/>
    <w:rsid w:val="00D83297"/>
    <w:rsid w:val="00D83A05"/>
    <w:rsid w:val="00D8462D"/>
    <w:rsid w:val="00D84DC3"/>
    <w:rsid w:val="00D84E69"/>
    <w:rsid w:val="00D85421"/>
    <w:rsid w:val="00D85AAF"/>
    <w:rsid w:val="00D8632F"/>
    <w:rsid w:val="00D865E4"/>
    <w:rsid w:val="00D86BEF"/>
    <w:rsid w:val="00D87245"/>
    <w:rsid w:val="00D87EBC"/>
    <w:rsid w:val="00D900A1"/>
    <w:rsid w:val="00D9083A"/>
    <w:rsid w:val="00D90C35"/>
    <w:rsid w:val="00D9124D"/>
    <w:rsid w:val="00D93377"/>
    <w:rsid w:val="00D9439C"/>
    <w:rsid w:val="00D9492C"/>
    <w:rsid w:val="00D964B4"/>
    <w:rsid w:val="00D96B1C"/>
    <w:rsid w:val="00D97542"/>
    <w:rsid w:val="00DA11A3"/>
    <w:rsid w:val="00DA2512"/>
    <w:rsid w:val="00DA2554"/>
    <w:rsid w:val="00DA3B87"/>
    <w:rsid w:val="00DA41CF"/>
    <w:rsid w:val="00DA44FA"/>
    <w:rsid w:val="00DA4F49"/>
    <w:rsid w:val="00DA5021"/>
    <w:rsid w:val="00DA592C"/>
    <w:rsid w:val="00DA6156"/>
    <w:rsid w:val="00DB02A4"/>
    <w:rsid w:val="00DB110C"/>
    <w:rsid w:val="00DB14A8"/>
    <w:rsid w:val="00DB2588"/>
    <w:rsid w:val="00DB4494"/>
    <w:rsid w:val="00DB458C"/>
    <w:rsid w:val="00DB5278"/>
    <w:rsid w:val="00DB5FBF"/>
    <w:rsid w:val="00DC1C43"/>
    <w:rsid w:val="00DC3A61"/>
    <w:rsid w:val="00DC4301"/>
    <w:rsid w:val="00DC47B2"/>
    <w:rsid w:val="00DC4BA1"/>
    <w:rsid w:val="00DC5513"/>
    <w:rsid w:val="00DC58CC"/>
    <w:rsid w:val="00DC6275"/>
    <w:rsid w:val="00DC7977"/>
    <w:rsid w:val="00DD02A8"/>
    <w:rsid w:val="00DD0B2F"/>
    <w:rsid w:val="00DD137E"/>
    <w:rsid w:val="00DD1ABC"/>
    <w:rsid w:val="00DD1EE1"/>
    <w:rsid w:val="00DD305E"/>
    <w:rsid w:val="00DD32AC"/>
    <w:rsid w:val="00DD3835"/>
    <w:rsid w:val="00DD51A6"/>
    <w:rsid w:val="00DD6438"/>
    <w:rsid w:val="00DD6FB7"/>
    <w:rsid w:val="00DD70D8"/>
    <w:rsid w:val="00DD743D"/>
    <w:rsid w:val="00DE056C"/>
    <w:rsid w:val="00DE09D3"/>
    <w:rsid w:val="00DE0C98"/>
    <w:rsid w:val="00DE2663"/>
    <w:rsid w:val="00DE2B34"/>
    <w:rsid w:val="00DE34E3"/>
    <w:rsid w:val="00DE39DA"/>
    <w:rsid w:val="00DE3CAD"/>
    <w:rsid w:val="00DE4B7C"/>
    <w:rsid w:val="00DE53D8"/>
    <w:rsid w:val="00DE6A43"/>
    <w:rsid w:val="00DE7AA8"/>
    <w:rsid w:val="00DE7BF6"/>
    <w:rsid w:val="00DE7CFF"/>
    <w:rsid w:val="00DF0E43"/>
    <w:rsid w:val="00DF0EF9"/>
    <w:rsid w:val="00DF1A7E"/>
    <w:rsid w:val="00DF3371"/>
    <w:rsid w:val="00DF630B"/>
    <w:rsid w:val="00DF64DF"/>
    <w:rsid w:val="00E00AC6"/>
    <w:rsid w:val="00E00D5B"/>
    <w:rsid w:val="00E020A3"/>
    <w:rsid w:val="00E02338"/>
    <w:rsid w:val="00E0235B"/>
    <w:rsid w:val="00E0239A"/>
    <w:rsid w:val="00E02DF9"/>
    <w:rsid w:val="00E02E47"/>
    <w:rsid w:val="00E0396C"/>
    <w:rsid w:val="00E0419F"/>
    <w:rsid w:val="00E04BE3"/>
    <w:rsid w:val="00E05E56"/>
    <w:rsid w:val="00E05E63"/>
    <w:rsid w:val="00E069EF"/>
    <w:rsid w:val="00E06B02"/>
    <w:rsid w:val="00E06D4B"/>
    <w:rsid w:val="00E06E65"/>
    <w:rsid w:val="00E06F7E"/>
    <w:rsid w:val="00E10A9A"/>
    <w:rsid w:val="00E112CB"/>
    <w:rsid w:val="00E1340F"/>
    <w:rsid w:val="00E13560"/>
    <w:rsid w:val="00E14BAE"/>
    <w:rsid w:val="00E172CB"/>
    <w:rsid w:val="00E174BC"/>
    <w:rsid w:val="00E17677"/>
    <w:rsid w:val="00E200CF"/>
    <w:rsid w:val="00E21261"/>
    <w:rsid w:val="00E21D18"/>
    <w:rsid w:val="00E22357"/>
    <w:rsid w:val="00E24A9E"/>
    <w:rsid w:val="00E25526"/>
    <w:rsid w:val="00E255E1"/>
    <w:rsid w:val="00E25904"/>
    <w:rsid w:val="00E25DA4"/>
    <w:rsid w:val="00E26F74"/>
    <w:rsid w:val="00E27052"/>
    <w:rsid w:val="00E27239"/>
    <w:rsid w:val="00E275F3"/>
    <w:rsid w:val="00E27D61"/>
    <w:rsid w:val="00E30ACA"/>
    <w:rsid w:val="00E30E8D"/>
    <w:rsid w:val="00E30F85"/>
    <w:rsid w:val="00E31D05"/>
    <w:rsid w:val="00E332C5"/>
    <w:rsid w:val="00E343E3"/>
    <w:rsid w:val="00E3443B"/>
    <w:rsid w:val="00E34DA8"/>
    <w:rsid w:val="00E35598"/>
    <w:rsid w:val="00E35F87"/>
    <w:rsid w:val="00E363CA"/>
    <w:rsid w:val="00E36DFC"/>
    <w:rsid w:val="00E36E8F"/>
    <w:rsid w:val="00E36F56"/>
    <w:rsid w:val="00E40081"/>
    <w:rsid w:val="00E40823"/>
    <w:rsid w:val="00E4089E"/>
    <w:rsid w:val="00E40F64"/>
    <w:rsid w:val="00E42C21"/>
    <w:rsid w:val="00E43171"/>
    <w:rsid w:val="00E434B2"/>
    <w:rsid w:val="00E437CD"/>
    <w:rsid w:val="00E46B38"/>
    <w:rsid w:val="00E473D0"/>
    <w:rsid w:val="00E50534"/>
    <w:rsid w:val="00E5287C"/>
    <w:rsid w:val="00E5375C"/>
    <w:rsid w:val="00E5627D"/>
    <w:rsid w:val="00E600C1"/>
    <w:rsid w:val="00E6072B"/>
    <w:rsid w:val="00E60C13"/>
    <w:rsid w:val="00E614DB"/>
    <w:rsid w:val="00E62203"/>
    <w:rsid w:val="00E62FDC"/>
    <w:rsid w:val="00E631CF"/>
    <w:rsid w:val="00E63603"/>
    <w:rsid w:val="00E636D8"/>
    <w:rsid w:val="00E63A6A"/>
    <w:rsid w:val="00E63E75"/>
    <w:rsid w:val="00E6504D"/>
    <w:rsid w:val="00E659CF"/>
    <w:rsid w:val="00E65DCA"/>
    <w:rsid w:val="00E67C6C"/>
    <w:rsid w:val="00E70B50"/>
    <w:rsid w:val="00E70D56"/>
    <w:rsid w:val="00E72EA4"/>
    <w:rsid w:val="00E738BE"/>
    <w:rsid w:val="00E73BD2"/>
    <w:rsid w:val="00E7434D"/>
    <w:rsid w:val="00E74815"/>
    <w:rsid w:val="00E74F80"/>
    <w:rsid w:val="00E751E8"/>
    <w:rsid w:val="00E752E3"/>
    <w:rsid w:val="00E7536C"/>
    <w:rsid w:val="00E756F8"/>
    <w:rsid w:val="00E75A81"/>
    <w:rsid w:val="00E76045"/>
    <w:rsid w:val="00E818A1"/>
    <w:rsid w:val="00E81913"/>
    <w:rsid w:val="00E81CEB"/>
    <w:rsid w:val="00E827F4"/>
    <w:rsid w:val="00E83660"/>
    <w:rsid w:val="00E83685"/>
    <w:rsid w:val="00E84163"/>
    <w:rsid w:val="00E842E2"/>
    <w:rsid w:val="00E85189"/>
    <w:rsid w:val="00E853BD"/>
    <w:rsid w:val="00E854EF"/>
    <w:rsid w:val="00E85551"/>
    <w:rsid w:val="00E856A2"/>
    <w:rsid w:val="00E85905"/>
    <w:rsid w:val="00E85C9D"/>
    <w:rsid w:val="00E85E35"/>
    <w:rsid w:val="00E86856"/>
    <w:rsid w:val="00E87A4D"/>
    <w:rsid w:val="00E90295"/>
    <w:rsid w:val="00E91728"/>
    <w:rsid w:val="00E92215"/>
    <w:rsid w:val="00E92298"/>
    <w:rsid w:val="00E94DFF"/>
    <w:rsid w:val="00E95AAC"/>
    <w:rsid w:val="00E967C0"/>
    <w:rsid w:val="00E96C09"/>
    <w:rsid w:val="00EA008A"/>
    <w:rsid w:val="00EA0EA3"/>
    <w:rsid w:val="00EA1C52"/>
    <w:rsid w:val="00EA2535"/>
    <w:rsid w:val="00EA29EB"/>
    <w:rsid w:val="00EA31D2"/>
    <w:rsid w:val="00EA357F"/>
    <w:rsid w:val="00EA35E9"/>
    <w:rsid w:val="00EA57CC"/>
    <w:rsid w:val="00EA5AD3"/>
    <w:rsid w:val="00EA5DCC"/>
    <w:rsid w:val="00EA6475"/>
    <w:rsid w:val="00EA6739"/>
    <w:rsid w:val="00EA6E68"/>
    <w:rsid w:val="00EB1AD2"/>
    <w:rsid w:val="00EB1C74"/>
    <w:rsid w:val="00EB3A41"/>
    <w:rsid w:val="00EB3CF0"/>
    <w:rsid w:val="00EB3DA7"/>
    <w:rsid w:val="00EB457F"/>
    <w:rsid w:val="00EB4583"/>
    <w:rsid w:val="00EB6396"/>
    <w:rsid w:val="00EB664A"/>
    <w:rsid w:val="00EC0315"/>
    <w:rsid w:val="00EC1067"/>
    <w:rsid w:val="00EC1206"/>
    <w:rsid w:val="00EC1923"/>
    <w:rsid w:val="00EC1AC0"/>
    <w:rsid w:val="00EC1B5F"/>
    <w:rsid w:val="00EC1C0E"/>
    <w:rsid w:val="00EC3F4A"/>
    <w:rsid w:val="00EC4A05"/>
    <w:rsid w:val="00EC4BC8"/>
    <w:rsid w:val="00EC75B9"/>
    <w:rsid w:val="00ED0A20"/>
    <w:rsid w:val="00ED1B4C"/>
    <w:rsid w:val="00ED1E83"/>
    <w:rsid w:val="00ED20BF"/>
    <w:rsid w:val="00ED23C5"/>
    <w:rsid w:val="00ED28C8"/>
    <w:rsid w:val="00ED29EE"/>
    <w:rsid w:val="00ED35AA"/>
    <w:rsid w:val="00ED368B"/>
    <w:rsid w:val="00ED47DA"/>
    <w:rsid w:val="00ED5285"/>
    <w:rsid w:val="00ED577B"/>
    <w:rsid w:val="00ED5CAD"/>
    <w:rsid w:val="00ED6A73"/>
    <w:rsid w:val="00EE003B"/>
    <w:rsid w:val="00EE0196"/>
    <w:rsid w:val="00EE0FCF"/>
    <w:rsid w:val="00EE255A"/>
    <w:rsid w:val="00EE2B7E"/>
    <w:rsid w:val="00EE2BCF"/>
    <w:rsid w:val="00EE2D56"/>
    <w:rsid w:val="00EE3DC7"/>
    <w:rsid w:val="00EE5732"/>
    <w:rsid w:val="00EE5CE7"/>
    <w:rsid w:val="00EE5E67"/>
    <w:rsid w:val="00EE64EB"/>
    <w:rsid w:val="00EE6E5E"/>
    <w:rsid w:val="00EE7294"/>
    <w:rsid w:val="00EE7E60"/>
    <w:rsid w:val="00EF0536"/>
    <w:rsid w:val="00EF0648"/>
    <w:rsid w:val="00EF14AD"/>
    <w:rsid w:val="00EF1EAD"/>
    <w:rsid w:val="00EF2C35"/>
    <w:rsid w:val="00EF36CA"/>
    <w:rsid w:val="00EF3875"/>
    <w:rsid w:val="00EF3FA6"/>
    <w:rsid w:val="00EF4CB8"/>
    <w:rsid w:val="00EF4F3E"/>
    <w:rsid w:val="00EF5018"/>
    <w:rsid w:val="00EF5958"/>
    <w:rsid w:val="00EF6489"/>
    <w:rsid w:val="00EF68DD"/>
    <w:rsid w:val="00EF6C7D"/>
    <w:rsid w:val="00EF73DA"/>
    <w:rsid w:val="00F01415"/>
    <w:rsid w:val="00F02594"/>
    <w:rsid w:val="00F02792"/>
    <w:rsid w:val="00F03BF5"/>
    <w:rsid w:val="00F046E5"/>
    <w:rsid w:val="00F05D59"/>
    <w:rsid w:val="00F06704"/>
    <w:rsid w:val="00F06F2D"/>
    <w:rsid w:val="00F114D2"/>
    <w:rsid w:val="00F117CE"/>
    <w:rsid w:val="00F11F01"/>
    <w:rsid w:val="00F1265F"/>
    <w:rsid w:val="00F12977"/>
    <w:rsid w:val="00F133FF"/>
    <w:rsid w:val="00F134FF"/>
    <w:rsid w:val="00F13697"/>
    <w:rsid w:val="00F13BF4"/>
    <w:rsid w:val="00F13FB6"/>
    <w:rsid w:val="00F141DB"/>
    <w:rsid w:val="00F14350"/>
    <w:rsid w:val="00F14364"/>
    <w:rsid w:val="00F146B5"/>
    <w:rsid w:val="00F15D2B"/>
    <w:rsid w:val="00F15D46"/>
    <w:rsid w:val="00F16873"/>
    <w:rsid w:val="00F17574"/>
    <w:rsid w:val="00F17989"/>
    <w:rsid w:val="00F17CAD"/>
    <w:rsid w:val="00F210CD"/>
    <w:rsid w:val="00F21C6C"/>
    <w:rsid w:val="00F243C2"/>
    <w:rsid w:val="00F255C8"/>
    <w:rsid w:val="00F25A83"/>
    <w:rsid w:val="00F25AA8"/>
    <w:rsid w:val="00F26AA9"/>
    <w:rsid w:val="00F27074"/>
    <w:rsid w:val="00F27847"/>
    <w:rsid w:val="00F27C5B"/>
    <w:rsid w:val="00F30224"/>
    <w:rsid w:val="00F302D2"/>
    <w:rsid w:val="00F32A85"/>
    <w:rsid w:val="00F3327B"/>
    <w:rsid w:val="00F33B21"/>
    <w:rsid w:val="00F33B77"/>
    <w:rsid w:val="00F359B1"/>
    <w:rsid w:val="00F35AD1"/>
    <w:rsid w:val="00F35DC1"/>
    <w:rsid w:val="00F36D50"/>
    <w:rsid w:val="00F37B1F"/>
    <w:rsid w:val="00F41992"/>
    <w:rsid w:val="00F41A23"/>
    <w:rsid w:val="00F42364"/>
    <w:rsid w:val="00F42B4F"/>
    <w:rsid w:val="00F433BC"/>
    <w:rsid w:val="00F434FC"/>
    <w:rsid w:val="00F45120"/>
    <w:rsid w:val="00F4607C"/>
    <w:rsid w:val="00F46341"/>
    <w:rsid w:val="00F468B9"/>
    <w:rsid w:val="00F468E0"/>
    <w:rsid w:val="00F46931"/>
    <w:rsid w:val="00F4778B"/>
    <w:rsid w:val="00F50938"/>
    <w:rsid w:val="00F50BEB"/>
    <w:rsid w:val="00F50F6A"/>
    <w:rsid w:val="00F516AA"/>
    <w:rsid w:val="00F516D0"/>
    <w:rsid w:val="00F5224C"/>
    <w:rsid w:val="00F52256"/>
    <w:rsid w:val="00F52289"/>
    <w:rsid w:val="00F53D8A"/>
    <w:rsid w:val="00F54837"/>
    <w:rsid w:val="00F549DE"/>
    <w:rsid w:val="00F556B0"/>
    <w:rsid w:val="00F55BAC"/>
    <w:rsid w:val="00F55E7F"/>
    <w:rsid w:val="00F565A9"/>
    <w:rsid w:val="00F57E16"/>
    <w:rsid w:val="00F6018D"/>
    <w:rsid w:val="00F61588"/>
    <w:rsid w:val="00F61836"/>
    <w:rsid w:val="00F61C3B"/>
    <w:rsid w:val="00F630C5"/>
    <w:rsid w:val="00F6423B"/>
    <w:rsid w:val="00F65302"/>
    <w:rsid w:val="00F6611E"/>
    <w:rsid w:val="00F669AD"/>
    <w:rsid w:val="00F669EA"/>
    <w:rsid w:val="00F66F63"/>
    <w:rsid w:val="00F72560"/>
    <w:rsid w:val="00F72C59"/>
    <w:rsid w:val="00F736AE"/>
    <w:rsid w:val="00F747ED"/>
    <w:rsid w:val="00F75DC1"/>
    <w:rsid w:val="00F75E73"/>
    <w:rsid w:val="00F77400"/>
    <w:rsid w:val="00F77E2E"/>
    <w:rsid w:val="00F815B4"/>
    <w:rsid w:val="00F81E91"/>
    <w:rsid w:val="00F8213B"/>
    <w:rsid w:val="00F82473"/>
    <w:rsid w:val="00F8288C"/>
    <w:rsid w:val="00F82DA5"/>
    <w:rsid w:val="00F82FF9"/>
    <w:rsid w:val="00F84BA1"/>
    <w:rsid w:val="00F84FF8"/>
    <w:rsid w:val="00F8552B"/>
    <w:rsid w:val="00F86AB3"/>
    <w:rsid w:val="00F86F63"/>
    <w:rsid w:val="00F87215"/>
    <w:rsid w:val="00F87C48"/>
    <w:rsid w:val="00F90971"/>
    <w:rsid w:val="00F90D8B"/>
    <w:rsid w:val="00F90DEE"/>
    <w:rsid w:val="00F91388"/>
    <w:rsid w:val="00F919ED"/>
    <w:rsid w:val="00F92EEC"/>
    <w:rsid w:val="00F931A3"/>
    <w:rsid w:val="00F942CF"/>
    <w:rsid w:val="00F94450"/>
    <w:rsid w:val="00F94DC4"/>
    <w:rsid w:val="00F9543E"/>
    <w:rsid w:val="00F963F4"/>
    <w:rsid w:val="00F96780"/>
    <w:rsid w:val="00F96E2C"/>
    <w:rsid w:val="00F96E92"/>
    <w:rsid w:val="00F975A5"/>
    <w:rsid w:val="00F9780D"/>
    <w:rsid w:val="00FA1014"/>
    <w:rsid w:val="00FA12A1"/>
    <w:rsid w:val="00FA1594"/>
    <w:rsid w:val="00FA1E3B"/>
    <w:rsid w:val="00FA1E73"/>
    <w:rsid w:val="00FA404D"/>
    <w:rsid w:val="00FA4200"/>
    <w:rsid w:val="00FA50BD"/>
    <w:rsid w:val="00FA51ED"/>
    <w:rsid w:val="00FA7ECD"/>
    <w:rsid w:val="00FB02DF"/>
    <w:rsid w:val="00FB0F81"/>
    <w:rsid w:val="00FB20F0"/>
    <w:rsid w:val="00FB2202"/>
    <w:rsid w:val="00FB43D0"/>
    <w:rsid w:val="00FB44B8"/>
    <w:rsid w:val="00FB463E"/>
    <w:rsid w:val="00FB5320"/>
    <w:rsid w:val="00FB72CA"/>
    <w:rsid w:val="00FB7748"/>
    <w:rsid w:val="00FB7CCD"/>
    <w:rsid w:val="00FC1E0B"/>
    <w:rsid w:val="00FC1FAF"/>
    <w:rsid w:val="00FC207A"/>
    <w:rsid w:val="00FC3269"/>
    <w:rsid w:val="00FC5CF4"/>
    <w:rsid w:val="00FC5DE9"/>
    <w:rsid w:val="00FC5F9B"/>
    <w:rsid w:val="00FC63AC"/>
    <w:rsid w:val="00FC6A86"/>
    <w:rsid w:val="00FC6B6C"/>
    <w:rsid w:val="00FC6E1F"/>
    <w:rsid w:val="00FC6FD4"/>
    <w:rsid w:val="00FC72DC"/>
    <w:rsid w:val="00FD2D65"/>
    <w:rsid w:val="00FD3012"/>
    <w:rsid w:val="00FD475D"/>
    <w:rsid w:val="00FD4B42"/>
    <w:rsid w:val="00FD4F03"/>
    <w:rsid w:val="00FD5310"/>
    <w:rsid w:val="00FD5563"/>
    <w:rsid w:val="00FD5E52"/>
    <w:rsid w:val="00FD62A6"/>
    <w:rsid w:val="00FD68EC"/>
    <w:rsid w:val="00FD7D41"/>
    <w:rsid w:val="00FE2BCA"/>
    <w:rsid w:val="00FE2CB5"/>
    <w:rsid w:val="00FE3268"/>
    <w:rsid w:val="00FE3717"/>
    <w:rsid w:val="00FE3C66"/>
    <w:rsid w:val="00FE475D"/>
    <w:rsid w:val="00FE4BCD"/>
    <w:rsid w:val="00FE53A7"/>
    <w:rsid w:val="00FE58D1"/>
    <w:rsid w:val="00FE5E20"/>
    <w:rsid w:val="00FE7328"/>
    <w:rsid w:val="00FE7AAE"/>
    <w:rsid w:val="00FE7C81"/>
    <w:rsid w:val="00FE7FEA"/>
    <w:rsid w:val="00FE7FF6"/>
    <w:rsid w:val="00FF08DE"/>
    <w:rsid w:val="00FF1831"/>
    <w:rsid w:val="00FF234C"/>
    <w:rsid w:val="00FF361F"/>
    <w:rsid w:val="00FF4756"/>
    <w:rsid w:val="00FF4E49"/>
    <w:rsid w:val="00FF5A6E"/>
    <w:rsid w:val="00FF630A"/>
    <w:rsid w:val="00FF679B"/>
    <w:rsid w:val="00FF6B30"/>
    <w:rsid w:val="00FF6FD2"/>
    <w:rsid w:val="00FF7039"/>
    <w:rsid w:val="025A6FD9"/>
    <w:rsid w:val="0279852D"/>
    <w:rsid w:val="028D0F54"/>
    <w:rsid w:val="0311D669"/>
    <w:rsid w:val="066B3BFB"/>
    <w:rsid w:val="069521FF"/>
    <w:rsid w:val="076471EE"/>
    <w:rsid w:val="08490F3F"/>
    <w:rsid w:val="084CAA5A"/>
    <w:rsid w:val="08562850"/>
    <w:rsid w:val="0888FAB2"/>
    <w:rsid w:val="08F18FD1"/>
    <w:rsid w:val="0981AC2D"/>
    <w:rsid w:val="0A532016"/>
    <w:rsid w:val="0B0A5BAE"/>
    <w:rsid w:val="0B25046F"/>
    <w:rsid w:val="0B4C0DA4"/>
    <w:rsid w:val="0DBA8B15"/>
    <w:rsid w:val="0DC60665"/>
    <w:rsid w:val="0F23F793"/>
    <w:rsid w:val="0FFCE76C"/>
    <w:rsid w:val="100AE301"/>
    <w:rsid w:val="105DA16F"/>
    <w:rsid w:val="10759C76"/>
    <w:rsid w:val="11103CD2"/>
    <w:rsid w:val="11775458"/>
    <w:rsid w:val="1184D4BF"/>
    <w:rsid w:val="11E71DBA"/>
    <w:rsid w:val="12082736"/>
    <w:rsid w:val="126D8E91"/>
    <w:rsid w:val="127297B2"/>
    <w:rsid w:val="13594CD2"/>
    <w:rsid w:val="13FE6E03"/>
    <w:rsid w:val="141F7796"/>
    <w:rsid w:val="1456E6C1"/>
    <w:rsid w:val="14D5D42D"/>
    <w:rsid w:val="167AF227"/>
    <w:rsid w:val="1689B5CD"/>
    <w:rsid w:val="16F7F3EB"/>
    <w:rsid w:val="176F7390"/>
    <w:rsid w:val="181493B3"/>
    <w:rsid w:val="181CBDA7"/>
    <w:rsid w:val="1B18F7B8"/>
    <w:rsid w:val="1B490911"/>
    <w:rsid w:val="1B4EFD5E"/>
    <w:rsid w:val="1B55A348"/>
    <w:rsid w:val="1C5202EA"/>
    <w:rsid w:val="1CDA0322"/>
    <w:rsid w:val="1F5EBF46"/>
    <w:rsid w:val="22E6764D"/>
    <w:rsid w:val="23A2AC68"/>
    <w:rsid w:val="245606DB"/>
    <w:rsid w:val="245A0DFA"/>
    <w:rsid w:val="2533B356"/>
    <w:rsid w:val="256BE950"/>
    <w:rsid w:val="25D79715"/>
    <w:rsid w:val="2828770F"/>
    <w:rsid w:val="29503A65"/>
    <w:rsid w:val="29E5526D"/>
    <w:rsid w:val="2A2619CA"/>
    <w:rsid w:val="2B1DE3B1"/>
    <w:rsid w:val="2B2EF0EE"/>
    <w:rsid w:val="2CD52B9D"/>
    <w:rsid w:val="2CF8E18F"/>
    <w:rsid w:val="2D36EDF9"/>
    <w:rsid w:val="2DB83F99"/>
    <w:rsid w:val="2E2070DD"/>
    <w:rsid w:val="2EDDC100"/>
    <w:rsid w:val="3051E3BE"/>
    <w:rsid w:val="312BCB97"/>
    <w:rsid w:val="324B7DE6"/>
    <w:rsid w:val="32E92D4C"/>
    <w:rsid w:val="33224B1C"/>
    <w:rsid w:val="3429D429"/>
    <w:rsid w:val="3517061B"/>
    <w:rsid w:val="36A44D6C"/>
    <w:rsid w:val="3703558D"/>
    <w:rsid w:val="37807627"/>
    <w:rsid w:val="37F924EA"/>
    <w:rsid w:val="39C8F76D"/>
    <w:rsid w:val="3A6666B5"/>
    <w:rsid w:val="3A92473C"/>
    <w:rsid w:val="3B5EB27E"/>
    <w:rsid w:val="3B900FD4"/>
    <w:rsid w:val="3BBCE1E2"/>
    <w:rsid w:val="3D8A2044"/>
    <w:rsid w:val="401A51CE"/>
    <w:rsid w:val="408716C7"/>
    <w:rsid w:val="41129025"/>
    <w:rsid w:val="412B1C95"/>
    <w:rsid w:val="41F3C200"/>
    <w:rsid w:val="42BB08A3"/>
    <w:rsid w:val="447ED48F"/>
    <w:rsid w:val="4657B9EC"/>
    <w:rsid w:val="469AB140"/>
    <w:rsid w:val="4AE5094D"/>
    <w:rsid w:val="4AEEBC59"/>
    <w:rsid w:val="4BE74A46"/>
    <w:rsid w:val="4C17007C"/>
    <w:rsid w:val="4CDFF5A4"/>
    <w:rsid w:val="4CE82AA0"/>
    <w:rsid w:val="4D8F8A84"/>
    <w:rsid w:val="4EFE48BA"/>
    <w:rsid w:val="528B9426"/>
    <w:rsid w:val="52D94C98"/>
    <w:rsid w:val="531D1497"/>
    <w:rsid w:val="5354BD9E"/>
    <w:rsid w:val="53DCC8D9"/>
    <w:rsid w:val="53F6DE82"/>
    <w:rsid w:val="54EE852D"/>
    <w:rsid w:val="553AAC1D"/>
    <w:rsid w:val="55697007"/>
    <w:rsid w:val="55E3A550"/>
    <w:rsid w:val="55E5382E"/>
    <w:rsid w:val="5628D09C"/>
    <w:rsid w:val="5A0A8866"/>
    <w:rsid w:val="5A764CA2"/>
    <w:rsid w:val="5E22177D"/>
    <w:rsid w:val="5E66E419"/>
    <w:rsid w:val="5E997141"/>
    <w:rsid w:val="5FB2D9F4"/>
    <w:rsid w:val="5FB5DB98"/>
    <w:rsid w:val="5FD3230C"/>
    <w:rsid w:val="5FF16E68"/>
    <w:rsid w:val="60C22A3F"/>
    <w:rsid w:val="6102C078"/>
    <w:rsid w:val="620F13E5"/>
    <w:rsid w:val="62101FB1"/>
    <w:rsid w:val="63770060"/>
    <w:rsid w:val="63844EF1"/>
    <w:rsid w:val="63A8BCDD"/>
    <w:rsid w:val="63D1A1E3"/>
    <w:rsid w:val="64998290"/>
    <w:rsid w:val="64EEDC0D"/>
    <w:rsid w:val="659748FB"/>
    <w:rsid w:val="67843A21"/>
    <w:rsid w:val="68ACC2EA"/>
    <w:rsid w:val="69CB1990"/>
    <w:rsid w:val="6B1AAF69"/>
    <w:rsid w:val="6B44805B"/>
    <w:rsid w:val="6B4E9EA0"/>
    <w:rsid w:val="6B763879"/>
    <w:rsid w:val="6C7DCFD5"/>
    <w:rsid w:val="6C8676F1"/>
    <w:rsid w:val="6E4169D8"/>
    <w:rsid w:val="70008092"/>
    <w:rsid w:val="7030409B"/>
    <w:rsid w:val="70A29351"/>
    <w:rsid w:val="71A0426A"/>
    <w:rsid w:val="71F9414F"/>
    <w:rsid w:val="730FFEC4"/>
    <w:rsid w:val="735DEE06"/>
    <w:rsid w:val="73CCB6B0"/>
    <w:rsid w:val="749C386B"/>
    <w:rsid w:val="74A0351F"/>
    <w:rsid w:val="74AF42E8"/>
    <w:rsid w:val="74ECE3D5"/>
    <w:rsid w:val="76CCB272"/>
    <w:rsid w:val="77501A39"/>
    <w:rsid w:val="77F65B91"/>
    <w:rsid w:val="78014D5B"/>
    <w:rsid w:val="78BB3376"/>
    <w:rsid w:val="798607D1"/>
    <w:rsid w:val="7A1506A9"/>
    <w:rsid w:val="7A3D673F"/>
    <w:rsid w:val="7B307D95"/>
    <w:rsid w:val="7B7634D1"/>
    <w:rsid w:val="7BB4FF62"/>
    <w:rsid w:val="7CFD2F89"/>
    <w:rsid w:val="7EABDF9A"/>
    <w:rsid w:val="7F1EB6CB"/>
    <w:rsid w:val="7F6AF924"/>
    <w:rsid w:val="7FFAD71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2FFC272"/>
  <w15:chartTrackingRefBased/>
  <w15:docId w15:val="{2A35A26C-DA8D-486C-8B9E-ADC71DC5D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7534"/>
    <w:pPr>
      <w:spacing w:after="200"/>
      <w:jc w:val="both"/>
    </w:pPr>
    <w:rPr>
      <w:rFonts w:ascii="Verdana" w:hAnsi="Verdana"/>
      <w:lang w:eastAsia="en-US"/>
    </w:rPr>
  </w:style>
  <w:style w:type="paragraph" w:styleId="Heading1">
    <w:name w:val="heading 1"/>
    <w:basedOn w:val="Normal"/>
    <w:next w:val="Text1"/>
    <w:link w:val="Heading1Char"/>
    <w:qFormat/>
    <w:rsid w:val="00692CDE"/>
    <w:pPr>
      <w:widowControl w:val="0"/>
      <w:outlineLvl w:val="0"/>
    </w:pPr>
    <w:rPr>
      <w:b/>
      <w:color w:val="A50021"/>
    </w:rPr>
  </w:style>
  <w:style w:type="paragraph" w:styleId="Heading2">
    <w:name w:val="heading 2"/>
    <w:basedOn w:val="Normal"/>
    <w:next w:val="Text2"/>
    <w:link w:val="Heading2Char"/>
    <w:qFormat/>
    <w:rsid w:val="006E495F"/>
    <w:pPr>
      <w:widowControl w:val="0"/>
      <w:outlineLvl w:val="1"/>
    </w:pPr>
    <w:rPr>
      <w:b/>
      <w:color w:val="A50021"/>
    </w:rPr>
  </w:style>
  <w:style w:type="paragraph" w:styleId="Heading3">
    <w:name w:val="heading 3"/>
    <w:basedOn w:val="Normal"/>
    <w:next w:val="Text3"/>
    <w:link w:val="Heading3Char"/>
    <w:qFormat/>
    <w:rsid w:val="00510B7E"/>
    <w:pPr>
      <w:widowControl w:val="0"/>
      <w:outlineLvl w:val="2"/>
    </w:pPr>
    <w:rPr>
      <w:i/>
      <w:color w:val="A50021"/>
      <w:u w:val="single"/>
    </w:rPr>
  </w:style>
  <w:style w:type="paragraph" w:styleId="Heading4">
    <w:name w:val="heading 4"/>
    <w:basedOn w:val="Normal"/>
    <w:next w:val="Text4"/>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rPr>
  </w:style>
  <w:style w:type="paragraph" w:styleId="Heading8">
    <w:name w:val="heading 8"/>
    <w:basedOn w:val="Normal"/>
    <w:next w:val="Normal"/>
    <w:pPr>
      <w:tabs>
        <w:tab w:val="num" w:pos="0"/>
      </w:tabs>
      <w:spacing w:before="240" w:after="60"/>
      <w:outlineLvl w:val="7"/>
    </w:pPr>
    <w:rPr>
      <w:rFonts w:ascii="Arial" w:hAnsi="Arial"/>
      <w:i/>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tabs>
        <w:tab w:val="left" w:pos="2160"/>
      </w:tabs>
      <w:ind w:left="1440"/>
    </w:pPr>
  </w:style>
  <w:style w:type="paragraph" w:customStyle="1" w:styleId="Text2">
    <w:name w:val="Text 2"/>
    <w:basedOn w:val="Normal"/>
    <w:link w:val="Text2Car"/>
    <w:pPr>
      <w:tabs>
        <w:tab w:val="left" w:pos="2160"/>
      </w:tabs>
      <w:ind w:left="1440"/>
    </w:pPr>
  </w:style>
  <w:style w:type="paragraph" w:customStyle="1" w:styleId="Text3">
    <w:name w:val="Text 3"/>
    <w:basedOn w:val="Normal"/>
    <w:pPr>
      <w:tabs>
        <w:tab w:val="left" w:pos="2160"/>
      </w:tabs>
      <w:ind w:left="1440"/>
    </w:pPr>
  </w:style>
  <w:style w:type="paragraph" w:customStyle="1" w:styleId="Text4">
    <w:name w:val="Text 4"/>
    <w:basedOn w:val="Normal"/>
    <w:pPr>
      <w:tabs>
        <w:tab w:val="left" w:pos="2160"/>
      </w:tabs>
      <w:ind w:left="1440"/>
    </w:pPr>
  </w:style>
  <w:style w:type="paragraph" w:styleId="BlockText">
    <w:name w:val="Block Text"/>
    <w:basedOn w:val="Normal"/>
    <w:semiHidden/>
    <w:pPr>
      <w:spacing w:after="120"/>
      <w:ind w:left="1440" w:right="1440"/>
    </w:pPr>
  </w:style>
  <w:style w:type="paragraph" w:styleId="BodyText">
    <w:name w:val="Body Text"/>
    <w:basedOn w:val="Normal"/>
    <w:link w:val="BodyTextChar"/>
    <w:uiPriority w:val="1"/>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rPr>
  </w:style>
  <w:style w:type="paragraph" w:styleId="BodyTextFirstIndent">
    <w:name w:val="Body Text First Indent"/>
    <w:basedOn w:val="BodyText"/>
    <w:semiHidden/>
    <w:pPr>
      <w:ind w:firstLine="210"/>
    </w:pPr>
  </w:style>
  <w:style w:type="paragraph" w:styleId="BodyTextIndent">
    <w:name w:val="Body Text Indent"/>
    <w:basedOn w:val="Normal"/>
    <w:link w:val="BodyTextIndentChar"/>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rPr>
  </w:style>
  <w:style w:type="paragraph" w:styleId="Closing">
    <w:name w:val="Closing"/>
    <w:basedOn w:val="Normal"/>
    <w:semiHidden/>
    <w:pPr>
      <w:ind w:left="4252"/>
    </w:pPr>
  </w:style>
  <w:style w:type="paragraph" w:styleId="CommentText">
    <w:name w:val="annotation text"/>
    <w:basedOn w:val="Normal"/>
    <w:link w:val="CommentTextChar"/>
    <w:uiPriority w:val="99"/>
  </w:style>
  <w:style w:type="paragraph" w:styleId="Date">
    <w:name w:val="Date"/>
    <w:basedOn w:val="Normal"/>
    <w:next w:val="References"/>
    <w:semiHidden/>
    <w:pPr>
      <w:spacing w:after="0"/>
      <w:ind w:left="5103" w:right="-567"/>
      <w:jc w:val="left"/>
    </w:pPr>
    <w:rPr>
      <w:sz w:val="24"/>
    </w:rPr>
  </w:style>
  <w:style w:type="paragraph" w:customStyle="1" w:styleId="References">
    <w:name w:val="References"/>
    <w:basedOn w:val="Normal"/>
    <w:next w:val="Normal"/>
    <w:pPr>
      <w:ind w:left="5103"/>
      <w:jc w:val="left"/>
    </w:pPr>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spacing w:after="0"/>
    </w:pPr>
    <w:rPr>
      <w:sz w:val="24"/>
    </w:rPr>
  </w:style>
  <w:style w:type="paragraph" w:styleId="EnvelopeReturn">
    <w:name w:val="envelope return"/>
    <w:basedOn w:val="Normal"/>
    <w:semiHidden/>
    <w:pPr>
      <w:spacing w:after="0"/>
    </w:p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Footnote Text Char2,Footnote Text Char1 Char,Footnote Text Char2 Char Char,Footnote Text Char1 Char Char Char,Footnote Text Char2 Char Char Char Char,Footnote Text Char Char1 Char Char Char Char,Footnote Text Char1,Schriftart: 9 pt,FoodNot"/>
    <w:basedOn w:val="Normal"/>
    <w:link w:val="FootnoteTextChar"/>
    <w:pPr>
      <w:ind w:left="357" w:hanging="357"/>
    </w:pPr>
  </w:style>
  <w:style w:type="paragraph" w:styleId="Header">
    <w:name w:val="header"/>
    <w:basedOn w:val="Normal"/>
    <w:link w:val="HeaderChar"/>
    <w:uiPriority w:val="99"/>
    <w:pPr>
      <w:tabs>
        <w:tab w:val="center" w:pos="4153"/>
        <w:tab w:val="right" w:pos="8306"/>
      </w:tabs>
    </w:pPr>
  </w:style>
  <w:style w:type="paragraph" w:styleId="Index1">
    <w:name w:val="index 1"/>
    <w:basedOn w:val="Normal"/>
    <w:next w:val="Normal"/>
    <w:autoRedefine/>
    <w:semiHidden/>
    <w:pPr>
      <w:ind w:left="280" w:hanging="280"/>
    </w:pPr>
  </w:style>
  <w:style w:type="paragraph" w:styleId="Index2">
    <w:name w:val="index 2"/>
    <w:basedOn w:val="Normal"/>
    <w:next w:val="Normal"/>
    <w:autoRedefine/>
    <w:semiHidden/>
    <w:pPr>
      <w:ind w:left="560" w:hanging="280"/>
    </w:pPr>
  </w:style>
  <w:style w:type="paragraph" w:styleId="Index3">
    <w:name w:val="index 3"/>
    <w:basedOn w:val="Normal"/>
    <w:next w:val="Normal"/>
    <w:autoRedefine/>
    <w:semiHidden/>
    <w:pPr>
      <w:ind w:left="840" w:hanging="280"/>
    </w:pPr>
  </w:style>
  <w:style w:type="paragraph" w:styleId="Index4">
    <w:name w:val="index 4"/>
    <w:basedOn w:val="Normal"/>
    <w:next w:val="Normal"/>
    <w:autoRedefine/>
    <w:semiHidden/>
    <w:pPr>
      <w:ind w:left="1120" w:hanging="280"/>
    </w:pPr>
  </w:style>
  <w:style w:type="paragraph" w:styleId="Index5">
    <w:name w:val="index 5"/>
    <w:basedOn w:val="Normal"/>
    <w:next w:val="Normal"/>
    <w:autoRedefine/>
    <w:semiHidden/>
    <w:pPr>
      <w:ind w:left="1400" w:hanging="280"/>
    </w:pPr>
  </w:style>
  <w:style w:type="paragraph" w:styleId="Index6">
    <w:name w:val="index 6"/>
    <w:basedOn w:val="Normal"/>
    <w:next w:val="Normal"/>
    <w:autoRedefine/>
    <w:semiHidden/>
    <w:pPr>
      <w:ind w:left="1680" w:hanging="280"/>
    </w:pPr>
  </w:style>
  <w:style w:type="paragraph" w:styleId="Index7">
    <w:name w:val="index 7"/>
    <w:basedOn w:val="Normal"/>
    <w:next w:val="Normal"/>
    <w:autoRedefine/>
    <w:semiHidden/>
    <w:pPr>
      <w:ind w:left="1960" w:hanging="280"/>
    </w:pPr>
  </w:style>
  <w:style w:type="paragraph" w:styleId="Index8">
    <w:name w:val="index 8"/>
    <w:basedOn w:val="Normal"/>
    <w:next w:val="Normal"/>
    <w:autoRedefine/>
    <w:semiHidden/>
    <w:pPr>
      <w:ind w:left="2240" w:hanging="280"/>
    </w:pPr>
  </w:style>
  <w:style w:type="paragraph" w:styleId="Index9">
    <w:name w:val="index 9"/>
    <w:basedOn w:val="Normal"/>
    <w:next w:val="Normal"/>
    <w:autoRedefine/>
    <w:semiHidden/>
    <w:pPr>
      <w:ind w:left="2520" w:hanging="280"/>
    </w:pPr>
  </w:style>
  <w:style w:type="paragraph" w:styleId="IndexHeading">
    <w:name w:val="index heading"/>
    <w:basedOn w:val="Normal"/>
    <w:next w:val="Index1"/>
    <w:semiHidden/>
    <w:rPr>
      <w:rFonts w:ascii="Arial" w:hAnsi="Arial"/>
      <w:b/>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4"/>
      </w:numPr>
    </w:pPr>
  </w:style>
  <w:style w:type="paragraph" w:styleId="ListBullet2">
    <w:name w:val="List Bullet 2"/>
    <w:basedOn w:val="Text2"/>
    <w:semiHidden/>
    <w:pPr>
      <w:numPr>
        <w:numId w:val="6"/>
      </w:numPr>
      <w:tabs>
        <w:tab w:val="clear" w:pos="2160"/>
      </w:tabs>
    </w:pPr>
  </w:style>
  <w:style w:type="paragraph" w:styleId="ListBullet3">
    <w:name w:val="List Bullet 3"/>
    <w:basedOn w:val="Text3"/>
    <w:semiHidden/>
    <w:pPr>
      <w:numPr>
        <w:numId w:val="7"/>
      </w:numPr>
      <w:tabs>
        <w:tab w:val="clear" w:pos="2160"/>
      </w:tabs>
    </w:pPr>
  </w:style>
  <w:style w:type="paragraph" w:styleId="ListBullet4">
    <w:name w:val="List Bullet 4"/>
    <w:basedOn w:val="Text4"/>
    <w:semiHidden/>
    <w:pPr>
      <w:numPr>
        <w:numId w:val="8"/>
      </w:numPr>
      <w:tabs>
        <w:tab w:val="clear" w:pos="2160"/>
      </w:tabs>
    </w:pPr>
  </w:style>
  <w:style w:type="paragraph" w:styleId="ListBullet5">
    <w:name w:val="List Bullet 5"/>
    <w:basedOn w:val="Normal"/>
    <w:autoRedefine/>
    <w:semiHidden/>
    <w:pPr>
      <w:numPr>
        <w:numId w:val="1"/>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pPr>
      <w:numPr>
        <w:numId w:val="15"/>
      </w:numPr>
    </w:pPr>
  </w:style>
  <w:style w:type="paragraph" w:styleId="ListNumber2">
    <w:name w:val="List Number 2"/>
    <w:basedOn w:val="Text2"/>
    <w:semiHidden/>
    <w:pPr>
      <w:numPr>
        <w:numId w:val="16"/>
      </w:numPr>
    </w:pPr>
  </w:style>
  <w:style w:type="paragraph" w:styleId="ListNumber3">
    <w:name w:val="List Number 3"/>
    <w:basedOn w:val="Text3"/>
    <w:semiHidden/>
    <w:pPr>
      <w:numPr>
        <w:numId w:val="17"/>
      </w:numPr>
    </w:pPr>
  </w:style>
  <w:style w:type="paragraph" w:styleId="ListNumber4">
    <w:name w:val="List Number 4"/>
    <w:basedOn w:val="Text4"/>
    <w:semiHidden/>
    <w:pPr>
      <w:numPr>
        <w:numId w:val="18"/>
      </w:numPr>
    </w:pPr>
  </w:style>
  <w:style w:type="paragraph" w:styleId="ListNumber5">
    <w:name w:val="List Number 5"/>
    <w:basedOn w:val="Normal"/>
    <w:semiHidden/>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umPar1">
    <w:name w:val="NumPar 1"/>
    <w:basedOn w:val="Heading1"/>
    <w:next w:val="Text1"/>
    <w:pPr>
      <w:outlineLvl w:val="9"/>
    </w:pPr>
    <w:rPr>
      <w:b w:val="0"/>
      <w:smallCaps/>
    </w:rPr>
  </w:style>
  <w:style w:type="paragraph" w:customStyle="1" w:styleId="NumPar2">
    <w:name w:val="NumPar 2"/>
    <w:basedOn w:val="Heading2"/>
    <w:next w:val="Text2"/>
    <w:pPr>
      <w:outlineLvl w:val="9"/>
    </w:pPr>
    <w:rPr>
      <w:b w:val="0"/>
    </w:rPr>
  </w:style>
  <w:style w:type="paragraph" w:customStyle="1" w:styleId="NumPar3">
    <w:name w:val="NumPar 3"/>
    <w:basedOn w:val="Heading3"/>
    <w:next w:val="Text3"/>
    <w:pPr>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semiHidden/>
    <w:rPr>
      <w:rFonts w:ascii="Courier New" w:hAnsi="Courier New"/>
    </w:rPr>
  </w:style>
  <w:style w:type="paragraph" w:styleId="Salutation">
    <w:name w:val="Salutation"/>
    <w:basedOn w:val="Normal"/>
    <w:next w:val="Normal"/>
    <w:semiHidden/>
  </w:style>
  <w:style w:type="paragraph" w:styleId="Signature">
    <w:name w:val="Signature"/>
    <w:basedOn w:val="Normal"/>
    <w:semiHidden/>
    <w:pPr>
      <w:ind w:left="4252"/>
    </w:pPr>
  </w:style>
  <w:style w:type="paragraph" w:customStyle="1" w:styleId="Subject">
    <w:name w:val="Subject"/>
    <w:basedOn w:val="Normal"/>
    <w:next w:val="Normal"/>
    <w:pPr>
      <w:spacing w:after="480"/>
      <w:ind w:left="1191" w:hanging="1191"/>
      <w:jc w:val="left"/>
    </w:pPr>
    <w:rPr>
      <w:b/>
    </w:rPr>
  </w:style>
  <w:style w:type="paragraph" w:styleId="Subtitle">
    <w:name w:val="Subtitle"/>
    <w:basedOn w:val="Normal"/>
    <w:pPr>
      <w:spacing w:after="60"/>
      <w:jc w:val="center"/>
      <w:outlineLvl w:val="1"/>
    </w:pPr>
    <w:rPr>
      <w:rFonts w:ascii="Arial" w:hAnsi="Arial"/>
      <w:sz w:val="24"/>
    </w:rPr>
  </w:style>
  <w:style w:type="paragraph" w:styleId="TableofAuthorities">
    <w:name w:val="table of authorities"/>
    <w:basedOn w:val="Normal"/>
    <w:next w:val="Normal"/>
    <w:semiHidden/>
    <w:pPr>
      <w:ind w:left="280" w:hanging="280"/>
    </w:pPr>
  </w:style>
  <w:style w:type="paragraph" w:styleId="TableofFigures">
    <w:name w:val="table of figures"/>
    <w:basedOn w:val="Normal"/>
    <w:next w:val="Normal"/>
    <w:semiHidden/>
    <w:pPr>
      <w:ind w:left="560" w:hanging="560"/>
    </w:pPr>
  </w:style>
  <w:style w:type="paragraph" w:styleId="Title">
    <w:name w:val="Title"/>
    <w:basedOn w:val="Normal"/>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uiPriority w:val="39"/>
    <w:qFormat/>
    <w:rsid w:val="00A57D8F"/>
    <w:pPr>
      <w:tabs>
        <w:tab w:val="right" w:leader="dot" w:pos="8640"/>
      </w:tabs>
      <w:spacing w:before="60" w:after="60"/>
      <w:ind w:left="482" w:right="720" w:hanging="482"/>
    </w:pPr>
    <w:rPr>
      <w:sz w:val="16"/>
    </w:rPr>
  </w:style>
  <w:style w:type="paragraph" w:styleId="TOC2">
    <w:name w:val="toc 2"/>
    <w:basedOn w:val="Normal"/>
    <w:next w:val="Normal"/>
    <w:uiPriority w:val="39"/>
    <w:qFormat/>
    <w:rsid w:val="00A57D8F"/>
    <w:pPr>
      <w:tabs>
        <w:tab w:val="right" w:leader="dot" w:pos="8640"/>
      </w:tabs>
      <w:spacing w:before="60" w:after="60"/>
      <w:ind w:left="568" w:right="720" w:hanging="284"/>
    </w:pPr>
    <w:rPr>
      <w:noProof/>
      <w:sz w:val="16"/>
    </w:rPr>
  </w:style>
  <w:style w:type="paragraph" w:styleId="TOC3">
    <w:name w:val="toc 3"/>
    <w:basedOn w:val="TOC2"/>
    <w:next w:val="Normal"/>
    <w:uiPriority w:val="39"/>
    <w:qFormat/>
    <w:rsid w:val="00A57D8F"/>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400"/>
    </w:pPr>
  </w:style>
  <w:style w:type="paragraph" w:styleId="TOC7">
    <w:name w:val="toc 7"/>
    <w:basedOn w:val="Normal"/>
    <w:next w:val="Normal"/>
    <w:autoRedefine/>
    <w:semiHidden/>
    <w:pPr>
      <w:ind w:left="1680"/>
    </w:pPr>
  </w:style>
  <w:style w:type="paragraph" w:styleId="TOC8">
    <w:name w:val="toc 8"/>
    <w:basedOn w:val="Normal"/>
    <w:next w:val="Normal"/>
    <w:autoRedefine/>
    <w:semiHidden/>
    <w:pPr>
      <w:ind w:left="1960"/>
    </w:pPr>
  </w:style>
  <w:style w:type="paragraph" w:styleId="TOC9">
    <w:name w:val="toc 9"/>
    <w:basedOn w:val="Normal"/>
    <w:next w:val="Normal"/>
    <w:autoRedefine/>
    <w:semiHidden/>
    <w:pPr>
      <w:ind w:left="2240"/>
    </w:pPr>
  </w:style>
  <w:style w:type="paragraph" w:customStyle="1" w:styleId="ListBullet1">
    <w:name w:val="List Bullet 1"/>
    <w:basedOn w:val="Text1"/>
    <w:pPr>
      <w:numPr>
        <w:numId w:val="5"/>
      </w:numPr>
      <w:tabs>
        <w:tab w:val="clear" w:pos="2160"/>
      </w:tabs>
    </w:pPr>
  </w:style>
  <w:style w:type="paragraph" w:customStyle="1" w:styleId="ListDash">
    <w:name w:val="List Dash"/>
    <w:basedOn w:val="Normal"/>
    <w:pPr>
      <w:numPr>
        <w:numId w:val="9"/>
      </w:numPr>
    </w:pPr>
  </w:style>
  <w:style w:type="paragraph" w:customStyle="1" w:styleId="ListDash1">
    <w:name w:val="List Dash 1"/>
    <w:basedOn w:val="Text1"/>
    <w:pPr>
      <w:numPr>
        <w:numId w:val="10"/>
      </w:numPr>
      <w:tabs>
        <w:tab w:val="clear" w:pos="2160"/>
      </w:tabs>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160"/>
      </w:tabs>
    </w:pPr>
  </w:style>
  <w:style w:type="paragraph" w:customStyle="1" w:styleId="ListDash4">
    <w:name w:val="List Dash 4"/>
    <w:basedOn w:val="Text4"/>
    <w:pPr>
      <w:numPr>
        <w:numId w:val="13"/>
      </w:numPr>
      <w:tabs>
        <w:tab w:val="clear" w:pos="2160"/>
      </w:tabs>
    </w:pPr>
  </w:style>
  <w:style w:type="paragraph" w:customStyle="1" w:styleId="ListNumberLevel2">
    <w:name w:val="List Number (Level 2)"/>
    <w:basedOn w:val="Normal"/>
    <w:pPr>
      <w:numPr>
        <w:ilvl w:val="1"/>
        <w:numId w:val="15"/>
      </w:numPr>
    </w:pPr>
  </w:style>
  <w:style w:type="paragraph" w:customStyle="1" w:styleId="ListNumberLevel3">
    <w:name w:val="List Number (Level 3)"/>
    <w:basedOn w:val="Normal"/>
    <w:pPr>
      <w:numPr>
        <w:ilvl w:val="2"/>
        <w:numId w:val="15"/>
      </w:numPr>
    </w:pPr>
  </w:style>
  <w:style w:type="paragraph" w:customStyle="1" w:styleId="ListNumberLevel4">
    <w:name w:val="List Number (Level 4)"/>
    <w:basedOn w:val="Normal"/>
    <w:pPr>
      <w:numPr>
        <w:ilvl w:val="3"/>
        <w:numId w:val="15"/>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tabs>
        <w:tab w:val="clear" w:pos="2160"/>
      </w:tabs>
    </w:pPr>
  </w:style>
  <w:style w:type="paragraph" w:customStyle="1" w:styleId="ListNumber1Level3">
    <w:name w:val="List Number 1 (Level 3)"/>
    <w:basedOn w:val="Text1"/>
    <w:pPr>
      <w:numPr>
        <w:ilvl w:val="2"/>
        <w:numId w:val="14"/>
      </w:numPr>
      <w:tabs>
        <w:tab w:val="clear" w:pos="2160"/>
      </w:tabs>
    </w:pPr>
  </w:style>
  <w:style w:type="paragraph" w:customStyle="1" w:styleId="ListNumber1Level4">
    <w:name w:val="List Number 1 (Level 4)"/>
    <w:basedOn w:val="Text1"/>
    <w:pPr>
      <w:numPr>
        <w:ilvl w:val="3"/>
        <w:numId w:val="14"/>
      </w:numPr>
      <w:tabs>
        <w:tab w:val="clear" w:pos="2160"/>
      </w:tabs>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pPr>
  </w:style>
  <w:style w:type="paragraph" w:customStyle="1" w:styleId="ListNumber3Level2">
    <w:name w:val="List Number 3 (Level 2)"/>
    <w:basedOn w:val="Text3"/>
    <w:pPr>
      <w:numPr>
        <w:ilvl w:val="1"/>
        <w:numId w:val="17"/>
      </w:numPr>
      <w:tabs>
        <w:tab w:val="clear" w:pos="2160"/>
      </w:tabs>
    </w:pPr>
  </w:style>
  <w:style w:type="paragraph" w:customStyle="1" w:styleId="ListNumber3Level3">
    <w:name w:val="List Number 3 (Level 3)"/>
    <w:basedOn w:val="Text3"/>
    <w:pPr>
      <w:numPr>
        <w:ilvl w:val="2"/>
        <w:numId w:val="17"/>
      </w:numPr>
      <w:tabs>
        <w:tab w:val="clear" w:pos="2160"/>
      </w:tabs>
    </w:pPr>
  </w:style>
  <w:style w:type="paragraph" w:customStyle="1" w:styleId="ListNumber3Level4">
    <w:name w:val="List Number 3 (Level 4)"/>
    <w:basedOn w:val="Text3"/>
    <w:pPr>
      <w:numPr>
        <w:ilvl w:val="3"/>
        <w:numId w:val="17"/>
      </w:numPr>
      <w:tabs>
        <w:tab w:val="clear" w:pos="2160"/>
      </w:tabs>
    </w:pPr>
  </w:style>
  <w:style w:type="paragraph" w:customStyle="1" w:styleId="ListNumber4Level2">
    <w:name w:val="List Number 4 (Level 2)"/>
    <w:basedOn w:val="Text4"/>
    <w:pPr>
      <w:numPr>
        <w:ilvl w:val="1"/>
        <w:numId w:val="18"/>
      </w:numPr>
      <w:tabs>
        <w:tab w:val="clear" w:pos="2160"/>
      </w:tabs>
    </w:pPr>
  </w:style>
  <w:style w:type="paragraph" w:customStyle="1" w:styleId="ListNumber4Level3">
    <w:name w:val="List Number 4 (Level 3)"/>
    <w:basedOn w:val="Text4"/>
    <w:pPr>
      <w:numPr>
        <w:ilvl w:val="2"/>
        <w:numId w:val="18"/>
      </w:numPr>
      <w:tabs>
        <w:tab w:val="clear" w:pos="2160"/>
      </w:tabs>
    </w:pPr>
  </w:style>
  <w:style w:type="paragraph" w:customStyle="1" w:styleId="ListNumber4Level4">
    <w:name w:val="List Number 4 (Level 4)"/>
    <w:basedOn w:val="Text4"/>
    <w:pPr>
      <w:numPr>
        <w:ilvl w:val="3"/>
        <w:numId w:val="18"/>
      </w:numPr>
      <w:tabs>
        <w:tab w:val="clear" w:pos="2160"/>
      </w:tabs>
    </w:pPr>
  </w:style>
  <w:style w:type="paragraph" w:styleId="TOCHeading">
    <w:name w:val="TOC Heading"/>
    <w:basedOn w:val="Normal"/>
    <w:next w:val="Normal"/>
    <w:qFormat/>
    <w:pPr>
      <w:keepNext/>
      <w:spacing w:before="240"/>
      <w:jc w:val="center"/>
    </w:pPr>
    <w:rPr>
      <w:b/>
    </w:rPr>
  </w:style>
  <w:style w:type="character" w:customStyle="1" w:styleId="FooterChar">
    <w:name w:val="Footer Char"/>
    <w:link w:val="Footer"/>
    <w:uiPriority w:val="99"/>
    <w:rsid w:val="002D3B73"/>
    <w:rPr>
      <w:rFonts w:ascii="Arial" w:hAnsi="Arial"/>
      <w:sz w:val="16"/>
      <w:lang w:eastAsia="en-US"/>
    </w:rPr>
  </w:style>
  <w:style w:type="paragraph" w:customStyle="1" w:styleId="ZCom">
    <w:name w:val="Z_Com"/>
    <w:basedOn w:val="Normal"/>
    <w:next w:val="ZDGName"/>
    <w:uiPriority w:val="99"/>
    <w:rsid w:val="002D3B73"/>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uiPriority w:val="99"/>
    <w:rsid w:val="002D3B73"/>
    <w:pPr>
      <w:widowControl w:val="0"/>
      <w:autoSpaceDE w:val="0"/>
      <w:autoSpaceDN w:val="0"/>
      <w:spacing w:after="0"/>
      <w:ind w:right="85"/>
      <w:jc w:val="left"/>
    </w:pPr>
    <w:rPr>
      <w:rFonts w:ascii="Arial" w:hAnsi="Arial" w:cs="Arial"/>
      <w:sz w:val="16"/>
      <w:szCs w:val="16"/>
      <w:lang w:eastAsia="en-GB"/>
    </w:rPr>
  </w:style>
  <w:style w:type="character" w:customStyle="1" w:styleId="HeaderChar">
    <w:name w:val="Header Char"/>
    <w:link w:val="Header"/>
    <w:uiPriority w:val="99"/>
    <w:rsid w:val="002D3B73"/>
    <w:rPr>
      <w:sz w:val="28"/>
      <w:lang w:eastAsia="en-US"/>
    </w:rPr>
  </w:style>
  <w:style w:type="paragraph" w:styleId="BalloonText">
    <w:name w:val="Balloon Text"/>
    <w:basedOn w:val="Normal"/>
    <w:link w:val="BalloonTextChar"/>
    <w:uiPriority w:val="99"/>
    <w:semiHidden/>
    <w:unhideWhenUsed/>
    <w:rsid w:val="00B02821"/>
    <w:pPr>
      <w:spacing w:after="0"/>
    </w:pPr>
    <w:rPr>
      <w:rFonts w:ascii="Tahoma" w:hAnsi="Tahoma" w:cs="Tahoma"/>
      <w:sz w:val="16"/>
      <w:szCs w:val="16"/>
    </w:rPr>
  </w:style>
  <w:style w:type="character" w:customStyle="1" w:styleId="BalloonTextChar">
    <w:name w:val="Balloon Text Char"/>
    <w:link w:val="BalloonText"/>
    <w:uiPriority w:val="99"/>
    <w:semiHidden/>
    <w:rsid w:val="00B02821"/>
    <w:rPr>
      <w:rFonts w:ascii="Tahoma" w:hAnsi="Tahoma" w:cs="Tahoma"/>
      <w:sz w:val="16"/>
      <w:szCs w:val="16"/>
      <w:lang w:eastAsia="en-US"/>
    </w:rPr>
  </w:style>
  <w:style w:type="character" w:styleId="FootnoteReference">
    <w:name w:val="footnote reference"/>
    <w:aliases w:val=" BVI fnr,BVI fnr, BVI fnr Car Car,BVI fnr Car, BVI fnr Car Car Car Car, BVI fnr Car Car Car Car Char,Footnote symbol,Footnote reference number,Footnote,Times 10 Point,Exposant 3 Point,Ref,de nota al pie,note TESI,SUPERS,EN Footnote te"/>
    <w:link w:val="Char2"/>
    <w:uiPriority w:val="99"/>
    <w:unhideWhenUsed/>
    <w:qFormat/>
    <w:rsid w:val="00CC12F2"/>
    <w:rPr>
      <w:vertAlign w:val="superscript"/>
    </w:rPr>
  </w:style>
  <w:style w:type="table" w:styleId="TableGrid">
    <w:name w:val="Table Grid"/>
    <w:basedOn w:val="TableNormal"/>
    <w:rsid w:val="00415A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386D0C"/>
    <w:pPr>
      <w:spacing w:after="160" w:line="240" w:lineRule="exact"/>
      <w:jc w:val="left"/>
    </w:pPr>
    <w:rPr>
      <w:rFonts w:ascii="Tahoma" w:hAnsi="Tahoma"/>
    </w:rPr>
  </w:style>
  <w:style w:type="character" w:customStyle="1" w:styleId="FootnoteTextChar">
    <w:name w:val="Footnote Text Char"/>
    <w:aliases w:val="Footnote Text Char2 Char,Footnote Text Char1 Char Char,Footnote Text Char2 Char Char Char,Footnote Text Char1 Char Char Char Char,Footnote Text Char2 Char Char Char Char Char,Footnote Text Char Char1 Char Char Char Char Char"/>
    <w:link w:val="FootnoteText"/>
    <w:locked/>
    <w:rsid w:val="00165594"/>
    <w:rPr>
      <w:lang w:eastAsia="en-US"/>
    </w:rPr>
  </w:style>
  <w:style w:type="character" w:styleId="Hyperlink">
    <w:name w:val="Hyperlink"/>
    <w:uiPriority w:val="99"/>
    <w:rsid w:val="00E04BE3"/>
    <w:rPr>
      <w:rFonts w:cs="Times New Roman"/>
      <w:color w:val="0088CC"/>
      <w:u w:val="single"/>
    </w:rPr>
  </w:style>
  <w:style w:type="paragraph" w:styleId="ListParagraph">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Ha"/>
    <w:basedOn w:val="Normal"/>
    <w:link w:val="ListParagraphChar"/>
    <w:uiPriority w:val="34"/>
    <w:qFormat/>
    <w:rsid w:val="000B4B19"/>
    <w:pPr>
      <w:spacing w:after="0"/>
      <w:ind w:left="720"/>
      <w:contextualSpacing/>
      <w:jc w:val="left"/>
    </w:pPr>
    <w:rPr>
      <w:snapToGrid w:val="0"/>
      <w:sz w:val="24"/>
      <w:szCs w:val="24"/>
      <w:lang w:eastAsia="en-GB"/>
    </w:rPr>
  </w:style>
  <w:style w:type="character" w:styleId="FollowedHyperlink">
    <w:name w:val="FollowedHyperlink"/>
    <w:uiPriority w:val="99"/>
    <w:semiHidden/>
    <w:unhideWhenUsed/>
    <w:rsid w:val="0093325A"/>
    <w:rPr>
      <w:color w:val="800080"/>
      <w:u w:val="single"/>
    </w:rPr>
  </w:style>
  <w:style w:type="character" w:styleId="CommentReference">
    <w:name w:val="annotation reference"/>
    <w:uiPriority w:val="99"/>
    <w:unhideWhenUsed/>
    <w:rsid w:val="003961E3"/>
    <w:rPr>
      <w:sz w:val="16"/>
      <w:szCs w:val="16"/>
    </w:rPr>
  </w:style>
  <w:style w:type="paragraph" w:styleId="CommentSubject">
    <w:name w:val="annotation subject"/>
    <w:basedOn w:val="CommentText"/>
    <w:next w:val="CommentText"/>
    <w:link w:val="CommentSubjectChar"/>
    <w:uiPriority w:val="99"/>
    <w:semiHidden/>
    <w:unhideWhenUsed/>
    <w:rsid w:val="003961E3"/>
    <w:rPr>
      <w:b/>
      <w:bCs/>
    </w:rPr>
  </w:style>
  <w:style w:type="character" w:customStyle="1" w:styleId="CommentTextChar">
    <w:name w:val="Comment Text Char"/>
    <w:link w:val="CommentText"/>
    <w:uiPriority w:val="99"/>
    <w:rsid w:val="003961E3"/>
    <w:rPr>
      <w:lang w:eastAsia="en-US"/>
    </w:rPr>
  </w:style>
  <w:style w:type="character" w:customStyle="1" w:styleId="CommentSubjectChar">
    <w:name w:val="Comment Subject Char"/>
    <w:link w:val="CommentSubject"/>
    <w:uiPriority w:val="99"/>
    <w:semiHidden/>
    <w:rsid w:val="003961E3"/>
    <w:rPr>
      <w:b/>
      <w:bCs/>
      <w:lang w:eastAsia="en-US"/>
    </w:rPr>
  </w:style>
  <w:style w:type="paragraph" w:styleId="Revision">
    <w:name w:val="Revision"/>
    <w:hidden/>
    <w:uiPriority w:val="99"/>
    <w:semiHidden/>
    <w:rsid w:val="003961E3"/>
    <w:rPr>
      <w:sz w:val="28"/>
      <w:lang w:eastAsia="en-US"/>
    </w:rPr>
  </w:style>
  <w:style w:type="character" w:customStyle="1" w:styleId="Heading1Char">
    <w:name w:val="Heading 1 Char"/>
    <w:link w:val="Heading1"/>
    <w:rsid w:val="00692CDE"/>
    <w:rPr>
      <w:rFonts w:ascii="Verdana" w:hAnsi="Verdana"/>
      <w:b/>
      <w:color w:val="A50021"/>
      <w:lang w:eastAsia="en-US"/>
    </w:rPr>
  </w:style>
  <w:style w:type="character" w:customStyle="1" w:styleId="Heading2Char">
    <w:name w:val="Heading 2 Char"/>
    <w:link w:val="Heading2"/>
    <w:rsid w:val="006E495F"/>
    <w:rPr>
      <w:rFonts w:ascii="Verdana" w:hAnsi="Verdana"/>
      <w:b/>
      <w:color w:val="A50021"/>
      <w:lang w:eastAsia="en-US"/>
    </w:rPr>
  </w:style>
  <w:style w:type="paragraph" w:customStyle="1" w:styleId="Default">
    <w:name w:val="Default"/>
    <w:link w:val="DefaultChar"/>
    <w:rsid w:val="008514C7"/>
    <w:pPr>
      <w:autoSpaceDE w:val="0"/>
      <w:autoSpaceDN w:val="0"/>
      <w:adjustRightInd w:val="0"/>
    </w:pPr>
    <w:rPr>
      <w:color w:val="000000"/>
      <w:sz w:val="24"/>
      <w:szCs w:val="24"/>
      <w:lang w:eastAsia="en-GB"/>
    </w:rPr>
  </w:style>
  <w:style w:type="paragraph" w:customStyle="1" w:styleId="CM1">
    <w:name w:val="CM1"/>
    <w:basedOn w:val="Default"/>
    <w:next w:val="Default"/>
    <w:uiPriority w:val="99"/>
    <w:rsid w:val="00845575"/>
    <w:rPr>
      <w:rFonts w:ascii="EUAlbertina" w:hAnsi="EUAlbertina"/>
      <w:color w:val="auto"/>
    </w:rPr>
  </w:style>
  <w:style w:type="paragraph" w:customStyle="1" w:styleId="CM3">
    <w:name w:val="CM3"/>
    <w:basedOn w:val="Default"/>
    <w:next w:val="Default"/>
    <w:uiPriority w:val="99"/>
    <w:rsid w:val="00845575"/>
    <w:rPr>
      <w:rFonts w:ascii="EUAlbertina" w:hAnsi="EUAlbertina"/>
      <w:color w:val="auto"/>
    </w:rPr>
  </w:style>
  <w:style w:type="character" w:customStyle="1" w:styleId="DefaultChar">
    <w:name w:val="Default Char"/>
    <w:link w:val="Default"/>
    <w:rsid w:val="00C62BD4"/>
    <w:rPr>
      <w:color w:val="000000"/>
      <w:sz w:val="24"/>
      <w:szCs w:val="24"/>
    </w:rPr>
  </w:style>
  <w:style w:type="paragraph" w:customStyle="1" w:styleId="Pagedecouverture">
    <w:name w:val="Page de couverture"/>
    <w:basedOn w:val="Normal"/>
    <w:next w:val="Normal"/>
    <w:rsid w:val="00B773BB"/>
    <w:pPr>
      <w:spacing w:after="0"/>
    </w:pPr>
    <w:rPr>
      <w:rFonts w:eastAsia="Calibri"/>
      <w:sz w:val="24"/>
      <w:szCs w:val="22"/>
    </w:rPr>
  </w:style>
  <w:style w:type="paragraph" w:customStyle="1" w:styleId="Char2">
    <w:name w:val="Char2"/>
    <w:basedOn w:val="Normal"/>
    <w:link w:val="FootnoteReference"/>
    <w:uiPriority w:val="99"/>
    <w:rsid w:val="003B7331"/>
    <w:pPr>
      <w:spacing w:after="160" w:line="240" w:lineRule="exact"/>
      <w:jc w:val="left"/>
    </w:pPr>
    <w:rPr>
      <w:vertAlign w:val="superscript"/>
      <w:lang w:eastAsia="en-GB"/>
    </w:rPr>
  </w:style>
  <w:style w:type="character" w:customStyle="1" w:styleId="BodyTextChar">
    <w:name w:val="Body Text Char"/>
    <w:link w:val="BodyText"/>
    <w:uiPriority w:val="1"/>
    <w:rsid w:val="007502F1"/>
    <w:rPr>
      <w:sz w:val="28"/>
      <w:lang w:eastAsia="en-US"/>
    </w:rPr>
  </w:style>
  <w:style w:type="paragraph" w:customStyle="1" w:styleId="TableParagraph">
    <w:name w:val="Table Paragraph"/>
    <w:basedOn w:val="Normal"/>
    <w:uiPriority w:val="1"/>
    <w:rsid w:val="0044312F"/>
    <w:pPr>
      <w:widowControl w:val="0"/>
      <w:spacing w:before="79" w:after="0"/>
      <w:ind w:left="103"/>
      <w:jc w:val="left"/>
    </w:pPr>
    <w:rPr>
      <w:rFonts w:eastAsia="Verdana" w:cs="Verdana"/>
      <w:sz w:val="22"/>
      <w:szCs w:val="22"/>
    </w:rPr>
  </w:style>
  <w:style w:type="character" w:customStyle="1" w:styleId="Text1Char">
    <w:name w:val="Text 1 Char"/>
    <w:link w:val="Text1"/>
    <w:rsid w:val="004B4644"/>
    <w:rPr>
      <w:sz w:val="28"/>
      <w:lang w:eastAsia="en-US"/>
    </w:rPr>
  </w:style>
  <w:style w:type="character" w:customStyle="1" w:styleId="Bodytext20">
    <w:name w:val="Body text (2)_"/>
    <w:rsid w:val="00544DAC"/>
    <w:rPr>
      <w:b w:val="0"/>
      <w:bCs w:val="0"/>
      <w:i w:val="0"/>
      <w:iCs w:val="0"/>
      <w:smallCaps w:val="0"/>
      <w:strike w:val="0"/>
      <w:sz w:val="22"/>
      <w:szCs w:val="22"/>
      <w:u w:val="none"/>
    </w:rPr>
  </w:style>
  <w:style w:type="character" w:customStyle="1" w:styleId="Bodytext21">
    <w:name w:val="Body text (2)"/>
    <w:rsid w:val="00544DA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nl-NL" w:eastAsia="en-US" w:bidi="en-US"/>
    </w:rPr>
  </w:style>
  <w:style w:type="character" w:customStyle="1" w:styleId="Heading20">
    <w:name w:val="Heading #2_"/>
    <w:link w:val="Heading21"/>
    <w:rsid w:val="00544DAC"/>
    <w:rPr>
      <w:sz w:val="22"/>
      <w:szCs w:val="22"/>
      <w:shd w:val="clear" w:color="auto" w:fill="FFFFFF"/>
    </w:rPr>
  </w:style>
  <w:style w:type="paragraph" w:customStyle="1" w:styleId="Heading21">
    <w:name w:val="Heading #2"/>
    <w:basedOn w:val="Normal"/>
    <w:link w:val="Heading20"/>
    <w:rsid w:val="00544DAC"/>
    <w:pPr>
      <w:widowControl w:val="0"/>
      <w:shd w:val="clear" w:color="auto" w:fill="FFFFFF"/>
      <w:spacing w:after="0" w:line="514" w:lineRule="exact"/>
      <w:ind w:hanging="600"/>
      <w:outlineLvl w:val="1"/>
    </w:pPr>
    <w:rPr>
      <w:rFonts w:ascii="Times New Roman" w:hAnsi="Times New Roman"/>
      <w:sz w:val="22"/>
      <w:szCs w:val="22"/>
      <w:lang w:eastAsia="en-GB"/>
    </w:rPr>
  </w:style>
  <w:style w:type="character" w:customStyle="1" w:styleId="Text2Car">
    <w:name w:val="Text 2 Car"/>
    <w:link w:val="Text2"/>
    <w:rsid w:val="00BC77D2"/>
    <w:rPr>
      <w:rFonts w:ascii="Verdana" w:hAnsi="Verdana"/>
      <w:lang w:eastAsia="en-US"/>
    </w:rPr>
  </w:style>
  <w:style w:type="character" w:customStyle="1" w:styleId="Heading3Char">
    <w:name w:val="Heading 3 Char"/>
    <w:link w:val="Heading3"/>
    <w:rsid w:val="00510B7E"/>
    <w:rPr>
      <w:rFonts w:ascii="Verdana" w:hAnsi="Verdana"/>
      <w:i/>
      <w:color w:val="A50021"/>
      <w:u w:val="single"/>
      <w:lang w:eastAsia="en-US"/>
    </w:rPr>
  </w:style>
  <w:style w:type="character" w:customStyle="1" w:styleId="ListParagraphChar">
    <w:name w:val="List Paragraph Char"/>
    <w:aliases w:val="Bullet List Char,FooterText Char,List Paragraph1 Char,Colorful List Accent 1 Char,numbered Char,Paragraphe de liste1 Char,列出段落 Char,列出段落1 Char,Bulletr List Paragraph Char,List Paragraph2 Char,List Paragraph21 Char,リスト段落1 Char,Ha Char"/>
    <w:link w:val="ListParagraph"/>
    <w:uiPriority w:val="34"/>
    <w:rsid w:val="002C50CE"/>
    <w:rPr>
      <w:rFonts w:ascii="Verdana" w:hAnsi="Verdana"/>
      <w:snapToGrid w:val="0"/>
      <w:sz w:val="24"/>
      <w:szCs w:val="24"/>
    </w:rPr>
  </w:style>
  <w:style w:type="character" w:customStyle="1" w:styleId="iceouttxt36">
    <w:name w:val="iceouttxt36"/>
    <w:rsid w:val="002D1390"/>
    <w:rPr>
      <w:rFonts w:ascii="Times New Roman" w:hAnsi="Times New Roman" w:cs="Times New Roman" w:hint="default"/>
      <w:bdr w:val="none" w:sz="0" w:space="0" w:color="auto" w:frame="1"/>
      <w:vertAlign w:val="baseline"/>
    </w:rPr>
  </w:style>
  <w:style w:type="paragraph" w:customStyle="1" w:styleId="1">
    <w:name w:val="1"/>
    <w:basedOn w:val="Normal"/>
    <w:uiPriority w:val="99"/>
    <w:qFormat/>
    <w:rsid w:val="002D1390"/>
    <w:pPr>
      <w:spacing w:after="160" w:line="240" w:lineRule="exact"/>
      <w:jc w:val="left"/>
    </w:pPr>
    <w:rPr>
      <w:rFonts w:ascii="Times New Roman" w:hAnsi="Times New Roman"/>
      <w:vertAlign w:val="superscript"/>
      <w:lang w:eastAsia="en-GB"/>
    </w:rPr>
  </w:style>
  <w:style w:type="character" w:customStyle="1" w:styleId="BodyTextIndentChar">
    <w:name w:val="Body Text Indent Char"/>
    <w:link w:val="BodyTextIndent"/>
    <w:semiHidden/>
    <w:rsid w:val="00A53E20"/>
    <w:rPr>
      <w:rFonts w:ascii="Verdana" w:hAnsi="Verdana"/>
      <w:lang w:eastAsia="en-US"/>
    </w:rPr>
  </w:style>
  <w:style w:type="paragraph" w:customStyle="1" w:styleId="Body">
    <w:name w:val="Body"/>
    <w:rsid w:val="00510B7E"/>
    <w:pPr>
      <w:pBdr>
        <w:top w:val="nil"/>
        <w:left w:val="nil"/>
        <w:bottom w:val="nil"/>
        <w:right w:val="nil"/>
        <w:between w:val="nil"/>
        <w:bar w:val="nil"/>
      </w:pBdr>
      <w:spacing w:after="200"/>
      <w:jc w:val="both"/>
    </w:pPr>
    <w:rPr>
      <w:rFonts w:ascii="Verdana" w:eastAsia="Arial Unicode MS" w:hAnsi="Verdana" w:cs="Arial Unicode MS"/>
      <w:color w:val="000000"/>
      <w:u w:color="000000"/>
      <w:bdr w:val="nil"/>
      <w:lang w:eastAsia="en-GB"/>
    </w:rPr>
  </w:style>
  <w:style w:type="character" w:customStyle="1" w:styleId="Hyperlink3">
    <w:name w:val="Hyperlink.3"/>
    <w:rsid w:val="00510B7E"/>
  </w:style>
  <w:style w:type="paragraph" w:customStyle="1" w:styleId="footnote1">
    <w:name w:val="footnote1"/>
    <w:basedOn w:val="Normal"/>
    <w:qFormat/>
    <w:rsid w:val="00C909EF"/>
    <w:pPr>
      <w:spacing w:after="0"/>
      <w:ind w:left="720" w:hanging="720"/>
    </w:pPr>
    <w:rPr>
      <w:rFonts w:ascii="Times New Roman" w:hAnsi="Times New Roman"/>
      <w:szCs w:val="22"/>
      <w:lang w:eastAsia="en-GB"/>
    </w:rPr>
  </w:style>
  <w:style w:type="paragraph" w:styleId="NormalWeb">
    <w:name w:val="Normal (Web)"/>
    <w:basedOn w:val="Normal"/>
    <w:uiPriority w:val="99"/>
    <w:semiHidden/>
    <w:unhideWhenUsed/>
    <w:rsid w:val="00832213"/>
    <w:pPr>
      <w:spacing w:before="100" w:beforeAutospacing="1" w:after="100" w:afterAutospacing="1"/>
      <w:jc w:val="left"/>
    </w:pPr>
    <w:rPr>
      <w:rFonts w:ascii="Times New Roman" w:hAnsi="Times New Roman"/>
      <w:sz w:val="24"/>
      <w:szCs w:val="24"/>
      <w:lang w:eastAsia="en-GB"/>
    </w:rPr>
  </w:style>
  <w:style w:type="paragraph" w:customStyle="1" w:styleId="paragraph">
    <w:name w:val="paragraph"/>
    <w:basedOn w:val="Normal"/>
    <w:rsid w:val="008B1F42"/>
    <w:pPr>
      <w:spacing w:before="100" w:beforeAutospacing="1" w:after="100" w:afterAutospacing="1"/>
      <w:jc w:val="left"/>
    </w:pPr>
    <w:rPr>
      <w:rFonts w:ascii="Times New Roman" w:hAnsi="Times New Roman"/>
      <w:sz w:val="24"/>
      <w:szCs w:val="24"/>
      <w:lang w:eastAsia="fr-BE"/>
    </w:rPr>
  </w:style>
  <w:style w:type="character" w:customStyle="1" w:styleId="normaltextrun">
    <w:name w:val="normaltextrun"/>
    <w:rsid w:val="008B1F42"/>
  </w:style>
  <w:style w:type="character" w:customStyle="1" w:styleId="eop">
    <w:name w:val="eop"/>
    <w:rsid w:val="008B1F42"/>
  </w:style>
  <w:style w:type="table" w:customStyle="1" w:styleId="TableLetterhead">
    <w:name w:val="Table Letterhead"/>
    <w:basedOn w:val="TableNormal"/>
    <w:semiHidden/>
    <w:rsid w:val="0062273B"/>
    <w:rPr>
      <w:sz w:val="24"/>
    </w:rPr>
    <w:tblPr>
      <w:tblCellMar>
        <w:left w:w="0" w:type="dxa"/>
        <w:bottom w:w="34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68761">
      <w:bodyDiv w:val="1"/>
      <w:marLeft w:val="0"/>
      <w:marRight w:val="0"/>
      <w:marTop w:val="0"/>
      <w:marBottom w:val="0"/>
      <w:divBdr>
        <w:top w:val="none" w:sz="0" w:space="0" w:color="auto"/>
        <w:left w:val="none" w:sz="0" w:space="0" w:color="auto"/>
        <w:bottom w:val="none" w:sz="0" w:space="0" w:color="auto"/>
        <w:right w:val="none" w:sz="0" w:space="0" w:color="auto"/>
      </w:divBdr>
      <w:divsChild>
        <w:div w:id="95683694">
          <w:marLeft w:val="0"/>
          <w:marRight w:val="0"/>
          <w:marTop w:val="0"/>
          <w:marBottom w:val="0"/>
          <w:divBdr>
            <w:top w:val="none" w:sz="0" w:space="0" w:color="auto"/>
            <w:left w:val="none" w:sz="0" w:space="0" w:color="auto"/>
            <w:bottom w:val="none" w:sz="0" w:space="0" w:color="auto"/>
            <w:right w:val="none" w:sz="0" w:space="0" w:color="auto"/>
          </w:divBdr>
        </w:div>
      </w:divsChild>
    </w:div>
    <w:div w:id="38669110">
      <w:bodyDiv w:val="1"/>
      <w:marLeft w:val="0"/>
      <w:marRight w:val="0"/>
      <w:marTop w:val="0"/>
      <w:marBottom w:val="0"/>
      <w:divBdr>
        <w:top w:val="none" w:sz="0" w:space="0" w:color="auto"/>
        <w:left w:val="none" w:sz="0" w:space="0" w:color="auto"/>
        <w:bottom w:val="none" w:sz="0" w:space="0" w:color="auto"/>
        <w:right w:val="none" w:sz="0" w:space="0" w:color="auto"/>
      </w:divBdr>
    </w:div>
    <w:div w:id="90123816">
      <w:bodyDiv w:val="1"/>
      <w:marLeft w:val="0"/>
      <w:marRight w:val="0"/>
      <w:marTop w:val="0"/>
      <w:marBottom w:val="0"/>
      <w:divBdr>
        <w:top w:val="none" w:sz="0" w:space="0" w:color="auto"/>
        <w:left w:val="none" w:sz="0" w:space="0" w:color="auto"/>
        <w:bottom w:val="none" w:sz="0" w:space="0" w:color="auto"/>
        <w:right w:val="none" w:sz="0" w:space="0" w:color="auto"/>
      </w:divBdr>
    </w:div>
    <w:div w:id="103040698">
      <w:bodyDiv w:val="1"/>
      <w:marLeft w:val="0"/>
      <w:marRight w:val="0"/>
      <w:marTop w:val="0"/>
      <w:marBottom w:val="0"/>
      <w:divBdr>
        <w:top w:val="none" w:sz="0" w:space="0" w:color="auto"/>
        <w:left w:val="none" w:sz="0" w:space="0" w:color="auto"/>
        <w:bottom w:val="none" w:sz="0" w:space="0" w:color="auto"/>
        <w:right w:val="none" w:sz="0" w:space="0" w:color="auto"/>
      </w:divBdr>
    </w:div>
    <w:div w:id="141432808">
      <w:bodyDiv w:val="1"/>
      <w:marLeft w:val="0"/>
      <w:marRight w:val="0"/>
      <w:marTop w:val="0"/>
      <w:marBottom w:val="0"/>
      <w:divBdr>
        <w:top w:val="none" w:sz="0" w:space="0" w:color="auto"/>
        <w:left w:val="none" w:sz="0" w:space="0" w:color="auto"/>
        <w:bottom w:val="none" w:sz="0" w:space="0" w:color="auto"/>
        <w:right w:val="none" w:sz="0" w:space="0" w:color="auto"/>
      </w:divBdr>
    </w:div>
    <w:div w:id="176887031">
      <w:bodyDiv w:val="1"/>
      <w:marLeft w:val="0"/>
      <w:marRight w:val="0"/>
      <w:marTop w:val="0"/>
      <w:marBottom w:val="0"/>
      <w:divBdr>
        <w:top w:val="none" w:sz="0" w:space="0" w:color="auto"/>
        <w:left w:val="none" w:sz="0" w:space="0" w:color="auto"/>
        <w:bottom w:val="none" w:sz="0" w:space="0" w:color="auto"/>
        <w:right w:val="none" w:sz="0" w:space="0" w:color="auto"/>
      </w:divBdr>
    </w:div>
    <w:div w:id="190265158">
      <w:bodyDiv w:val="1"/>
      <w:marLeft w:val="0"/>
      <w:marRight w:val="0"/>
      <w:marTop w:val="0"/>
      <w:marBottom w:val="0"/>
      <w:divBdr>
        <w:top w:val="none" w:sz="0" w:space="0" w:color="auto"/>
        <w:left w:val="none" w:sz="0" w:space="0" w:color="auto"/>
        <w:bottom w:val="none" w:sz="0" w:space="0" w:color="auto"/>
        <w:right w:val="none" w:sz="0" w:space="0" w:color="auto"/>
      </w:divBdr>
    </w:div>
    <w:div w:id="210846157">
      <w:bodyDiv w:val="1"/>
      <w:marLeft w:val="0"/>
      <w:marRight w:val="0"/>
      <w:marTop w:val="0"/>
      <w:marBottom w:val="0"/>
      <w:divBdr>
        <w:top w:val="none" w:sz="0" w:space="0" w:color="auto"/>
        <w:left w:val="none" w:sz="0" w:space="0" w:color="auto"/>
        <w:bottom w:val="none" w:sz="0" w:space="0" w:color="auto"/>
        <w:right w:val="none" w:sz="0" w:space="0" w:color="auto"/>
      </w:divBdr>
    </w:div>
    <w:div w:id="211692104">
      <w:bodyDiv w:val="1"/>
      <w:marLeft w:val="0"/>
      <w:marRight w:val="0"/>
      <w:marTop w:val="0"/>
      <w:marBottom w:val="0"/>
      <w:divBdr>
        <w:top w:val="none" w:sz="0" w:space="0" w:color="auto"/>
        <w:left w:val="none" w:sz="0" w:space="0" w:color="auto"/>
        <w:bottom w:val="none" w:sz="0" w:space="0" w:color="auto"/>
        <w:right w:val="none" w:sz="0" w:space="0" w:color="auto"/>
      </w:divBdr>
    </w:div>
    <w:div w:id="219949969">
      <w:bodyDiv w:val="1"/>
      <w:marLeft w:val="0"/>
      <w:marRight w:val="0"/>
      <w:marTop w:val="0"/>
      <w:marBottom w:val="0"/>
      <w:divBdr>
        <w:top w:val="none" w:sz="0" w:space="0" w:color="auto"/>
        <w:left w:val="none" w:sz="0" w:space="0" w:color="auto"/>
        <w:bottom w:val="none" w:sz="0" w:space="0" w:color="auto"/>
        <w:right w:val="none" w:sz="0" w:space="0" w:color="auto"/>
      </w:divBdr>
    </w:div>
    <w:div w:id="221603459">
      <w:bodyDiv w:val="1"/>
      <w:marLeft w:val="0"/>
      <w:marRight w:val="0"/>
      <w:marTop w:val="0"/>
      <w:marBottom w:val="0"/>
      <w:divBdr>
        <w:top w:val="none" w:sz="0" w:space="0" w:color="auto"/>
        <w:left w:val="none" w:sz="0" w:space="0" w:color="auto"/>
        <w:bottom w:val="none" w:sz="0" w:space="0" w:color="auto"/>
        <w:right w:val="none" w:sz="0" w:space="0" w:color="auto"/>
      </w:divBdr>
    </w:div>
    <w:div w:id="227038112">
      <w:bodyDiv w:val="1"/>
      <w:marLeft w:val="0"/>
      <w:marRight w:val="0"/>
      <w:marTop w:val="0"/>
      <w:marBottom w:val="0"/>
      <w:divBdr>
        <w:top w:val="none" w:sz="0" w:space="0" w:color="auto"/>
        <w:left w:val="none" w:sz="0" w:space="0" w:color="auto"/>
        <w:bottom w:val="none" w:sz="0" w:space="0" w:color="auto"/>
        <w:right w:val="none" w:sz="0" w:space="0" w:color="auto"/>
      </w:divBdr>
      <w:divsChild>
        <w:div w:id="1323775610">
          <w:marLeft w:val="0"/>
          <w:marRight w:val="0"/>
          <w:marTop w:val="0"/>
          <w:marBottom w:val="0"/>
          <w:divBdr>
            <w:top w:val="none" w:sz="0" w:space="0" w:color="auto"/>
            <w:left w:val="none" w:sz="0" w:space="0" w:color="auto"/>
            <w:bottom w:val="none" w:sz="0" w:space="0" w:color="auto"/>
            <w:right w:val="none" w:sz="0" w:space="0" w:color="auto"/>
          </w:divBdr>
        </w:div>
      </w:divsChild>
    </w:div>
    <w:div w:id="262030436">
      <w:bodyDiv w:val="1"/>
      <w:marLeft w:val="0"/>
      <w:marRight w:val="0"/>
      <w:marTop w:val="0"/>
      <w:marBottom w:val="0"/>
      <w:divBdr>
        <w:top w:val="none" w:sz="0" w:space="0" w:color="auto"/>
        <w:left w:val="none" w:sz="0" w:space="0" w:color="auto"/>
        <w:bottom w:val="none" w:sz="0" w:space="0" w:color="auto"/>
        <w:right w:val="none" w:sz="0" w:space="0" w:color="auto"/>
      </w:divBdr>
    </w:div>
    <w:div w:id="359743173">
      <w:bodyDiv w:val="1"/>
      <w:marLeft w:val="0"/>
      <w:marRight w:val="0"/>
      <w:marTop w:val="0"/>
      <w:marBottom w:val="0"/>
      <w:divBdr>
        <w:top w:val="none" w:sz="0" w:space="0" w:color="auto"/>
        <w:left w:val="none" w:sz="0" w:space="0" w:color="auto"/>
        <w:bottom w:val="none" w:sz="0" w:space="0" w:color="auto"/>
        <w:right w:val="none" w:sz="0" w:space="0" w:color="auto"/>
      </w:divBdr>
    </w:div>
    <w:div w:id="409469453">
      <w:bodyDiv w:val="1"/>
      <w:marLeft w:val="0"/>
      <w:marRight w:val="0"/>
      <w:marTop w:val="0"/>
      <w:marBottom w:val="0"/>
      <w:divBdr>
        <w:top w:val="none" w:sz="0" w:space="0" w:color="auto"/>
        <w:left w:val="none" w:sz="0" w:space="0" w:color="auto"/>
        <w:bottom w:val="none" w:sz="0" w:space="0" w:color="auto"/>
        <w:right w:val="none" w:sz="0" w:space="0" w:color="auto"/>
      </w:divBdr>
    </w:div>
    <w:div w:id="419571455">
      <w:bodyDiv w:val="1"/>
      <w:marLeft w:val="0"/>
      <w:marRight w:val="0"/>
      <w:marTop w:val="0"/>
      <w:marBottom w:val="0"/>
      <w:divBdr>
        <w:top w:val="none" w:sz="0" w:space="0" w:color="auto"/>
        <w:left w:val="none" w:sz="0" w:space="0" w:color="auto"/>
        <w:bottom w:val="none" w:sz="0" w:space="0" w:color="auto"/>
        <w:right w:val="none" w:sz="0" w:space="0" w:color="auto"/>
      </w:divBdr>
    </w:div>
    <w:div w:id="424419585">
      <w:bodyDiv w:val="1"/>
      <w:marLeft w:val="0"/>
      <w:marRight w:val="0"/>
      <w:marTop w:val="0"/>
      <w:marBottom w:val="0"/>
      <w:divBdr>
        <w:top w:val="none" w:sz="0" w:space="0" w:color="auto"/>
        <w:left w:val="none" w:sz="0" w:space="0" w:color="auto"/>
        <w:bottom w:val="none" w:sz="0" w:space="0" w:color="auto"/>
        <w:right w:val="none" w:sz="0" w:space="0" w:color="auto"/>
      </w:divBdr>
    </w:div>
    <w:div w:id="447773217">
      <w:bodyDiv w:val="1"/>
      <w:marLeft w:val="0"/>
      <w:marRight w:val="0"/>
      <w:marTop w:val="0"/>
      <w:marBottom w:val="0"/>
      <w:divBdr>
        <w:top w:val="none" w:sz="0" w:space="0" w:color="auto"/>
        <w:left w:val="none" w:sz="0" w:space="0" w:color="auto"/>
        <w:bottom w:val="none" w:sz="0" w:space="0" w:color="auto"/>
        <w:right w:val="none" w:sz="0" w:space="0" w:color="auto"/>
      </w:divBdr>
    </w:div>
    <w:div w:id="533690867">
      <w:bodyDiv w:val="1"/>
      <w:marLeft w:val="0"/>
      <w:marRight w:val="0"/>
      <w:marTop w:val="0"/>
      <w:marBottom w:val="0"/>
      <w:divBdr>
        <w:top w:val="none" w:sz="0" w:space="0" w:color="auto"/>
        <w:left w:val="none" w:sz="0" w:space="0" w:color="auto"/>
        <w:bottom w:val="none" w:sz="0" w:space="0" w:color="auto"/>
        <w:right w:val="none" w:sz="0" w:space="0" w:color="auto"/>
      </w:divBdr>
      <w:divsChild>
        <w:div w:id="772475555">
          <w:marLeft w:val="0"/>
          <w:marRight w:val="0"/>
          <w:marTop w:val="0"/>
          <w:marBottom w:val="0"/>
          <w:divBdr>
            <w:top w:val="none" w:sz="0" w:space="0" w:color="auto"/>
            <w:left w:val="none" w:sz="0" w:space="0" w:color="auto"/>
            <w:bottom w:val="none" w:sz="0" w:space="0" w:color="auto"/>
            <w:right w:val="none" w:sz="0" w:space="0" w:color="auto"/>
          </w:divBdr>
        </w:div>
      </w:divsChild>
    </w:div>
    <w:div w:id="570122764">
      <w:bodyDiv w:val="1"/>
      <w:marLeft w:val="0"/>
      <w:marRight w:val="0"/>
      <w:marTop w:val="0"/>
      <w:marBottom w:val="0"/>
      <w:divBdr>
        <w:top w:val="none" w:sz="0" w:space="0" w:color="auto"/>
        <w:left w:val="none" w:sz="0" w:space="0" w:color="auto"/>
        <w:bottom w:val="none" w:sz="0" w:space="0" w:color="auto"/>
        <w:right w:val="none" w:sz="0" w:space="0" w:color="auto"/>
      </w:divBdr>
    </w:div>
    <w:div w:id="611135809">
      <w:bodyDiv w:val="1"/>
      <w:marLeft w:val="0"/>
      <w:marRight w:val="0"/>
      <w:marTop w:val="0"/>
      <w:marBottom w:val="0"/>
      <w:divBdr>
        <w:top w:val="none" w:sz="0" w:space="0" w:color="auto"/>
        <w:left w:val="none" w:sz="0" w:space="0" w:color="auto"/>
        <w:bottom w:val="none" w:sz="0" w:space="0" w:color="auto"/>
        <w:right w:val="none" w:sz="0" w:space="0" w:color="auto"/>
      </w:divBdr>
    </w:div>
    <w:div w:id="616529841">
      <w:bodyDiv w:val="1"/>
      <w:marLeft w:val="0"/>
      <w:marRight w:val="0"/>
      <w:marTop w:val="0"/>
      <w:marBottom w:val="0"/>
      <w:divBdr>
        <w:top w:val="none" w:sz="0" w:space="0" w:color="auto"/>
        <w:left w:val="none" w:sz="0" w:space="0" w:color="auto"/>
        <w:bottom w:val="none" w:sz="0" w:space="0" w:color="auto"/>
        <w:right w:val="none" w:sz="0" w:space="0" w:color="auto"/>
      </w:divBdr>
    </w:div>
    <w:div w:id="630791554">
      <w:bodyDiv w:val="1"/>
      <w:marLeft w:val="0"/>
      <w:marRight w:val="0"/>
      <w:marTop w:val="0"/>
      <w:marBottom w:val="0"/>
      <w:divBdr>
        <w:top w:val="none" w:sz="0" w:space="0" w:color="auto"/>
        <w:left w:val="none" w:sz="0" w:space="0" w:color="auto"/>
        <w:bottom w:val="none" w:sz="0" w:space="0" w:color="auto"/>
        <w:right w:val="none" w:sz="0" w:space="0" w:color="auto"/>
      </w:divBdr>
    </w:div>
    <w:div w:id="631522879">
      <w:bodyDiv w:val="1"/>
      <w:marLeft w:val="0"/>
      <w:marRight w:val="0"/>
      <w:marTop w:val="0"/>
      <w:marBottom w:val="0"/>
      <w:divBdr>
        <w:top w:val="none" w:sz="0" w:space="0" w:color="auto"/>
        <w:left w:val="none" w:sz="0" w:space="0" w:color="auto"/>
        <w:bottom w:val="none" w:sz="0" w:space="0" w:color="auto"/>
        <w:right w:val="none" w:sz="0" w:space="0" w:color="auto"/>
      </w:divBdr>
    </w:div>
    <w:div w:id="666978706">
      <w:bodyDiv w:val="1"/>
      <w:marLeft w:val="0"/>
      <w:marRight w:val="0"/>
      <w:marTop w:val="0"/>
      <w:marBottom w:val="0"/>
      <w:divBdr>
        <w:top w:val="none" w:sz="0" w:space="0" w:color="auto"/>
        <w:left w:val="none" w:sz="0" w:space="0" w:color="auto"/>
        <w:bottom w:val="none" w:sz="0" w:space="0" w:color="auto"/>
        <w:right w:val="none" w:sz="0" w:space="0" w:color="auto"/>
      </w:divBdr>
    </w:div>
    <w:div w:id="668796837">
      <w:bodyDiv w:val="1"/>
      <w:marLeft w:val="0"/>
      <w:marRight w:val="0"/>
      <w:marTop w:val="0"/>
      <w:marBottom w:val="0"/>
      <w:divBdr>
        <w:top w:val="none" w:sz="0" w:space="0" w:color="auto"/>
        <w:left w:val="none" w:sz="0" w:space="0" w:color="auto"/>
        <w:bottom w:val="none" w:sz="0" w:space="0" w:color="auto"/>
        <w:right w:val="none" w:sz="0" w:space="0" w:color="auto"/>
      </w:divBdr>
    </w:div>
    <w:div w:id="672874959">
      <w:bodyDiv w:val="1"/>
      <w:marLeft w:val="0"/>
      <w:marRight w:val="0"/>
      <w:marTop w:val="0"/>
      <w:marBottom w:val="0"/>
      <w:divBdr>
        <w:top w:val="none" w:sz="0" w:space="0" w:color="auto"/>
        <w:left w:val="none" w:sz="0" w:space="0" w:color="auto"/>
        <w:bottom w:val="none" w:sz="0" w:space="0" w:color="auto"/>
        <w:right w:val="none" w:sz="0" w:space="0" w:color="auto"/>
      </w:divBdr>
    </w:div>
    <w:div w:id="724332788">
      <w:bodyDiv w:val="1"/>
      <w:marLeft w:val="0"/>
      <w:marRight w:val="0"/>
      <w:marTop w:val="0"/>
      <w:marBottom w:val="0"/>
      <w:divBdr>
        <w:top w:val="none" w:sz="0" w:space="0" w:color="auto"/>
        <w:left w:val="none" w:sz="0" w:space="0" w:color="auto"/>
        <w:bottom w:val="none" w:sz="0" w:space="0" w:color="auto"/>
        <w:right w:val="none" w:sz="0" w:space="0" w:color="auto"/>
      </w:divBdr>
    </w:div>
    <w:div w:id="724571305">
      <w:bodyDiv w:val="1"/>
      <w:marLeft w:val="0"/>
      <w:marRight w:val="0"/>
      <w:marTop w:val="0"/>
      <w:marBottom w:val="0"/>
      <w:divBdr>
        <w:top w:val="none" w:sz="0" w:space="0" w:color="auto"/>
        <w:left w:val="none" w:sz="0" w:space="0" w:color="auto"/>
        <w:bottom w:val="none" w:sz="0" w:space="0" w:color="auto"/>
        <w:right w:val="none" w:sz="0" w:space="0" w:color="auto"/>
      </w:divBdr>
    </w:div>
    <w:div w:id="726759194">
      <w:bodyDiv w:val="1"/>
      <w:marLeft w:val="0"/>
      <w:marRight w:val="0"/>
      <w:marTop w:val="0"/>
      <w:marBottom w:val="0"/>
      <w:divBdr>
        <w:top w:val="none" w:sz="0" w:space="0" w:color="auto"/>
        <w:left w:val="none" w:sz="0" w:space="0" w:color="auto"/>
        <w:bottom w:val="none" w:sz="0" w:space="0" w:color="auto"/>
        <w:right w:val="none" w:sz="0" w:space="0" w:color="auto"/>
      </w:divBdr>
    </w:div>
    <w:div w:id="788429702">
      <w:bodyDiv w:val="1"/>
      <w:marLeft w:val="0"/>
      <w:marRight w:val="0"/>
      <w:marTop w:val="0"/>
      <w:marBottom w:val="0"/>
      <w:divBdr>
        <w:top w:val="none" w:sz="0" w:space="0" w:color="auto"/>
        <w:left w:val="none" w:sz="0" w:space="0" w:color="auto"/>
        <w:bottom w:val="none" w:sz="0" w:space="0" w:color="auto"/>
        <w:right w:val="none" w:sz="0" w:space="0" w:color="auto"/>
      </w:divBdr>
    </w:div>
    <w:div w:id="796067230">
      <w:bodyDiv w:val="1"/>
      <w:marLeft w:val="0"/>
      <w:marRight w:val="0"/>
      <w:marTop w:val="0"/>
      <w:marBottom w:val="0"/>
      <w:divBdr>
        <w:top w:val="none" w:sz="0" w:space="0" w:color="auto"/>
        <w:left w:val="none" w:sz="0" w:space="0" w:color="auto"/>
        <w:bottom w:val="none" w:sz="0" w:space="0" w:color="auto"/>
        <w:right w:val="none" w:sz="0" w:space="0" w:color="auto"/>
      </w:divBdr>
    </w:div>
    <w:div w:id="821583369">
      <w:bodyDiv w:val="1"/>
      <w:marLeft w:val="0"/>
      <w:marRight w:val="0"/>
      <w:marTop w:val="0"/>
      <w:marBottom w:val="0"/>
      <w:divBdr>
        <w:top w:val="none" w:sz="0" w:space="0" w:color="auto"/>
        <w:left w:val="none" w:sz="0" w:space="0" w:color="auto"/>
        <w:bottom w:val="none" w:sz="0" w:space="0" w:color="auto"/>
        <w:right w:val="none" w:sz="0" w:space="0" w:color="auto"/>
      </w:divBdr>
    </w:div>
    <w:div w:id="854685111">
      <w:bodyDiv w:val="1"/>
      <w:marLeft w:val="0"/>
      <w:marRight w:val="0"/>
      <w:marTop w:val="0"/>
      <w:marBottom w:val="0"/>
      <w:divBdr>
        <w:top w:val="none" w:sz="0" w:space="0" w:color="auto"/>
        <w:left w:val="none" w:sz="0" w:space="0" w:color="auto"/>
        <w:bottom w:val="none" w:sz="0" w:space="0" w:color="auto"/>
        <w:right w:val="none" w:sz="0" w:space="0" w:color="auto"/>
      </w:divBdr>
    </w:div>
    <w:div w:id="894436173">
      <w:bodyDiv w:val="1"/>
      <w:marLeft w:val="0"/>
      <w:marRight w:val="0"/>
      <w:marTop w:val="0"/>
      <w:marBottom w:val="0"/>
      <w:divBdr>
        <w:top w:val="none" w:sz="0" w:space="0" w:color="auto"/>
        <w:left w:val="none" w:sz="0" w:space="0" w:color="auto"/>
        <w:bottom w:val="none" w:sz="0" w:space="0" w:color="auto"/>
        <w:right w:val="none" w:sz="0" w:space="0" w:color="auto"/>
      </w:divBdr>
    </w:div>
    <w:div w:id="895354809">
      <w:bodyDiv w:val="1"/>
      <w:marLeft w:val="0"/>
      <w:marRight w:val="0"/>
      <w:marTop w:val="0"/>
      <w:marBottom w:val="0"/>
      <w:divBdr>
        <w:top w:val="none" w:sz="0" w:space="0" w:color="auto"/>
        <w:left w:val="none" w:sz="0" w:space="0" w:color="auto"/>
        <w:bottom w:val="none" w:sz="0" w:space="0" w:color="auto"/>
        <w:right w:val="none" w:sz="0" w:space="0" w:color="auto"/>
      </w:divBdr>
    </w:div>
    <w:div w:id="997726798">
      <w:bodyDiv w:val="1"/>
      <w:marLeft w:val="0"/>
      <w:marRight w:val="0"/>
      <w:marTop w:val="0"/>
      <w:marBottom w:val="0"/>
      <w:divBdr>
        <w:top w:val="none" w:sz="0" w:space="0" w:color="auto"/>
        <w:left w:val="none" w:sz="0" w:space="0" w:color="auto"/>
        <w:bottom w:val="none" w:sz="0" w:space="0" w:color="auto"/>
        <w:right w:val="none" w:sz="0" w:space="0" w:color="auto"/>
      </w:divBdr>
    </w:div>
    <w:div w:id="1109156641">
      <w:bodyDiv w:val="1"/>
      <w:marLeft w:val="0"/>
      <w:marRight w:val="0"/>
      <w:marTop w:val="0"/>
      <w:marBottom w:val="0"/>
      <w:divBdr>
        <w:top w:val="none" w:sz="0" w:space="0" w:color="auto"/>
        <w:left w:val="none" w:sz="0" w:space="0" w:color="auto"/>
        <w:bottom w:val="none" w:sz="0" w:space="0" w:color="auto"/>
        <w:right w:val="none" w:sz="0" w:space="0" w:color="auto"/>
      </w:divBdr>
    </w:div>
    <w:div w:id="1145196951">
      <w:bodyDiv w:val="1"/>
      <w:marLeft w:val="0"/>
      <w:marRight w:val="0"/>
      <w:marTop w:val="0"/>
      <w:marBottom w:val="0"/>
      <w:divBdr>
        <w:top w:val="none" w:sz="0" w:space="0" w:color="auto"/>
        <w:left w:val="none" w:sz="0" w:space="0" w:color="auto"/>
        <w:bottom w:val="none" w:sz="0" w:space="0" w:color="auto"/>
        <w:right w:val="none" w:sz="0" w:space="0" w:color="auto"/>
      </w:divBdr>
    </w:div>
    <w:div w:id="1156262582">
      <w:bodyDiv w:val="1"/>
      <w:marLeft w:val="0"/>
      <w:marRight w:val="0"/>
      <w:marTop w:val="0"/>
      <w:marBottom w:val="0"/>
      <w:divBdr>
        <w:top w:val="none" w:sz="0" w:space="0" w:color="auto"/>
        <w:left w:val="none" w:sz="0" w:space="0" w:color="auto"/>
        <w:bottom w:val="none" w:sz="0" w:space="0" w:color="auto"/>
        <w:right w:val="none" w:sz="0" w:space="0" w:color="auto"/>
      </w:divBdr>
    </w:div>
    <w:div w:id="1173647993">
      <w:bodyDiv w:val="1"/>
      <w:marLeft w:val="0"/>
      <w:marRight w:val="0"/>
      <w:marTop w:val="0"/>
      <w:marBottom w:val="0"/>
      <w:divBdr>
        <w:top w:val="none" w:sz="0" w:space="0" w:color="auto"/>
        <w:left w:val="none" w:sz="0" w:space="0" w:color="auto"/>
        <w:bottom w:val="none" w:sz="0" w:space="0" w:color="auto"/>
        <w:right w:val="none" w:sz="0" w:space="0" w:color="auto"/>
      </w:divBdr>
    </w:div>
    <w:div w:id="1250698026">
      <w:bodyDiv w:val="1"/>
      <w:marLeft w:val="0"/>
      <w:marRight w:val="0"/>
      <w:marTop w:val="0"/>
      <w:marBottom w:val="0"/>
      <w:divBdr>
        <w:top w:val="none" w:sz="0" w:space="0" w:color="auto"/>
        <w:left w:val="none" w:sz="0" w:space="0" w:color="auto"/>
        <w:bottom w:val="none" w:sz="0" w:space="0" w:color="auto"/>
        <w:right w:val="none" w:sz="0" w:space="0" w:color="auto"/>
      </w:divBdr>
    </w:div>
    <w:div w:id="1256867543">
      <w:bodyDiv w:val="1"/>
      <w:marLeft w:val="0"/>
      <w:marRight w:val="0"/>
      <w:marTop w:val="0"/>
      <w:marBottom w:val="0"/>
      <w:divBdr>
        <w:top w:val="none" w:sz="0" w:space="0" w:color="auto"/>
        <w:left w:val="none" w:sz="0" w:space="0" w:color="auto"/>
        <w:bottom w:val="none" w:sz="0" w:space="0" w:color="auto"/>
        <w:right w:val="none" w:sz="0" w:space="0" w:color="auto"/>
      </w:divBdr>
    </w:div>
    <w:div w:id="1360471180">
      <w:bodyDiv w:val="1"/>
      <w:marLeft w:val="0"/>
      <w:marRight w:val="0"/>
      <w:marTop w:val="0"/>
      <w:marBottom w:val="0"/>
      <w:divBdr>
        <w:top w:val="none" w:sz="0" w:space="0" w:color="auto"/>
        <w:left w:val="none" w:sz="0" w:space="0" w:color="auto"/>
        <w:bottom w:val="none" w:sz="0" w:space="0" w:color="auto"/>
        <w:right w:val="none" w:sz="0" w:space="0" w:color="auto"/>
      </w:divBdr>
    </w:div>
    <w:div w:id="1384131897">
      <w:bodyDiv w:val="1"/>
      <w:marLeft w:val="0"/>
      <w:marRight w:val="0"/>
      <w:marTop w:val="0"/>
      <w:marBottom w:val="0"/>
      <w:divBdr>
        <w:top w:val="none" w:sz="0" w:space="0" w:color="auto"/>
        <w:left w:val="none" w:sz="0" w:space="0" w:color="auto"/>
        <w:bottom w:val="none" w:sz="0" w:space="0" w:color="auto"/>
        <w:right w:val="none" w:sz="0" w:space="0" w:color="auto"/>
      </w:divBdr>
    </w:div>
    <w:div w:id="1451827119">
      <w:bodyDiv w:val="1"/>
      <w:marLeft w:val="0"/>
      <w:marRight w:val="0"/>
      <w:marTop w:val="0"/>
      <w:marBottom w:val="0"/>
      <w:divBdr>
        <w:top w:val="none" w:sz="0" w:space="0" w:color="auto"/>
        <w:left w:val="none" w:sz="0" w:space="0" w:color="auto"/>
        <w:bottom w:val="none" w:sz="0" w:space="0" w:color="auto"/>
        <w:right w:val="none" w:sz="0" w:space="0" w:color="auto"/>
      </w:divBdr>
    </w:div>
    <w:div w:id="1517234381">
      <w:bodyDiv w:val="1"/>
      <w:marLeft w:val="0"/>
      <w:marRight w:val="0"/>
      <w:marTop w:val="0"/>
      <w:marBottom w:val="0"/>
      <w:divBdr>
        <w:top w:val="none" w:sz="0" w:space="0" w:color="auto"/>
        <w:left w:val="none" w:sz="0" w:space="0" w:color="auto"/>
        <w:bottom w:val="none" w:sz="0" w:space="0" w:color="auto"/>
        <w:right w:val="none" w:sz="0" w:space="0" w:color="auto"/>
      </w:divBdr>
    </w:div>
    <w:div w:id="1539776412">
      <w:bodyDiv w:val="1"/>
      <w:marLeft w:val="0"/>
      <w:marRight w:val="0"/>
      <w:marTop w:val="0"/>
      <w:marBottom w:val="0"/>
      <w:divBdr>
        <w:top w:val="none" w:sz="0" w:space="0" w:color="auto"/>
        <w:left w:val="none" w:sz="0" w:space="0" w:color="auto"/>
        <w:bottom w:val="none" w:sz="0" w:space="0" w:color="auto"/>
        <w:right w:val="none" w:sz="0" w:space="0" w:color="auto"/>
      </w:divBdr>
    </w:div>
    <w:div w:id="1541359469">
      <w:bodyDiv w:val="1"/>
      <w:marLeft w:val="0"/>
      <w:marRight w:val="0"/>
      <w:marTop w:val="0"/>
      <w:marBottom w:val="0"/>
      <w:divBdr>
        <w:top w:val="none" w:sz="0" w:space="0" w:color="auto"/>
        <w:left w:val="none" w:sz="0" w:space="0" w:color="auto"/>
        <w:bottom w:val="none" w:sz="0" w:space="0" w:color="auto"/>
        <w:right w:val="none" w:sz="0" w:space="0" w:color="auto"/>
      </w:divBdr>
    </w:div>
    <w:div w:id="1635060599">
      <w:bodyDiv w:val="1"/>
      <w:marLeft w:val="0"/>
      <w:marRight w:val="0"/>
      <w:marTop w:val="0"/>
      <w:marBottom w:val="0"/>
      <w:divBdr>
        <w:top w:val="none" w:sz="0" w:space="0" w:color="auto"/>
        <w:left w:val="none" w:sz="0" w:space="0" w:color="auto"/>
        <w:bottom w:val="none" w:sz="0" w:space="0" w:color="auto"/>
        <w:right w:val="none" w:sz="0" w:space="0" w:color="auto"/>
      </w:divBdr>
    </w:div>
    <w:div w:id="1651448459">
      <w:bodyDiv w:val="1"/>
      <w:marLeft w:val="0"/>
      <w:marRight w:val="0"/>
      <w:marTop w:val="0"/>
      <w:marBottom w:val="0"/>
      <w:divBdr>
        <w:top w:val="none" w:sz="0" w:space="0" w:color="auto"/>
        <w:left w:val="none" w:sz="0" w:space="0" w:color="auto"/>
        <w:bottom w:val="none" w:sz="0" w:space="0" w:color="auto"/>
        <w:right w:val="none" w:sz="0" w:space="0" w:color="auto"/>
      </w:divBdr>
    </w:div>
    <w:div w:id="1687976972">
      <w:bodyDiv w:val="1"/>
      <w:marLeft w:val="0"/>
      <w:marRight w:val="0"/>
      <w:marTop w:val="0"/>
      <w:marBottom w:val="0"/>
      <w:divBdr>
        <w:top w:val="none" w:sz="0" w:space="0" w:color="auto"/>
        <w:left w:val="none" w:sz="0" w:space="0" w:color="auto"/>
        <w:bottom w:val="none" w:sz="0" w:space="0" w:color="auto"/>
        <w:right w:val="none" w:sz="0" w:space="0" w:color="auto"/>
      </w:divBdr>
    </w:div>
    <w:div w:id="1771504641">
      <w:bodyDiv w:val="1"/>
      <w:marLeft w:val="0"/>
      <w:marRight w:val="0"/>
      <w:marTop w:val="0"/>
      <w:marBottom w:val="0"/>
      <w:divBdr>
        <w:top w:val="none" w:sz="0" w:space="0" w:color="auto"/>
        <w:left w:val="none" w:sz="0" w:space="0" w:color="auto"/>
        <w:bottom w:val="none" w:sz="0" w:space="0" w:color="auto"/>
        <w:right w:val="none" w:sz="0" w:space="0" w:color="auto"/>
      </w:divBdr>
    </w:div>
    <w:div w:id="1811172023">
      <w:bodyDiv w:val="1"/>
      <w:marLeft w:val="0"/>
      <w:marRight w:val="0"/>
      <w:marTop w:val="0"/>
      <w:marBottom w:val="0"/>
      <w:divBdr>
        <w:top w:val="none" w:sz="0" w:space="0" w:color="auto"/>
        <w:left w:val="none" w:sz="0" w:space="0" w:color="auto"/>
        <w:bottom w:val="none" w:sz="0" w:space="0" w:color="auto"/>
        <w:right w:val="none" w:sz="0" w:space="0" w:color="auto"/>
      </w:divBdr>
      <w:divsChild>
        <w:div w:id="1701783708">
          <w:marLeft w:val="0"/>
          <w:marRight w:val="0"/>
          <w:marTop w:val="0"/>
          <w:marBottom w:val="0"/>
          <w:divBdr>
            <w:top w:val="none" w:sz="0" w:space="0" w:color="auto"/>
            <w:left w:val="none" w:sz="0" w:space="0" w:color="auto"/>
            <w:bottom w:val="none" w:sz="0" w:space="0" w:color="auto"/>
            <w:right w:val="none" w:sz="0" w:space="0" w:color="auto"/>
          </w:divBdr>
          <w:divsChild>
            <w:div w:id="2048604006">
              <w:marLeft w:val="0"/>
              <w:marRight w:val="0"/>
              <w:marTop w:val="0"/>
              <w:marBottom w:val="0"/>
              <w:divBdr>
                <w:top w:val="none" w:sz="0" w:space="0" w:color="auto"/>
                <w:left w:val="none" w:sz="0" w:space="0" w:color="auto"/>
                <w:bottom w:val="none" w:sz="0" w:space="0" w:color="auto"/>
                <w:right w:val="none" w:sz="0" w:space="0" w:color="auto"/>
              </w:divBdr>
              <w:divsChild>
                <w:div w:id="287513148">
                  <w:marLeft w:val="0"/>
                  <w:marRight w:val="0"/>
                  <w:marTop w:val="0"/>
                  <w:marBottom w:val="0"/>
                  <w:divBdr>
                    <w:top w:val="none" w:sz="0" w:space="0" w:color="auto"/>
                    <w:left w:val="none" w:sz="0" w:space="0" w:color="auto"/>
                    <w:bottom w:val="none" w:sz="0" w:space="0" w:color="auto"/>
                    <w:right w:val="none" w:sz="0" w:space="0" w:color="auto"/>
                  </w:divBdr>
                  <w:divsChild>
                    <w:div w:id="660088048">
                      <w:marLeft w:val="1"/>
                      <w:marRight w:val="1"/>
                      <w:marTop w:val="0"/>
                      <w:marBottom w:val="0"/>
                      <w:divBdr>
                        <w:top w:val="none" w:sz="0" w:space="0" w:color="auto"/>
                        <w:left w:val="none" w:sz="0" w:space="0" w:color="auto"/>
                        <w:bottom w:val="none" w:sz="0" w:space="0" w:color="auto"/>
                        <w:right w:val="none" w:sz="0" w:space="0" w:color="auto"/>
                      </w:divBdr>
                      <w:divsChild>
                        <w:div w:id="1348950006">
                          <w:marLeft w:val="0"/>
                          <w:marRight w:val="0"/>
                          <w:marTop w:val="0"/>
                          <w:marBottom w:val="0"/>
                          <w:divBdr>
                            <w:top w:val="none" w:sz="0" w:space="0" w:color="auto"/>
                            <w:left w:val="none" w:sz="0" w:space="0" w:color="auto"/>
                            <w:bottom w:val="none" w:sz="0" w:space="0" w:color="auto"/>
                            <w:right w:val="none" w:sz="0" w:space="0" w:color="auto"/>
                          </w:divBdr>
                          <w:divsChild>
                            <w:div w:id="1189299253">
                              <w:marLeft w:val="0"/>
                              <w:marRight w:val="0"/>
                              <w:marTop w:val="0"/>
                              <w:marBottom w:val="360"/>
                              <w:divBdr>
                                <w:top w:val="none" w:sz="0" w:space="0" w:color="auto"/>
                                <w:left w:val="none" w:sz="0" w:space="0" w:color="auto"/>
                                <w:bottom w:val="none" w:sz="0" w:space="0" w:color="auto"/>
                                <w:right w:val="none" w:sz="0" w:space="0" w:color="auto"/>
                              </w:divBdr>
                              <w:divsChild>
                                <w:div w:id="465394015">
                                  <w:marLeft w:val="0"/>
                                  <w:marRight w:val="0"/>
                                  <w:marTop w:val="0"/>
                                  <w:marBottom w:val="0"/>
                                  <w:divBdr>
                                    <w:top w:val="none" w:sz="0" w:space="0" w:color="auto"/>
                                    <w:left w:val="none" w:sz="0" w:space="0" w:color="auto"/>
                                    <w:bottom w:val="none" w:sz="0" w:space="0" w:color="auto"/>
                                    <w:right w:val="none" w:sz="0" w:space="0" w:color="auto"/>
                                  </w:divBdr>
                                  <w:divsChild>
                                    <w:div w:id="113220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4326886">
      <w:bodyDiv w:val="1"/>
      <w:marLeft w:val="0"/>
      <w:marRight w:val="0"/>
      <w:marTop w:val="0"/>
      <w:marBottom w:val="0"/>
      <w:divBdr>
        <w:top w:val="none" w:sz="0" w:space="0" w:color="auto"/>
        <w:left w:val="none" w:sz="0" w:space="0" w:color="auto"/>
        <w:bottom w:val="none" w:sz="0" w:space="0" w:color="auto"/>
        <w:right w:val="none" w:sz="0" w:space="0" w:color="auto"/>
      </w:divBdr>
    </w:div>
    <w:div w:id="1823424812">
      <w:bodyDiv w:val="1"/>
      <w:marLeft w:val="0"/>
      <w:marRight w:val="0"/>
      <w:marTop w:val="0"/>
      <w:marBottom w:val="0"/>
      <w:divBdr>
        <w:top w:val="none" w:sz="0" w:space="0" w:color="auto"/>
        <w:left w:val="none" w:sz="0" w:space="0" w:color="auto"/>
        <w:bottom w:val="none" w:sz="0" w:space="0" w:color="auto"/>
        <w:right w:val="none" w:sz="0" w:space="0" w:color="auto"/>
      </w:divBdr>
    </w:div>
    <w:div w:id="1855455251">
      <w:bodyDiv w:val="1"/>
      <w:marLeft w:val="0"/>
      <w:marRight w:val="0"/>
      <w:marTop w:val="0"/>
      <w:marBottom w:val="0"/>
      <w:divBdr>
        <w:top w:val="none" w:sz="0" w:space="0" w:color="auto"/>
        <w:left w:val="none" w:sz="0" w:space="0" w:color="auto"/>
        <w:bottom w:val="none" w:sz="0" w:space="0" w:color="auto"/>
        <w:right w:val="none" w:sz="0" w:space="0" w:color="auto"/>
      </w:divBdr>
    </w:div>
    <w:div w:id="1935435643">
      <w:bodyDiv w:val="1"/>
      <w:marLeft w:val="0"/>
      <w:marRight w:val="0"/>
      <w:marTop w:val="0"/>
      <w:marBottom w:val="0"/>
      <w:divBdr>
        <w:top w:val="none" w:sz="0" w:space="0" w:color="auto"/>
        <w:left w:val="none" w:sz="0" w:space="0" w:color="auto"/>
        <w:bottom w:val="none" w:sz="0" w:space="0" w:color="auto"/>
        <w:right w:val="none" w:sz="0" w:space="0" w:color="auto"/>
      </w:divBdr>
    </w:div>
    <w:div w:id="1998458193">
      <w:bodyDiv w:val="1"/>
      <w:marLeft w:val="0"/>
      <w:marRight w:val="0"/>
      <w:marTop w:val="0"/>
      <w:marBottom w:val="0"/>
      <w:divBdr>
        <w:top w:val="none" w:sz="0" w:space="0" w:color="auto"/>
        <w:left w:val="none" w:sz="0" w:space="0" w:color="auto"/>
        <w:bottom w:val="none" w:sz="0" w:space="0" w:color="auto"/>
        <w:right w:val="none" w:sz="0" w:space="0" w:color="auto"/>
      </w:divBdr>
    </w:div>
    <w:div w:id="2075003046">
      <w:bodyDiv w:val="1"/>
      <w:marLeft w:val="0"/>
      <w:marRight w:val="0"/>
      <w:marTop w:val="0"/>
      <w:marBottom w:val="0"/>
      <w:divBdr>
        <w:top w:val="none" w:sz="0" w:space="0" w:color="auto"/>
        <w:left w:val="none" w:sz="0" w:space="0" w:color="auto"/>
        <w:bottom w:val="none" w:sz="0" w:space="0" w:color="auto"/>
        <w:right w:val="none" w:sz="0" w:space="0" w:color="auto"/>
      </w:divBdr>
      <w:divsChild>
        <w:div w:id="1712268450">
          <w:marLeft w:val="0"/>
          <w:marRight w:val="0"/>
          <w:marTop w:val="0"/>
          <w:marBottom w:val="0"/>
          <w:divBdr>
            <w:top w:val="none" w:sz="0" w:space="0" w:color="auto"/>
            <w:left w:val="none" w:sz="0" w:space="0" w:color="auto"/>
            <w:bottom w:val="none" w:sz="0" w:space="0" w:color="auto"/>
            <w:right w:val="none" w:sz="0" w:space="0" w:color="auto"/>
          </w:divBdr>
          <w:divsChild>
            <w:div w:id="180778035">
              <w:marLeft w:val="0"/>
              <w:marRight w:val="0"/>
              <w:marTop w:val="0"/>
              <w:marBottom w:val="0"/>
              <w:divBdr>
                <w:top w:val="none" w:sz="0" w:space="0" w:color="auto"/>
                <w:left w:val="none" w:sz="0" w:space="0" w:color="auto"/>
                <w:bottom w:val="none" w:sz="0" w:space="0" w:color="auto"/>
                <w:right w:val="none" w:sz="0" w:space="0" w:color="auto"/>
              </w:divBdr>
              <w:divsChild>
                <w:div w:id="1595285576">
                  <w:marLeft w:val="0"/>
                  <w:marRight w:val="0"/>
                  <w:marTop w:val="0"/>
                  <w:marBottom w:val="0"/>
                  <w:divBdr>
                    <w:top w:val="none" w:sz="0" w:space="0" w:color="auto"/>
                    <w:left w:val="none" w:sz="0" w:space="0" w:color="auto"/>
                    <w:bottom w:val="none" w:sz="0" w:space="0" w:color="auto"/>
                    <w:right w:val="none" w:sz="0" w:space="0" w:color="auto"/>
                  </w:divBdr>
                  <w:divsChild>
                    <w:div w:id="1975213155">
                      <w:marLeft w:val="1"/>
                      <w:marRight w:val="1"/>
                      <w:marTop w:val="0"/>
                      <w:marBottom w:val="0"/>
                      <w:divBdr>
                        <w:top w:val="none" w:sz="0" w:space="0" w:color="auto"/>
                        <w:left w:val="none" w:sz="0" w:space="0" w:color="auto"/>
                        <w:bottom w:val="none" w:sz="0" w:space="0" w:color="auto"/>
                        <w:right w:val="none" w:sz="0" w:space="0" w:color="auto"/>
                      </w:divBdr>
                      <w:divsChild>
                        <w:div w:id="1348167530">
                          <w:marLeft w:val="0"/>
                          <w:marRight w:val="0"/>
                          <w:marTop w:val="0"/>
                          <w:marBottom w:val="0"/>
                          <w:divBdr>
                            <w:top w:val="none" w:sz="0" w:space="0" w:color="auto"/>
                            <w:left w:val="none" w:sz="0" w:space="0" w:color="auto"/>
                            <w:bottom w:val="none" w:sz="0" w:space="0" w:color="auto"/>
                            <w:right w:val="none" w:sz="0" w:space="0" w:color="auto"/>
                          </w:divBdr>
                          <w:divsChild>
                            <w:div w:id="1717856329">
                              <w:marLeft w:val="0"/>
                              <w:marRight w:val="0"/>
                              <w:marTop w:val="0"/>
                              <w:marBottom w:val="360"/>
                              <w:divBdr>
                                <w:top w:val="none" w:sz="0" w:space="0" w:color="auto"/>
                                <w:left w:val="none" w:sz="0" w:space="0" w:color="auto"/>
                                <w:bottom w:val="none" w:sz="0" w:space="0" w:color="auto"/>
                                <w:right w:val="none" w:sz="0" w:space="0" w:color="auto"/>
                              </w:divBdr>
                              <w:divsChild>
                                <w:div w:id="1654404583">
                                  <w:marLeft w:val="0"/>
                                  <w:marRight w:val="0"/>
                                  <w:marTop w:val="0"/>
                                  <w:marBottom w:val="0"/>
                                  <w:divBdr>
                                    <w:top w:val="none" w:sz="0" w:space="0" w:color="auto"/>
                                    <w:left w:val="none" w:sz="0" w:space="0" w:color="auto"/>
                                    <w:bottom w:val="none" w:sz="0" w:space="0" w:color="auto"/>
                                    <w:right w:val="none" w:sz="0" w:space="0" w:color="auto"/>
                                  </w:divBdr>
                                  <w:divsChild>
                                    <w:div w:id="13881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1655696">
      <w:bodyDiv w:val="1"/>
      <w:marLeft w:val="0"/>
      <w:marRight w:val="0"/>
      <w:marTop w:val="0"/>
      <w:marBottom w:val="0"/>
      <w:divBdr>
        <w:top w:val="none" w:sz="0" w:space="0" w:color="auto"/>
        <w:left w:val="none" w:sz="0" w:space="0" w:color="auto"/>
        <w:bottom w:val="none" w:sz="0" w:space="0" w:color="auto"/>
        <w:right w:val="none" w:sz="0" w:space="0" w:color="auto"/>
      </w:divBdr>
    </w:div>
    <w:div w:id="2113821858">
      <w:bodyDiv w:val="1"/>
      <w:marLeft w:val="0"/>
      <w:marRight w:val="0"/>
      <w:marTop w:val="0"/>
      <w:marBottom w:val="0"/>
      <w:divBdr>
        <w:top w:val="none" w:sz="0" w:space="0" w:color="auto"/>
        <w:left w:val="none" w:sz="0" w:space="0" w:color="auto"/>
        <w:bottom w:val="none" w:sz="0" w:space="0" w:color="auto"/>
        <w:right w:val="none" w:sz="0" w:space="0" w:color="auto"/>
      </w:divBdr>
    </w:div>
    <w:div w:id="2123644850">
      <w:bodyDiv w:val="1"/>
      <w:marLeft w:val="0"/>
      <w:marRight w:val="0"/>
      <w:marTop w:val="0"/>
      <w:marBottom w:val="0"/>
      <w:divBdr>
        <w:top w:val="none" w:sz="0" w:space="0" w:color="auto"/>
        <w:left w:val="none" w:sz="0" w:space="0" w:color="auto"/>
        <w:bottom w:val="none" w:sz="0" w:space="0" w:color="auto"/>
        <w:right w:val="none" w:sz="0" w:space="0" w:color="auto"/>
      </w:divBdr>
    </w:div>
    <w:div w:id="213748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header" Target="header2.xml"/><Relationship Id="rId26" Type="http://schemas.openxmlformats.org/officeDocument/2006/relationships/hyperlink" Target="https://ec.europa.eu/info/funding-tenders/opportunities/portal/screen/opportunities/projects-results;programCode=REC" TargetMode="External"/><Relationship Id="rId39" Type="http://schemas.openxmlformats.org/officeDocument/2006/relationships/hyperlink" Target="https://eur-lex.europa.eu/legal-content/EN/ALL/?uri=CELEX:32016R0679&amp;qid=1613382053477" TargetMode="External"/><Relationship Id="rId21" Type="http://schemas.openxmlformats.org/officeDocument/2006/relationships/hyperlink" Target="https://eur-lex.europa.eu/legal-content/EN/ALL/?uri=CELEX:32018R1046&amp;qid=1535046024012" TargetMode="External"/><Relationship Id="rId34" Type="http://schemas.openxmlformats.org/officeDocument/2006/relationships/hyperlink" Target="https://ec.europa.eu/info/funding-tenders/opportunities/portal/screen/how-to-participate/participant-register" TargetMode="External"/><Relationship Id="rId42" Type="http://schemas.openxmlformats.org/officeDocument/2006/relationships/hyperlink" Target="https://eige.europa.eu/gender-mainstreaming/methods-tools/sex-disaggregated-data" TargetMode="External"/><Relationship Id="rId47" Type="http://schemas.openxmlformats.org/officeDocument/2006/relationships/hyperlink" Target="https://ec.europa.eu/info/funding-tenders/opportunities/docs/2021-2027/common/ftp/tc_en.pdf" TargetMode="External"/><Relationship Id="rId50" Type="http://schemas.openxmlformats.org/officeDocument/2006/relationships/hyperlink" Target="https://webgate.ec.europa.eu/cas/eim/external/register.cgi" TargetMode="External"/><Relationship Id="rId55" Type="http://schemas.openxmlformats.org/officeDocument/2006/relationships/hyperlink" Target="https://ec.europa.eu/info/funding-tenders/opportunities/docs/2021-2027/common/guidance/om_en.pdf" TargetMode="External"/><Relationship Id="rId63" Type="http://schemas.openxmlformats.org/officeDocument/2006/relationships/hyperlink" Target="https://ec.europa.eu/budget/fts/index_en.htm"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ec.europa.eu/info/funding-tenders/opportunities/docs/2021-2027/common/guidance/aga_en.pdf" TargetMode="External"/><Relationship Id="rId32" Type="http://schemas.openxmlformats.org/officeDocument/2006/relationships/hyperlink" Target="https://ec.europa.eu/info/funding-tenders/opportunities/docs/2021-2027/common/guidance/om_en.pdf" TargetMode="External"/><Relationship Id="rId37" Type="http://schemas.openxmlformats.org/officeDocument/2006/relationships/hyperlink" Target="http://eur-lex.europa.eu/LexUriServ/LexUriServ.do?uri=OJ:C:2013:205:FULL:EN:PDF" TargetMode="External"/><Relationship Id="rId40" Type="http://schemas.openxmlformats.org/officeDocument/2006/relationships/hyperlink" Target="https://eige.europa.eu/gender-mainstreaming/toolkits/gender-impact-assessment/guide-gender-impact-assessment" TargetMode="External"/><Relationship Id="rId45" Type="http://schemas.openxmlformats.org/officeDocument/2006/relationships/hyperlink" Target="https://ec.europa.eu/info/funding-tenders/opportunities/docs/2021-2027/common/guidance/rules-lev-lear-fca_en.pdf" TargetMode="External"/><Relationship Id="rId53" Type="http://schemas.openxmlformats.org/officeDocument/2006/relationships/hyperlink" Target="https://ec.europa.eu/info/funding-tenders/opportunities/portal/screen/support/helpdesks/contact-form" TargetMode="External"/><Relationship Id="rId58" Type="http://schemas.openxmlformats.org/officeDocument/2006/relationships/hyperlink" Target="mailto:EACEA-CERV@ec.europa.eu"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hyperlink" Target="https://ec.europa.eu/info/funding-tenders/opportunities/docs/2021-2027/common/guidance/om_en.pdf" TargetMode="External"/><Relationship Id="rId28"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36" Type="http://schemas.openxmlformats.org/officeDocument/2006/relationships/hyperlink" Target="http://www.sanctionsmap.eu/" TargetMode="External"/><Relationship Id="rId49" Type="http://schemas.openxmlformats.org/officeDocument/2006/relationships/hyperlink" Target="https://ec.europa.eu/info/funding-tenders/opportunities/docs/2021-2027/common/guidance/aga_en.pdf" TargetMode="External"/><Relationship Id="rId57" Type="http://schemas.openxmlformats.org/officeDocument/2006/relationships/hyperlink" Target="https://ec.europa.eu/info/funding-tenders/opportunities/portal/screen/support/helpdesks/contact-form" TargetMode="External"/><Relationship Id="rId61" Type="http://schemas.openxmlformats.org/officeDocument/2006/relationships/hyperlink" Target="https://ec.europa.eu/info/funding-tenders/opportunities/docs/2021-2027/common/guidance/aga_en.pdf" TargetMode="External"/><Relationship Id="rId10" Type="http://schemas.openxmlformats.org/officeDocument/2006/relationships/styles" Target="styles.xml"/><Relationship Id="rId19" Type="http://schemas.openxmlformats.org/officeDocument/2006/relationships/footer" Target="footer2.xml"/><Relationship Id="rId31" Type="http://schemas.openxmlformats.org/officeDocument/2006/relationships/image" Target="media/image5.png"/><Relationship Id="rId44" Type="http://schemas.openxmlformats.org/officeDocument/2006/relationships/hyperlink" Target="https://ec.europa.eu/info/funding-tenders/opportunities/portal/screen/how-to-participate/participant-register" TargetMode="External"/><Relationship Id="rId52" Type="http://schemas.openxmlformats.org/officeDocument/2006/relationships/hyperlink" Target="https://ec.europa.eu/info/funding-tenders/opportunities/portal/screen/opportunities/topic-search;freeTextSearchKeyword=;typeCodes=0,1;statusCodes=31094501,31094502,31094503;programCode=null;programDivisionCode=null;focusAreaCode=null;crossCuttingPriorityCode=null;callCode=Default;sortQuery=openingDate;orderBy=asc;onlyTenders=false;topicListKey=topicSearchTablePageState" TargetMode="External"/><Relationship Id="rId60" Type="http://schemas.openxmlformats.org/officeDocument/2006/relationships/hyperlink" Target="https://ec.europa.eu/info/funding-tenders/opportunities/portal/screen/how-to-participate/participant-register" TargetMode="External"/><Relationship Id="rId65"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hyperlink" Target="https://eur-lex.europa.eu/legal-content/EN/ALL/?uri=CELEX:32021R0692&amp;qid=1621199407469" TargetMode="External"/><Relationship Id="rId27" Type="http://schemas.openxmlformats.org/officeDocument/2006/relationships/hyperlink" Target="https://ec.europa.eu/justice/grants/results/daphne-toolkit/daphne-toolkit-%E2%80%93-active-resource-daphne-programme_en" TargetMode="External"/><Relationship Id="rId30" Type="http://schemas.openxmlformats.org/officeDocument/2006/relationships/hyperlink" Target="https://ec.europa.eu/info/sites/info/files/standards_child_protection_kcsc_en_1.pdf" TargetMode="External"/><Relationship Id="rId35" Type="http://schemas.openxmlformats.org/officeDocument/2006/relationships/image" Target="media/image6.png"/><Relationship Id="rId43" Type="http://schemas.openxmlformats.org/officeDocument/2006/relationships/hyperlink" Target="https://ec.europa.eu/info/sites/info/files/standards_child_protection_kcsc_en_1.pdf" TargetMode="External"/><Relationship Id="rId48" Type="http://schemas.openxmlformats.org/officeDocument/2006/relationships/hyperlink" Target="https://ec.europa.eu/info/funding-tenders/opportunities/portal/screen/how-to-participate/reference-documents" TargetMode="External"/><Relationship Id="rId56" Type="http://schemas.openxmlformats.org/officeDocument/2006/relationships/hyperlink" Target="https://ec.europa.eu/info/funding-tenders/opportunities/portal/screen/support/faq;categories=;programme=null;actions=;keyword=" TargetMode="External"/><Relationship Id="rId64" Type="http://schemas.openxmlformats.org/officeDocument/2006/relationships/hyperlink" Target="https://ec.europa.eu/info/funding-tenders/opportunities/docs/2021-2027/common/ftp/privacy-statement_en.pdf" TargetMode="External"/><Relationship Id="rId8" Type="http://schemas.openxmlformats.org/officeDocument/2006/relationships/customXml" Target="../customXml/item8.xml"/><Relationship Id="rId51" Type="http://schemas.openxmlformats.org/officeDocument/2006/relationships/hyperlink" Target="https://ec.europa.eu/info/funding-tenders/opportunities/portal/screen/how-to-participate/participant-register" TargetMode="External"/><Relationship Id="rId3" Type="http://schemas.openxmlformats.org/officeDocument/2006/relationships/customXml" Target="../customXml/item3.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https://ec.europa.eu/programmes/europe-for-citizens/projects/" TargetMode="External"/><Relationship Id="rId33" Type="http://schemas.openxmlformats.org/officeDocument/2006/relationships/hyperlink" Target="https://ec.europa.eu/info/funding-tenders/opportunities/docs/2021-2027/cerv/guidance/list-3rd-country-participation_cerv_en.pdf" TargetMode="External"/><Relationship Id="rId38" Type="http://schemas.openxmlformats.org/officeDocument/2006/relationships/hyperlink" Target="https://ec.europa.eu/info/funding-tenders/opportunities/docs/2021-2027/common/guidance/rules-lev-lear-fca_en.pdf" TargetMode="External"/><Relationship Id="rId46" Type="http://schemas.openxmlformats.org/officeDocument/2006/relationships/hyperlink" Target="http://eur-lex.europa.eu/legal-content/EN/ALL/?uri=CELEX:31995R2988&amp;qid=1501598622514" TargetMode="External"/><Relationship Id="rId59" Type="http://schemas.openxmlformats.org/officeDocument/2006/relationships/hyperlink" Target="https://ec.europa.eu/info/funding-tenders/opportunities/docs/2021-2027/common/ftp/tc_en.pdf" TargetMode="External"/><Relationship Id="rId67" Type="http://schemas.openxmlformats.org/officeDocument/2006/relationships/theme" Target="theme/theme1.xml"/><Relationship Id="rId20" Type="http://schemas.openxmlformats.org/officeDocument/2006/relationships/image" Target="media/image3.png"/><Relationship Id="rId41" Type="http://schemas.openxmlformats.org/officeDocument/2006/relationships/hyperlink" Target="http://www.enil.eu/wp-content/uploads/2012/07/Non-discrimination-mainstreaming-instruments-case-studies-way-forward.pdf" TargetMode="External"/><Relationship Id="rId54" Type="http://schemas.openxmlformats.org/officeDocument/2006/relationships/hyperlink" Target="https://ec.europa.eu/info/funding-tenders/opportunities/docs/2021-2027/common/guidance/om_en.pdf" TargetMode="External"/><Relationship Id="rId62" Type="http://schemas.openxmlformats.org/officeDocument/2006/relationships/hyperlink" Target="https://eur-lex.europa.eu/legal-content/EN/ALL/?uri=CELEX:32018R1046&amp;qid=1535046024012"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eur-lex.europa.eu/LexUriServ/LexUriServ.do?uri=OJ:C:2013:205:FULL:EN:PDF" TargetMode="External"/><Relationship Id="rId3" Type="http://schemas.openxmlformats.org/officeDocument/2006/relationships/hyperlink" Target="https://ec.europa.eu/info/sites/default/files/eu_citizenship_report_2020_-_empowering_citizens_and_protecting_their_rights_en.pdf" TargetMode="External"/><Relationship Id="rId7" Type="http://schemas.openxmlformats.org/officeDocument/2006/relationships/hyperlink" Target="http://www.sanctionsmap.eu/" TargetMode="External"/><Relationship Id="rId12" Type="http://schemas.openxmlformats.org/officeDocument/2006/relationships/hyperlink" Target="https://ec.europa.eu/info/funding-tenders/opportunities/docs/2021-2027/cerv/guidance/ls-decision_cerv_en.pdf" TargetMode="External"/><Relationship Id="rId2" Type="http://schemas.openxmlformats.org/officeDocument/2006/relationships/hyperlink" Target="https://ec.europa.eu/info/aid-development-cooperation-fundamental-rights/your-rights-eu/eu-charter-fundamental-rights/application-charter/eu-strategy-strengthen-application-charter_en" TargetMode="External"/><Relationship Id="rId1" Type="http://schemas.openxmlformats.org/officeDocument/2006/relationships/hyperlink" Target="https://ec.europa.eu/info/publications/new-eu-roma-strategic-framework-equality-inclusion-and-participation-full-package_en" TargetMode="External"/><Relationship Id="rId6" Type="http://schemas.openxmlformats.org/officeDocument/2006/relationships/hyperlink" Target="https://eur-lex.europa.eu/legal-content/EN/ALL/?uri=CELEX:32018R1046&amp;qid=1535046024012" TargetMode="External"/><Relationship Id="rId11" Type="http://schemas.openxmlformats.org/officeDocument/2006/relationships/hyperlink" Target="https://eur-lex.europa.eu/legal-content/EN/ALL/?uri=CELEX:32018R1046&amp;qid=1535046024012" TargetMode="External"/><Relationship Id="rId5" Type="http://schemas.openxmlformats.org/officeDocument/2006/relationships/hyperlink" Target="https://eur-lex.europa.eu/legal-content/EN/ALL/?uri=CELEX:32018R1046&amp;qid=1535046024012" TargetMode="External"/><Relationship Id="rId10" Type="http://schemas.openxmlformats.org/officeDocument/2006/relationships/hyperlink" Target="https://eur-lex.europa.eu/legal-content/EN/ALL/?uri=CELEX:32018R1046&amp;qid=1535046024012" TargetMode="External"/><Relationship Id="rId4" Type="http://schemas.openxmlformats.org/officeDocument/2006/relationships/hyperlink" Target="https://ec.europa.eu/info/strategy/priorities-2019-2024/new-push-european-democracy/conference-future-europe_en" TargetMode="External"/><Relationship Id="rId9" Type="http://schemas.openxmlformats.org/officeDocument/2006/relationships/hyperlink" Target="http://www.enil.eu/wp-content/uploads/2012/07/Non-discrimination-mainstreaming-instruments-case-studies-way-forward.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Texts>
  <SecurityPersonalData>Personal data</SecurityPersonalData>
  <SecurityPharma>Pharma investigations</SecurityPharma>
  <MarkingUntilText>UNTIL</MarkingUntilText>
  <SecurityMediationServiceMatter>Mediation service</SecurityMediationServiceMatter>
  <SecurityEconomyAndFinance>Economy and finance</SecurityEconomyAndFinance>
  <FooterFax>Fax</FooterFax>
  <FooterOffice>Office:</FooterOffice>
  <SecurityOlafInvestigations>OLAF investigations</SecurityOlafInvestigations>
  <SensitiveHandling>Handling instructions for SENSITIVE information are given at https://europa.eu/!db43PX</SensitiveHandling>
  <SecurityOlafSpecialHandling>OLAF investigations</SecurityOlafSpecialHandling>
  <SecurityPersonal>Personal</SecurityPersonal>
  <CourtProceduralDocuments>Court procedural documents</CourtProceduralDocuments>
  <OrgaRoot>EUROPEAN COMMISSION</OrgaRoot>
  <SensitiveLabel>Sensitive</SensitiveLabel>
  <SpecialHandlingLabel>Special Handling</SpecialHandlingLabel>
  <SecurityInvestigationsDisciplinary>Investigations and disciplinary matters</SecurityInvestigationsDisciplinary>
  <SecurityCompOperations>COMP Operations</SecurityCompOperations>
  <SecurityEuSatellite>EU satellite navigation matters</SecurityEuSatellite>
  <SecurityReleasable>RELEASABLE TO:</SecurityReleasable>
  <SecurityStaffMatter>Staff matter</SecurityStaffMatter>
  <SecurityOpinionLegalService>Opinion of the Legal Service</SecurityOpinionLegalService>
  <SpecialHandlingFootnote>Special handling instructions are given at https://europa.eu/!db43PX</SpecialHandlingFootnote>
  <SecurityEtsSensitive>ETS</SecurityEtsSensitive>
  <SecurityEtsCritical>ETS Critical</SecurityEtsCritical>
  <SecurityCompSpecial>COMP</SecurityCompSpecial>
  <SecurityPharmaSpecial>Pharma investigations</SecurityPharmaSpecial>
  <TOCHeading>Table of Contents</TOCHeading>
  <SecurityIasOperations>IAS operations</SecurityIasOperations>
  <FooterPhone>Tel. direct line</FooterPhone>
  <SecuritySecurityMatter>Security matter</SecuritySecurityMatter>
  <SecurityPersonalDataHandling>Shall only be communicated on a need to know basis pursuant to Regulation (EC) No 45/2001. Where e-mail is used, this must be encrypted using SECEM.</SecurityPersonalDataHandling>
  <TLPAmber>TLP: Amber</TLPAmber>
  <SecurityMedicalSecret>Medical secret</SecurityMedicalSecret>
  <SecurityEmbargo>Embargo until</SecurityEmbargo>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43D24022E66C1540A3B1E037465E0CE3" ma:contentTypeVersion="4" ma:contentTypeDescription="Create a new document." ma:contentTypeScope="" ma:versionID="ed01af0cf8280fc8bb4fc4e81038fd21">
  <xsd:schema xmlns:xsd="http://www.w3.org/2001/XMLSchema" xmlns:xs="http://www.w3.org/2001/XMLSchema" xmlns:p="http://schemas.microsoft.com/office/2006/metadata/properties" xmlns:ns2="d07530ff-ae8d-4383-9420-67306a016191" targetNamespace="http://schemas.microsoft.com/office/2006/metadata/properties" ma:root="true" ma:fieldsID="af8d9a1147f775ca281a46cdfa936f4a" ns2:_="">
    <xsd:import namespace="d07530ff-ae8d-4383-9420-67306a0161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530ff-ae8d-4383-9420-67306a0161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Author Role="Creator">
  <Id>1d61e911-a39a-4b43-bbd8-7e4df8ddd3c8</Id>
  <Names>
    <Latin>
      <FirstName>Konstantinos</FirstName>
      <LastName>KOKOSIS</LastName>
    </Latin>
    <Greek>
      <FirstName/>
      <LastName/>
    </Greek>
    <Cyrillic>
      <FirstName/>
      <LastName/>
    </Cyrillic>
    <DocumentScript>
      <FirstName>Konstantinos</FirstName>
      <LastName>KOKOSIS</LastName>
      <FullName>Konstantinos KOKOSIS</FullName>
    </DocumentScript>
  </Names>
  <Initials>DinosK</Initials>
  <Gender>m</Gender>
  <Email>Konstantinos.KOKOSIS@ext.ec.europa.eu</Email>
  <Service>RTD.J.4.004</Service>
  <Function ShowInSignature="true"/>
  <WebAddress/>
  <InheritedWebAddress>WebAddress</InheritedWebAddress>
  <OrgaEntity1>
    <Id>201586b8-400f-4f1b-ab81-bfd045290f9b</Id>
    <LogicalLevel>1</LogicalLevel>
    <Name>RTD</Name>
    <HeadLine1>DIRECTORATE-GENERAL FOR RESEARCH &amp; INNOVATION</HeadLine1>
    <HeadLine2/>
    <PrimaryAddressId>f03b5801-04c9-4931-aa17-c6d6c70bc579</PrimaryAddressId>
    <SecondaryAddressId/>
    <WebAddress>WebAddress</WebAddress>
    <InheritedWebAddress>WebAddress</InheritedWebAddress>
    <ShowInHeader>true</ShowInHeader>
  </OrgaEntity1>
  <OrgaEntity2>
    <Id>4c8f0bf8-d9c9-47b3-8eb7-3ab9cc8e7e7c</Id>
    <LogicalLevel>2</LogicalLevel>
    <Name>RTD.J</Name>
    <HeadLine1>Common Support Centre</HeadLine1>
    <HeadLine2/>
    <PrimaryAddressId>f03b5801-04c9-4931-aa17-c6d6c70bc579</PrimaryAddressId>
    <SecondaryAddressId/>
    <WebAddress/>
    <InheritedWebAddress>WebAddress</InheritedWebAddress>
    <ShowInHeader>true</ShowInHeader>
  </OrgaEntity2>
  <OrgaEntity3>
    <Id>7d918adf-1a57-4e57-9ca2-3ad57f2888d2</Id>
    <LogicalLevel>3</LogicalLevel>
    <Name>RTD.J.4</Name>
    <HeadLine1>Common IT service</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Brussels,</Location>
      <Footer>Commission européenne/Europese Commissie, 1049 Bruxelles/Brussel, BELGIQUE/BELGIË - Tel. +32 22991111</Footer>
    </Address>
    <Address>
      <Id>1264fb81-f6bb-475e-9f9d-a937d3be6ee2</Id>
      <Name>Luxembourg</Name>
      <PhoneNumberPrefix>+352 4301</PhoneNumberPrefix>
      <Location>Luxembourg,</Location>
      <Footer>Commission européenne, 2920 Luxembourg, LUXEMBOURG - Tel. +352 43011</Footer>
    </Address>
  </Addresses>
  <JobAssignmentId/>
  <MainWorkplace IsMain="true">
    <AddressId>f03b5801-04c9-4931-aa17-c6d6c70bc579</AddressId>
    <Fax/>
    <Phone>+32 229 83882</Phone>
    <Office>ORBN 05/095</Office>
  </MainWorkplace>
  <Workplaces>
    <Workplace IsMain="false">
      <AddressId>1264fb81-f6bb-475e-9f9d-a937d3be6ee2</AddressId>
      <Fax/>
      <Phone/>
      <Office/>
    </Workplace>
    <Workplace IsMain="true">
      <AddressId>f03b5801-04c9-4931-aa17-c6d6c70bc579</AddressId>
      <Fax/>
      <Phone>+32 229 83882</Phone>
      <Office>ORBN 05/095</Office>
    </Workplace>
  </Workplaces>
</Author>
</file>

<file path=customXml/item5.xml><?xml version="1.0" encoding="utf-8"?>
<EurolookProperties>
  <ProductCustomizationId/>
  <Created>
    <Version>4.5</Version>
    <Date>2019-04-12T14:20:34</Date>
    <Language>EN</Language>
    <Note/>
  </Created>
  <Edited>
    <Version>10.0.42447.0</Version>
    <Date>2021-11-09T09:08:35</Date>
  </Edited>
  <DocumentModel>
    <Id>758e4243-45d9-4080-b5fe-135751945526</Id>
    <Name>Speech</Name>
  </DocumentModel>
  <DocumentDate/>
  <DocumentVersion/>
  <CompatibilityMode>Eurolook4X</CompatibilityMode>
</Eurolook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properti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5B75-1EA7-4628-935C-286E27E0EEEB}">
  <ds:schemaRefs/>
</ds:datastoreItem>
</file>

<file path=customXml/itemProps2.xml><?xml version="1.0" encoding="utf-8"?>
<ds:datastoreItem xmlns:ds="http://schemas.openxmlformats.org/officeDocument/2006/customXml" ds:itemID="{1E5F6601-D36A-42D2-8B9E-CF2F7A382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530ff-ae8d-4383-9420-67306a0161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AF4B3D-80B9-475A-93B0-1C898EC057A7}">
  <ds:schemaRefs>
    <ds:schemaRef ds:uri="http://schemas.microsoft.com/office/2006/metadata/longProperties"/>
  </ds:schemaRefs>
</ds:datastoreItem>
</file>

<file path=customXml/itemProps4.xml><?xml version="1.0" encoding="utf-8"?>
<ds:datastoreItem xmlns:ds="http://schemas.openxmlformats.org/officeDocument/2006/customXml" ds:itemID="{9034E5F8-F5C8-4DD5-B73A-9040160523CA}">
  <ds:schemaRefs/>
</ds:datastoreItem>
</file>

<file path=customXml/itemProps5.xml><?xml version="1.0" encoding="utf-8"?>
<ds:datastoreItem xmlns:ds="http://schemas.openxmlformats.org/officeDocument/2006/customXml" ds:itemID="{A64404DA-45EE-468F-9B83-25C3DBD29BC4}">
  <ds:schemaRefs/>
</ds:datastoreItem>
</file>

<file path=customXml/itemProps6.xml><?xml version="1.0" encoding="utf-8"?>
<ds:datastoreItem xmlns:ds="http://schemas.openxmlformats.org/officeDocument/2006/customXml" ds:itemID="{6861A413-90F2-4273-AA7B-403E11F13F13}">
  <ds:schemaRefs>
    <ds:schemaRef ds:uri="http://schemas.microsoft.com/sharepoint/v3/contenttype/forms"/>
  </ds:schemaRefs>
</ds:datastoreItem>
</file>

<file path=customXml/itemProps7.xml><?xml version="1.0" encoding="utf-8"?>
<ds:datastoreItem xmlns:ds="http://schemas.openxmlformats.org/officeDocument/2006/customXml" ds:itemID="{260DCBEA-C60B-4717-BD55-FC8385B26BE6}">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d07530ff-ae8d-4383-9420-67306a016191"/>
    <ds:schemaRef ds:uri="http://www.w3.org/XML/1998/namespace"/>
    <ds:schemaRef ds:uri="http://purl.org/dc/terms/"/>
  </ds:schemaRefs>
</ds:datastoreItem>
</file>

<file path=customXml/itemProps8.xml><?xml version="1.0" encoding="utf-8"?>
<ds:datastoreItem xmlns:ds="http://schemas.openxmlformats.org/officeDocument/2006/customXml" ds:itemID="{71CFCEF8-C51B-4ACF-9476-A4647F203A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77</TotalTime>
  <Pages>29</Pages>
  <Words>8977</Words>
  <Characters>64983</Characters>
  <Application>Microsoft Office Word</Application>
  <DocSecurity>0</DocSecurity>
  <PresentationFormat>Microsoft Word 14.0</PresentationFormat>
  <Lines>541</Lines>
  <Paragraphs>147</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73813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dc:description/>
  <cp:lastModifiedBy>SOKOLOWSKA Malgorzata (EACEA-EXT)</cp:lastModifiedBy>
  <cp:revision>36</cp:revision>
  <cp:lastPrinted>2017-11-06T13:30:00Z</cp:lastPrinted>
  <dcterms:created xsi:type="dcterms:W3CDTF">2021-12-09T12:20:00Z</dcterms:created>
  <dcterms:modified xsi:type="dcterms:W3CDTF">2022-01-24T11:55:00Z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4.5..01</vt:lpwstr>
  </property>
  <property fmtid="{D5CDD505-2E9C-101B-9397-08002B2CF9AE}" pid="3" name="EurolookVersion">
    <vt:lpwstr>4.5</vt:lpwstr>
  </property>
  <property fmtid="{D5CDD505-2E9C-101B-9397-08002B2CF9AE}" pid="4" name="DocID_EU">
    <vt:lpwstr> </vt:lpwstr>
  </property>
  <property fmtid="{D5CDD505-2E9C-101B-9397-08002B2CF9AE}" pid="5" name="ELDocType">
    <vt:lpwstr>spe.dot</vt:lpwstr>
  </property>
  <property fmtid="{D5CDD505-2E9C-101B-9397-08002B2CF9AE}" pid="6" name="Created using">
    <vt:lpwstr>EL 4.6 Build 19516</vt:lpwstr>
  </property>
  <property fmtid="{D5CDD505-2E9C-101B-9397-08002B2CF9AE}" pid="7" name="Formatting">
    <vt:lpwstr>4.1</vt:lpwstr>
  </property>
  <property fmtid="{D5CDD505-2E9C-101B-9397-08002B2CF9AE}" pid="8" name="Last edited using">
    <vt:lpwstr>EL 4.6 Build 50000</vt:lpwstr>
  </property>
  <property fmtid="{D5CDD505-2E9C-101B-9397-08002B2CF9AE}" pid="9" name="EL_Author">
    <vt:lpwstr>Danielle BARBIEUX</vt:lpwstr>
  </property>
  <property fmtid="{D5CDD505-2E9C-101B-9397-08002B2CF9AE}" pid="10" name="Type">
    <vt:lpwstr>Eurolook Speech</vt:lpwstr>
  </property>
  <property fmtid="{D5CDD505-2E9C-101B-9397-08002B2CF9AE}" pid="11" name="Language">
    <vt:lpwstr>EN</vt:lpwstr>
  </property>
  <property fmtid="{D5CDD505-2E9C-101B-9397-08002B2CF9AE}" pid="12" name="EL_Language">
    <vt:lpwstr>EN</vt:lpwstr>
  </property>
  <property fmtid="{D5CDD505-2E9C-101B-9397-08002B2CF9AE}" pid="13" name="ContentTypeId">
    <vt:lpwstr>0x01010043D24022E66C1540A3B1E037465E0CE3</vt:lpwstr>
  </property>
</Properties>
</file>