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CDCDD" w14:textId="5DD36855" w:rsidR="00F9780D" w:rsidRPr="001D3CCE" w:rsidRDefault="001D3CCE" w:rsidP="00BC77C3">
      <w:pPr>
        <w:jc w:val="center"/>
        <w:rPr>
          <w:b/>
        </w:rPr>
      </w:pPr>
      <w:r w:rsidRPr="001D3CCE">
        <w:rPr>
          <w:rFonts w:ascii="EC Square Sans Pro" w:hAnsi="EC Square Sans Pro"/>
          <w:b/>
          <w:color w:val="00B0F0"/>
          <w:sz w:val="30"/>
          <w:szCs w:val="30"/>
        </w:rPr>
        <w:t xml:space="preserve">Jei versijos </w:t>
      </w:r>
      <w:r w:rsidRPr="00245607">
        <w:rPr>
          <w:rFonts w:ascii="EC Square Sans Pro" w:hAnsi="EC Square Sans Pro"/>
          <w:b/>
          <w:color w:val="00B0F0"/>
          <w:sz w:val="30"/>
          <w:szCs w:val="30"/>
        </w:rPr>
        <w:t>skirtingo</w:t>
      </w:r>
      <w:r w:rsidRPr="001D3CCE">
        <w:rPr>
          <w:rFonts w:ascii="EC Square Sans Pro" w:hAnsi="EC Square Sans Pro"/>
          <w:b/>
          <w:color w:val="00B0F0"/>
          <w:sz w:val="30"/>
          <w:szCs w:val="30"/>
        </w:rPr>
        <w:t>mis kalbomis nesutampa, pirmenybė teikiama versijai anglų kalba.</w:t>
      </w:r>
    </w:p>
    <w:p w14:paraId="0385DD63" w14:textId="18B7FCAB" w:rsidR="00BC77C3" w:rsidRPr="001D3CCE" w:rsidRDefault="00BC77C3" w:rsidP="00BC77C3">
      <w:pPr>
        <w:jc w:val="center"/>
        <w:rPr>
          <w:color w:val="00B0F0"/>
        </w:rPr>
      </w:pPr>
    </w:p>
    <w:p w14:paraId="6564FC11" w14:textId="77777777" w:rsidR="001D3CCE" w:rsidRPr="00BC77C3" w:rsidRDefault="001D3CCE" w:rsidP="00BC77C3">
      <w:pPr>
        <w:jc w:val="center"/>
      </w:pPr>
    </w:p>
    <w:p w14:paraId="418ADFA1" w14:textId="75C8365F" w:rsidR="00BC77C3" w:rsidRPr="00BC77C3" w:rsidRDefault="005A3754" w:rsidP="00091DCA">
      <w:pPr>
        <w:jc w:val="center"/>
        <w:rPr>
          <w:rFonts w:ascii="Arial" w:hAnsi="Arial"/>
        </w:rPr>
      </w:pPr>
      <w:r>
        <w:rPr>
          <w:noProof/>
          <w:lang w:val="en-IE" w:eastAsia="en-IE"/>
        </w:rPr>
        <w:drawing>
          <wp:inline distT="0" distB="0" distL="0" distR="0" wp14:anchorId="3A69CB9C" wp14:editId="4CD3D611">
            <wp:extent cx="3198873" cy="2175753"/>
            <wp:effectExtent l="0" t="0" r="0" b="0"/>
            <wp:docPr id="1" name="Picture 1307357487" title="Title: Title: Title: Title: flag_yellow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7357487" name="Picture 1307357487" title="Title: Title: Title: Title: flag_yellow_low"/>
                    <pic:cNvPicPr/>
                  </pic:nvPicPr>
                  <pic:blipFill>
                    <a:blip r:embed="rId15">
                      <a:extLst>
                        <a:ext uri="{28A0092B-C50C-407E-A947-70E740481C1C}">
                          <a14:useLocalDpi xmlns:a14="http://schemas.microsoft.com/office/drawing/2010/main" val="0"/>
                        </a:ext>
                      </a:extLst>
                    </a:blip>
                    <a:srcRect r="-59" b="-115"/>
                    <a:stretch>
                      <a:fillRect/>
                    </a:stretch>
                  </pic:blipFill>
                  <pic:spPr>
                    <a:xfrm>
                      <a:off x="0" y="0"/>
                      <a:ext cx="3198495" cy="2175510"/>
                    </a:xfrm>
                    <a:prstGeom prst="rect">
                      <a:avLst/>
                    </a:prstGeom>
                  </pic:spPr>
                </pic:pic>
              </a:graphicData>
            </a:graphic>
          </wp:inline>
        </w:drawing>
      </w:r>
    </w:p>
    <w:p w14:paraId="5C568077" w14:textId="77777777" w:rsidR="00BC77C3" w:rsidRPr="00BC77C3" w:rsidRDefault="00BC77C3" w:rsidP="00F9780D">
      <w:pPr>
        <w:jc w:val="center"/>
        <w:rPr>
          <w:rFonts w:ascii="Arial" w:hAnsi="Arial"/>
        </w:rPr>
      </w:pPr>
    </w:p>
    <w:p w14:paraId="7D8B3237" w14:textId="77777777" w:rsidR="00BC77C3" w:rsidRPr="00BC77C3" w:rsidRDefault="00BC77C3" w:rsidP="00F9780D">
      <w:pPr>
        <w:jc w:val="center"/>
        <w:rPr>
          <w:rFonts w:ascii="Arial" w:hAnsi="Arial"/>
        </w:rPr>
      </w:pPr>
    </w:p>
    <w:p w14:paraId="35065F78" w14:textId="17DB65C8" w:rsidR="00877924" w:rsidRPr="00A90E6D" w:rsidRDefault="00DE39DA" w:rsidP="42BB08A3">
      <w:pPr>
        <w:jc w:val="center"/>
        <w:rPr>
          <w:rFonts w:ascii="EC Square Sans Pro Light" w:hAnsi="EC Square Sans Pro Light"/>
          <w:b/>
          <w:bCs/>
          <w:sz w:val="48"/>
          <w:szCs w:val="48"/>
        </w:rPr>
      </w:pPr>
      <w:r>
        <w:rPr>
          <w:rFonts w:ascii="EC Square Sans Pro Medium" w:hAnsi="EC Square Sans Pro Medium"/>
          <w:b/>
          <w:bCs/>
          <w:sz w:val="48"/>
          <w:szCs w:val="48"/>
        </w:rPr>
        <w:t>Piliečių, lygybės, teisių ir vertybių programa (CERV)</w:t>
      </w:r>
    </w:p>
    <w:p w14:paraId="50894FE4" w14:textId="77777777" w:rsidR="00877924" w:rsidRPr="00877924" w:rsidRDefault="00877924" w:rsidP="00874AFD">
      <w:pPr>
        <w:jc w:val="center"/>
        <w:rPr>
          <w:rFonts w:ascii="EC Square Sans Pro Light" w:hAnsi="EC Square Sans Pro Light"/>
          <w:b/>
        </w:rPr>
      </w:pPr>
    </w:p>
    <w:p w14:paraId="3ECABABD" w14:textId="43646D72" w:rsidR="00877924" w:rsidRPr="00462AC2" w:rsidRDefault="00874AFD" w:rsidP="009E0E8F">
      <w:pPr>
        <w:spacing w:after="320"/>
        <w:jc w:val="center"/>
        <w:rPr>
          <w:rFonts w:ascii="EC Square Sans Pro Light" w:hAnsi="EC Square Sans Pro Light"/>
          <w:b/>
          <w:bCs/>
          <w:sz w:val="48"/>
          <w:szCs w:val="48"/>
        </w:rPr>
      </w:pPr>
      <w:r>
        <w:rPr>
          <w:rFonts w:ascii="EC Square Sans Pro Light" w:hAnsi="EC Square Sans Pro Light"/>
          <w:b/>
          <w:bCs/>
          <w:sz w:val="48"/>
          <w:szCs w:val="48"/>
        </w:rPr>
        <w:t xml:space="preserve">Kvietimas teikti pasiūlymus </w:t>
      </w:r>
    </w:p>
    <w:p w14:paraId="026AC77F" w14:textId="77777777" w:rsidR="00BA69DD" w:rsidRPr="00580387" w:rsidRDefault="00BA69DD" w:rsidP="00BA69DD">
      <w:pPr>
        <w:spacing w:after="320"/>
        <w:jc w:val="center"/>
        <w:rPr>
          <w:rFonts w:ascii="EC Square Sans Pro Light" w:hAnsi="EC Square Sans Pro Light"/>
          <w:b/>
          <w:bCs/>
          <w:sz w:val="48"/>
          <w:szCs w:val="48"/>
        </w:rPr>
      </w:pPr>
    </w:p>
    <w:p w14:paraId="5D3C2DA6" w14:textId="7FDDFAD8" w:rsidR="00BE4CEF" w:rsidRDefault="00BE4CEF" w:rsidP="00BE4CEF">
      <w:pPr>
        <w:jc w:val="center"/>
        <w:rPr>
          <w:rFonts w:ascii="EC Square Sans Pro" w:eastAsia="EC Square Sans Pro" w:hAnsi="EC Square Sans Pro" w:cs="EC Square Sans Pro"/>
          <w:color w:val="000000"/>
          <w:sz w:val="30"/>
          <w:szCs w:val="30"/>
        </w:rPr>
      </w:pPr>
      <w:r>
        <w:rPr>
          <w:rFonts w:ascii="EC Square Sans Pro" w:hAnsi="EC Square Sans Pro"/>
          <w:color w:val="000000"/>
          <w:sz w:val="30"/>
          <w:szCs w:val="30"/>
        </w:rPr>
        <w:t>Miestų partnerystė ir miestų tinklai</w:t>
      </w:r>
    </w:p>
    <w:p w14:paraId="7A38AB7F" w14:textId="32C6C549" w:rsidR="00BE4CEF" w:rsidRDefault="00E81CEB" w:rsidP="00BE4CEF">
      <w:pPr>
        <w:jc w:val="center"/>
        <w:rPr>
          <w:rFonts w:ascii="EC Square Sans Pro" w:hAnsi="EC Square Sans Pro" w:cs="EC Square Sans Pro"/>
          <w:color w:val="000000"/>
          <w:sz w:val="30"/>
          <w:szCs w:val="30"/>
        </w:rPr>
      </w:pPr>
      <w:r>
        <w:rPr>
          <w:rFonts w:ascii="EC Square Sans Pro" w:hAnsi="EC Square Sans Pro"/>
          <w:color w:val="000000"/>
          <w:sz w:val="30"/>
          <w:szCs w:val="30"/>
        </w:rPr>
        <w:t xml:space="preserve">(CERV-2022-CITIZENS-TOWN: </w:t>
      </w:r>
    </w:p>
    <w:p w14:paraId="68B0281F" w14:textId="4C206E2A" w:rsidR="00BE4CEF" w:rsidRDefault="00E81CEB" w:rsidP="00BE4CEF">
      <w:pPr>
        <w:jc w:val="center"/>
        <w:rPr>
          <w:rFonts w:ascii="EC Square Sans Pro" w:eastAsia="EC Square Sans Pro" w:hAnsi="EC Square Sans Pro" w:cs="EC Square Sans Pro"/>
          <w:color w:val="000000"/>
          <w:sz w:val="30"/>
          <w:szCs w:val="30"/>
        </w:rPr>
      </w:pPr>
      <w:r>
        <w:rPr>
          <w:rFonts w:ascii="EC Square Sans Pro" w:hAnsi="EC Square Sans Pro"/>
          <w:color w:val="000000"/>
          <w:sz w:val="30"/>
          <w:szCs w:val="30"/>
        </w:rPr>
        <w:t>CERV-2022-TOWN-TT, CERV-2022-TOWN-NT)</w:t>
      </w:r>
    </w:p>
    <w:p w14:paraId="3EDE395E" w14:textId="77777777" w:rsidR="007A412A" w:rsidRPr="00917559" w:rsidRDefault="007A412A" w:rsidP="007A412A">
      <w:pPr>
        <w:jc w:val="center"/>
        <w:rPr>
          <w:rFonts w:ascii="EC Square Sans Pro Light" w:hAnsi="EC Square Sans Pro Light"/>
          <w:b/>
        </w:rPr>
      </w:pPr>
    </w:p>
    <w:p w14:paraId="6525452D" w14:textId="77777777" w:rsidR="007A412A" w:rsidRPr="00917559" w:rsidRDefault="007A412A" w:rsidP="007A412A">
      <w:pPr>
        <w:jc w:val="center"/>
        <w:rPr>
          <w:rFonts w:ascii="EC Square Sans Pro Light" w:hAnsi="EC Square Sans Pro Light"/>
          <w:b/>
        </w:rPr>
      </w:pPr>
    </w:p>
    <w:p w14:paraId="61DBCCDA" w14:textId="77777777" w:rsidR="007A412A" w:rsidRPr="00917559" w:rsidRDefault="007A412A" w:rsidP="007A412A">
      <w:pPr>
        <w:jc w:val="center"/>
        <w:rPr>
          <w:rFonts w:ascii="EC Square Sans Pro Light" w:hAnsi="EC Square Sans Pro Light"/>
          <w:b/>
        </w:rPr>
      </w:pPr>
    </w:p>
    <w:p w14:paraId="5FB6A2F5" w14:textId="51B3A1A9" w:rsidR="00877924" w:rsidRPr="00877924" w:rsidRDefault="00877924" w:rsidP="007A412A">
      <w:pPr>
        <w:spacing w:after="0"/>
        <w:jc w:val="center"/>
        <w:rPr>
          <w:rFonts w:ascii="EC Square Sans Pro Light" w:hAnsi="EC Square Sans Pro Light"/>
          <w:b/>
        </w:rPr>
      </w:pPr>
      <w:r>
        <w:rPr>
          <w:rFonts w:ascii="EC Square Sans Pro Light" w:hAnsi="EC Square Sans Pro Light"/>
          <w:b/>
        </w:rPr>
        <w:t>1.0 versija</w:t>
      </w:r>
    </w:p>
    <w:p w14:paraId="6AA6E93A" w14:textId="5A75814B" w:rsidR="00A2572D" w:rsidRDefault="0086598B" w:rsidP="00A2572D">
      <w:pPr>
        <w:spacing w:after="0"/>
        <w:jc w:val="center"/>
        <w:rPr>
          <w:rFonts w:ascii="EC Square Sans Pro Light" w:hAnsi="EC Square Sans Pro Light"/>
          <w:b/>
        </w:rPr>
      </w:pPr>
      <w:r>
        <w:rPr>
          <w:rFonts w:ascii="EC Square Sans Pro Light" w:hAnsi="EC Square Sans Pro Light"/>
          <w:b/>
        </w:rPr>
        <w:t>2021 m. lapkričio 16 d.</w:t>
      </w:r>
    </w:p>
    <w:p w14:paraId="048B71E5" w14:textId="77777777" w:rsidR="00A2572D" w:rsidRDefault="00A2572D" w:rsidP="00A2572D">
      <w:pPr>
        <w:spacing w:after="0"/>
        <w:jc w:val="center"/>
        <w:rPr>
          <w:rFonts w:ascii="EC Square Sans Pro Light" w:hAnsi="EC Square Sans Pro Light"/>
          <w:bCs/>
          <w:lang w:val="en-US" w:eastAsia="en-GB"/>
        </w:rPr>
        <w:sectPr w:rsidR="00A2572D" w:rsidSect="007E6BA0">
          <w:headerReference w:type="default" r:id="rId16"/>
          <w:footerReference w:type="default" r:id="rId17"/>
          <w:headerReference w:type="first" r:id="rId18"/>
          <w:footerReference w:type="first" r:id="rId19"/>
          <w:pgSz w:w="11906" w:h="16838" w:code="9"/>
          <w:pgMar w:top="1560" w:right="1588" w:bottom="1276" w:left="1588" w:header="567" w:footer="737" w:gutter="0"/>
          <w:cols w:space="720"/>
          <w:titlePg/>
          <w:docGrid w:linePitch="381"/>
        </w:sectPr>
      </w:pPr>
    </w:p>
    <w:tbl>
      <w:tblPr>
        <w:tblW w:w="9000"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45" w:type="dxa"/>
          <w:right w:w="45" w:type="dxa"/>
        </w:tblCellMar>
        <w:tblLook w:val="04A0" w:firstRow="1" w:lastRow="0" w:firstColumn="1" w:lastColumn="0" w:noHBand="0" w:noVBand="1"/>
      </w:tblPr>
      <w:tblGrid>
        <w:gridCol w:w="975"/>
        <w:gridCol w:w="1350"/>
        <w:gridCol w:w="6000"/>
        <w:gridCol w:w="675"/>
      </w:tblGrid>
      <w:tr w:rsidR="002F6C8E" w:rsidRPr="002F6C8E" w14:paraId="366E97BE" w14:textId="77777777" w:rsidTr="002F6C8E">
        <w:trPr>
          <w:jc w:val="center"/>
        </w:trPr>
        <w:tc>
          <w:tcPr>
            <w:tcW w:w="9000" w:type="dxa"/>
            <w:gridSpan w:val="4"/>
            <w:hideMark/>
          </w:tcPr>
          <w:p w14:paraId="6DE6483F" w14:textId="77777777" w:rsidR="00877924" w:rsidRPr="002F6C8E" w:rsidRDefault="00877924" w:rsidP="00877924">
            <w:pPr>
              <w:spacing w:before="160" w:after="160"/>
              <w:jc w:val="center"/>
              <w:rPr>
                <w:b/>
                <w:color w:val="595959"/>
              </w:rPr>
            </w:pPr>
            <w:r>
              <w:lastRenderedPageBreak/>
              <w:br w:type="page"/>
            </w:r>
            <w:r>
              <w:br w:type="page"/>
            </w:r>
            <w:r>
              <w:br w:type="page"/>
            </w:r>
            <w:r>
              <w:rPr>
                <w:b/>
                <w:color w:val="595959"/>
              </w:rPr>
              <w:t>ATLIKTI PAKEITIMAI</w:t>
            </w:r>
          </w:p>
        </w:tc>
      </w:tr>
      <w:tr w:rsidR="002F6C8E" w:rsidRPr="002F6C8E" w14:paraId="4E3EB65A" w14:textId="77777777" w:rsidTr="002F6C8E">
        <w:trPr>
          <w:jc w:val="center"/>
        </w:trPr>
        <w:tc>
          <w:tcPr>
            <w:tcW w:w="975" w:type="dxa"/>
            <w:vAlign w:val="center"/>
            <w:hideMark/>
          </w:tcPr>
          <w:p w14:paraId="4BC01B6E" w14:textId="77777777" w:rsidR="00877924" w:rsidRPr="002F6C8E" w:rsidRDefault="00877924" w:rsidP="00877924">
            <w:pPr>
              <w:spacing w:before="60" w:after="60"/>
              <w:jc w:val="center"/>
              <w:rPr>
                <w:b/>
                <w:color w:val="595959"/>
              </w:rPr>
            </w:pPr>
            <w:r>
              <w:rPr>
                <w:b/>
                <w:color w:val="595959"/>
              </w:rPr>
              <w:t>Versija</w:t>
            </w:r>
          </w:p>
        </w:tc>
        <w:tc>
          <w:tcPr>
            <w:tcW w:w="1350" w:type="dxa"/>
            <w:vAlign w:val="center"/>
            <w:hideMark/>
          </w:tcPr>
          <w:p w14:paraId="23E928C6" w14:textId="77777777" w:rsidR="00877924" w:rsidRPr="002F6C8E" w:rsidRDefault="00877924" w:rsidP="00877924">
            <w:pPr>
              <w:keepNext/>
              <w:tabs>
                <w:tab w:val="right" w:pos="9063"/>
              </w:tabs>
              <w:spacing w:before="60" w:after="60"/>
              <w:ind w:left="-54"/>
              <w:jc w:val="center"/>
              <w:outlineLvl w:val="1"/>
              <w:rPr>
                <w:b/>
                <w:bCs/>
                <w:iCs/>
                <w:color w:val="595959"/>
              </w:rPr>
            </w:pPr>
            <w:r>
              <w:rPr>
                <w:b/>
                <w:bCs/>
                <w:iCs/>
                <w:color w:val="595959"/>
              </w:rPr>
              <w:t>Paskelbimo data</w:t>
            </w:r>
          </w:p>
        </w:tc>
        <w:tc>
          <w:tcPr>
            <w:tcW w:w="6000" w:type="dxa"/>
            <w:vAlign w:val="center"/>
            <w:hideMark/>
          </w:tcPr>
          <w:p w14:paraId="42CDF74A" w14:textId="77777777" w:rsidR="00877924" w:rsidRPr="002F6C8E" w:rsidRDefault="00877924" w:rsidP="00877924">
            <w:pPr>
              <w:keepNext/>
              <w:tabs>
                <w:tab w:val="right" w:pos="9063"/>
              </w:tabs>
              <w:spacing w:before="60" w:after="60"/>
              <w:jc w:val="center"/>
              <w:outlineLvl w:val="1"/>
              <w:rPr>
                <w:b/>
                <w:bCs/>
                <w:iCs/>
                <w:color w:val="595959"/>
              </w:rPr>
            </w:pPr>
            <w:r>
              <w:rPr>
                <w:b/>
                <w:bCs/>
                <w:iCs/>
                <w:color w:val="595959"/>
              </w:rPr>
              <w:t>Pakeitimai</w:t>
            </w:r>
          </w:p>
        </w:tc>
        <w:tc>
          <w:tcPr>
            <w:tcW w:w="675" w:type="dxa"/>
            <w:vAlign w:val="center"/>
            <w:hideMark/>
          </w:tcPr>
          <w:p w14:paraId="7294B709" w14:textId="77777777" w:rsidR="00877924" w:rsidRPr="002F6C8E" w:rsidRDefault="00877924" w:rsidP="00877924">
            <w:pPr>
              <w:spacing w:before="60" w:after="60"/>
              <w:jc w:val="center"/>
              <w:rPr>
                <w:b/>
                <w:color w:val="595959"/>
              </w:rPr>
            </w:pPr>
            <w:r>
              <w:rPr>
                <w:b/>
                <w:color w:val="595959"/>
              </w:rPr>
              <w:t>Puslapis</w:t>
            </w:r>
          </w:p>
        </w:tc>
      </w:tr>
      <w:tr w:rsidR="002F6C8E" w:rsidRPr="002F6C8E" w14:paraId="6AD94C27" w14:textId="77777777" w:rsidTr="002F6C8E">
        <w:trPr>
          <w:jc w:val="center"/>
          <w:hidden/>
        </w:trPr>
        <w:tc>
          <w:tcPr>
            <w:tcW w:w="975" w:type="dxa"/>
            <w:hideMark/>
          </w:tcPr>
          <w:p w14:paraId="56E66BB1" w14:textId="77777777" w:rsidR="007C1E0D" w:rsidRPr="00623078" w:rsidRDefault="007C1E0D" w:rsidP="0084666C">
            <w:pPr>
              <w:spacing w:before="60" w:after="60"/>
              <w:jc w:val="center"/>
              <w:rPr>
                <w:vanish/>
                <w:color w:val="595959"/>
                <w:sz w:val="18"/>
                <w:szCs w:val="18"/>
              </w:rPr>
            </w:pPr>
            <w:r>
              <w:rPr>
                <w:vanish/>
                <w:color w:val="595959"/>
                <w:sz w:val="18"/>
                <w:szCs w:val="18"/>
              </w:rPr>
              <w:t>1.0</w:t>
            </w:r>
          </w:p>
        </w:tc>
        <w:tc>
          <w:tcPr>
            <w:tcW w:w="1350" w:type="dxa"/>
            <w:hideMark/>
          </w:tcPr>
          <w:p w14:paraId="60BE4CB3" w14:textId="30249BF1" w:rsidR="007C1E0D" w:rsidRPr="002F6C8E" w:rsidRDefault="00BE4CEF" w:rsidP="00F52256">
            <w:pPr>
              <w:keepNext/>
              <w:tabs>
                <w:tab w:val="right" w:pos="9063"/>
              </w:tabs>
              <w:spacing w:before="60" w:after="60"/>
              <w:jc w:val="center"/>
              <w:outlineLvl w:val="1"/>
              <w:rPr>
                <w:color w:val="595959"/>
                <w:sz w:val="18"/>
                <w:szCs w:val="18"/>
              </w:rPr>
            </w:pPr>
            <w:r>
              <w:rPr>
                <w:color w:val="595959"/>
                <w:sz w:val="18"/>
                <w:szCs w:val="18"/>
              </w:rPr>
              <w:t>2021-11-16</w:t>
            </w:r>
          </w:p>
        </w:tc>
        <w:tc>
          <w:tcPr>
            <w:tcW w:w="6000" w:type="dxa"/>
            <w:hideMark/>
          </w:tcPr>
          <w:p w14:paraId="7F916257" w14:textId="077F49C4" w:rsidR="007C1E0D" w:rsidRPr="002F6C8E" w:rsidRDefault="009E1814" w:rsidP="00584316">
            <w:pPr>
              <w:keepNext/>
              <w:numPr>
                <w:ilvl w:val="0"/>
                <w:numId w:val="23"/>
              </w:numPr>
              <w:tabs>
                <w:tab w:val="left" w:pos="318"/>
                <w:tab w:val="right" w:pos="9063"/>
              </w:tabs>
              <w:spacing w:before="60" w:after="60"/>
              <w:ind w:left="318" w:hanging="284"/>
              <w:outlineLvl w:val="1"/>
              <w:rPr>
                <w:color w:val="595959"/>
                <w:sz w:val="18"/>
                <w:szCs w:val="18"/>
              </w:rPr>
            </w:pPr>
            <w:r>
              <w:rPr>
                <w:color w:val="595959"/>
                <w:sz w:val="18"/>
                <w:szCs w:val="18"/>
              </w:rPr>
              <w:t>Pirminė versija (MFF 2021–2022)</w:t>
            </w:r>
          </w:p>
        </w:tc>
        <w:tc>
          <w:tcPr>
            <w:tcW w:w="675" w:type="dxa"/>
            <w:hideMark/>
          </w:tcPr>
          <w:p w14:paraId="0776925A" w14:textId="77777777" w:rsidR="007C1E0D" w:rsidRPr="002F6C8E" w:rsidRDefault="007C1E0D" w:rsidP="00877924">
            <w:pPr>
              <w:keepNext/>
              <w:tabs>
                <w:tab w:val="right" w:pos="9063"/>
              </w:tabs>
              <w:spacing w:before="60" w:after="60"/>
              <w:jc w:val="center"/>
              <w:outlineLvl w:val="1"/>
              <w:rPr>
                <w:color w:val="595959"/>
                <w:sz w:val="18"/>
                <w:szCs w:val="18"/>
                <w:lang w:val="en-US"/>
              </w:rPr>
            </w:pPr>
          </w:p>
        </w:tc>
      </w:tr>
      <w:tr w:rsidR="002F6C8E" w:rsidRPr="002F6C8E" w14:paraId="6B8E79B0" w14:textId="77777777" w:rsidTr="002F6C8E">
        <w:trPr>
          <w:jc w:val="center"/>
        </w:trPr>
        <w:tc>
          <w:tcPr>
            <w:tcW w:w="975" w:type="dxa"/>
          </w:tcPr>
          <w:p w14:paraId="2D4B5C9F" w14:textId="77777777" w:rsidR="007C1E0D" w:rsidRPr="002F6C8E" w:rsidRDefault="007C1E0D" w:rsidP="0084666C">
            <w:pPr>
              <w:spacing w:before="60" w:after="60"/>
              <w:jc w:val="center"/>
              <w:rPr>
                <w:color w:val="595959"/>
                <w:sz w:val="18"/>
                <w:szCs w:val="18"/>
              </w:rPr>
            </w:pPr>
          </w:p>
        </w:tc>
        <w:tc>
          <w:tcPr>
            <w:tcW w:w="1350" w:type="dxa"/>
          </w:tcPr>
          <w:p w14:paraId="3F2CFB55" w14:textId="77777777" w:rsidR="007C1E0D" w:rsidRPr="002F6C8E" w:rsidRDefault="007C1E0D" w:rsidP="0084666C">
            <w:pPr>
              <w:keepNext/>
              <w:tabs>
                <w:tab w:val="right" w:pos="9063"/>
              </w:tabs>
              <w:spacing w:before="60" w:after="60"/>
              <w:jc w:val="center"/>
              <w:outlineLvl w:val="1"/>
              <w:rPr>
                <w:color w:val="595959"/>
                <w:sz w:val="18"/>
                <w:szCs w:val="18"/>
              </w:rPr>
            </w:pPr>
          </w:p>
        </w:tc>
        <w:tc>
          <w:tcPr>
            <w:tcW w:w="6000" w:type="dxa"/>
            <w:hideMark/>
          </w:tcPr>
          <w:p w14:paraId="3BB2AEDE" w14:textId="77777777" w:rsidR="007C1E0D" w:rsidRPr="002F6C8E"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50EB3CF6" w14:textId="77777777" w:rsidR="007C1E0D" w:rsidRPr="002F6C8E" w:rsidRDefault="007C1E0D" w:rsidP="00877924">
            <w:pPr>
              <w:keepNext/>
              <w:tabs>
                <w:tab w:val="right" w:pos="9063"/>
              </w:tabs>
              <w:spacing w:before="60" w:after="60"/>
              <w:jc w:val="center"/>
              <w:outlineLvl w:val="1"/>
              <w:rPr>
                <w:color w:val="595959"/>
                <w:sz w:val="18"/>
                <w:szCs w:val="18"/>
                <w:lang w:val="en-US"/>
              </w:rPr>
            </w:pPr>
          </w:p>
        </w:tc>
      </w:tr>
      <w:tr w:rsidR="002F6C8E" w:rsidRPr="002F6C8E" w14:paraId="543D7828" w14:textId="77777777" w:rsidTr="002F6C8E">
        <w:trPr>
          <w:jc w:val="center"/>
        </w:trPr>
        <w:tc>
          <w:tcPr>
            <w:tcW w:w="975" w:type="dxa"/>
          </w:tcPr>
          <w:p w14:paraId="53DF4A59" w14:textId="77777777" w:rsidR="007C1E0D" w:rsidRPr="002F6C8E" w:rsidRDefault="007C1E0D" w:rsidP="0084666C">
            <w:pPr>
              <w:spacing w:before="60" w:after="60"/>
              <w:jc w:val="center"/>
              <w:rPr>
                <w:color w:val="595959"/>
                <w:sz w:val="18"/>
                <w:szCs w:val="18"/>
              </w:rPr>
            </w:pPr>
          </w:p>
        </w:tc>
        <w:tc>
          <w:tcPr>
            <w:tcW w:w="1350" w:type="dxa"/>
          </w:tcPr>
          <w:p w14:paraId="38342A73" w14:textId="77777777" w:rsidR="007C1E0D" w:rsidRPr="002F6C8E" w:rsidRDefault="007C1E0D" w:rsidP="0084666C">
            <w:pPr>
              <w:keepNext/>
              <w:tabs>
                <w:tab w:val="right" w:pos="9063"/>
              </w:tabs>
              <w:spacing w:before="60" w:after="60"/>
              <w:jc w:val="center"/>
              <w:outlineLvl w:val="1"/>
              <w:rPr>
                <w:color w:val="595959"/>
                <w:sz w:val="18"/>
                <w:szCs w:val="18"/>
              </w:rPr>
            </w:pPr>
          </w:p>
        </w:tc>
        <w:tc>
          <w:tcPr>
            <w:tcW w:w="6000" w:type="dxa"/>
          </w:tcPr>
          <w:p w14:paraId="444D49C1" w14:textId="77777777" w:rsidR="007C1E0D" w:rsidRPr="002F6C8E"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641351FE" w14:textId="77777777" w:rsidR="007C1E0D" w:rsidRPr="002F6C8E" w:rsidRDefault="007C1E0D" w:rsidP="00877924">
            <w:pPr>
              <w:keepNext/>
              <w:tabs>
                <w:tab w:val="right" w:pos="9063"/>
              </w:tabs>
              <w:spacing w:before="60" w:after="60"/>
              <w:jc w:val="center"/>
              <w:outlineLvl w:val="1"/>
              <w:rPr>
                <w:color w:val="595959"/>
                <w:sz w:val="18"/>
                <w:szCs w:val="18"/>
                <w:lang w:val="en-US"/>
              </w:rPr>
            </w:pPr>
          </w:p>
        </w:tc>
      </w:tr>
      <w:tr w:rsidR="002F6C8E" w:rsidRPr="002F6C8E" w14:paraId="30FE2898" w14:textId="77777777" w:rsidTr="002F6C8E">
        <w:trPr>
          <w:jc w:val="center"/>
        </w:trPr>
        <w:tc>
          <w:tcPr>
            <w:tcW w:w="975" w:type="dxa"/>
          </w:tcPr>
          <w:p w14:paraId="55376C2C" w14:textId="77777777" w:rsidR="007C1E0D" w:rsidRPr="002F6C8E" w:rsidRDefault="007C1E0D" w:rsidP="0084666C">
            <w:pPr>
              <w:spacing w:before="60" w:after="60"/>
              <w:jc w:val="center"/>
              <w:rPr>
                <w:color w:val="595959"/>
                <w:sz w:val="18"/>
                <w:szCs w:val="18"/>
              </w:rPr>
            </w:pPr>
          </w:p>
        </w:tc>
        <w:tc>
          <w:tcPr>
            <w:tcW w:w="1350" w:type="dxa"/>
          </w:tcPr>
          <w:p w14:paraId="4A3DC56D" w14:textId="77777777" w:rsidR="007C1E0D" w:rsidRPr="002F6C8E" w:rsidRDefault="007C1E0D" w:rsidP="0084666C">
            <w:pPr>
              <w:keepNext/>
              <w:tabs>
                <w:tab w:val="right" w:pos="9063"/>
              </w:tabs>
              <w:spacing w:before="60" w:after="60"/>
              <w:jc w:val="center"/>
              <w:outlineLvl w:val="1"/>
              <w:rPr>
                <w:color w:val="595959"/>
                <w:sz w:val="18"/>
                <w:szCs w:val="18"/>
              </w:rPr>
            </w:pPr>
          </w:p>
        </w:tc>
        <w:tc>
          <w:tcPr>
            <w:tcW w:w="6000" w:type="dxa"/>
          </w:tcPr>
          <w:p w14:paraId="3ECBC096" w14:textId="77777777" w:rsidR="007C1E0D" w:rsidRPr="002F6C8E"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29A81A1A" w14:textId="77777777" w:rsidR="007C1E0D" w:rsidRPr="002F6C8E" w:rsidRDefault="007C1E0D" w:rsidP="00877924">
            <w:pPr>
              <w:keepNext/>
              <w:tabs>
                <w:tab w:val="right" w:pos="9063"/>
              </w:tabs>
              <w:spacing w:before="60" w:after="60"/>
              <w:jc w:val="center"/>
              <w:outlineLvl w:val="1"/>
              <w:rPr>
                <w:color w:val="595959"/>
                <w:sz w:val="18"/>
                <w:szCs w:val="18"/>
                <w:lang w:val="en-US"/>
              </w:rPr>
            </w:pPr>
          </w:p>
        </w:tc>
      </w:tr>
    </w:tbl>
    <w:p w14:paraId="21681E32" w14:textId="77777777" w:rsidR="00877924" w:rsidRPr="00877924" w:rsidRDefault="00877924" w:rsidP="00877924">
      <w:pPr>
        <w:spacing w:after="0"/>
        <w:rPr>
          <w:sz w:val="22"/>
          <w:szCs w:val="22"/>
          <w:lang w:val="en-US"/>
        </w:rPr>
      </w:pPr>
    </w:p>
    <w:p w14:paraId="129A5496" w14:textId="77777777" w:rsidR="0062273B" w:rsidRDefault="00877924" w:rsidP="00771274">
      <w:pPr>
        <w:spacing w:after="0"/>
        <w:jc w:val="center"/>
        <w:rPr>
          <w:sz w:val="22"/>
          <w:szCs w:val="22"/>
        </w:rPr>
      </w:pPr>
      <w:r>
        <w:br w:type="page"/>
      </w:r>
    </w:p>
    <w:tbl>
      <w:tblPr>
        <w:tblStyle w:val="TableLetterhead"/>
        <w:tblW w:w="9480" w:type="dxa"/>
        <w:tblLook w:val="04A0" w:firstRow="1" w:lastRow="0" w:firstColumn="1" w:lastColumn="0" w:noHBand="0" w:noVBand="1"/>
      </w:tblPr>
      <w:tblGrid>
        <w:gridCol w:w="2400"/>
        <w:gridCol w:w="7080"/>
      </w:tblGrid>
      <w:tr w:rsidR="0062273B" w:rsidRPr="0062273B" w14:paraId="63C3AADA" w14:textId="77777777" w:rsidTr="000579AF">
        <w:tc>
          <w:tcPr>
            <w:tcW w:w="2400" w:type="dxa"/>
          </w:tcPr>
          <w:p w14:paraId="45ABB2A4" w14:textId="1231702F" w:rsidR="0062273B" w:rsidRPr="0062273B" w:rsidRDefault="005A3754" w:rsidP="0062273B">
            <w:pPr>
              <w:widowControl w:val="0"/>
              <w:spacing w:after="0"/>
              <w:ind w:right="85"/>
              <w:rPr>
                <w:rFonts w:ascii="Times New Roman" w:hAnsi="Times New Roman"/>
              </w:rPr>
            </w:pPr>
            <w:r>
              <w:rPr>
                <w:rFonts w:ascii="Times New Roman" w:hAnsi="Times New Roman"/>
                <w:noProof/>
                <w:lang w:val="en-IE" w:eastAsia="en-IE"/>
              </w:rPr>
              <w:lastRenderedPageBreak/>
              <w:drawing>
                <wp:inline distT="0" distB="0" distL="0" distR="0" wp14:anchorId="09CA6CCD" wp14:editId="2A0B6514">
                  <wp:extent cx="1371600" cy="672465"/>
                  <wp:effectExtent l="0" t="0" r="0" b="0"/>
                  <wp:docPr id="3" name="Picture 3"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the European Commission, 12 yellow stars on a blue background arranged in a circle and framed by two light grey graphic elements representing the Berlaymont building, which is the headquarter of the European Commi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672465"/>
                          </a:xfrm>
                          <a:prstGeom prst="rect">
                            <a:avLst/>
                          </a:prstGeom>
                          <a:noFill/>
                          <a:ln>
                            <a:noFill/>
                          </a:ln>
                        </pic:spPr>
                      </pic:pic>
                    </a:graphicData>
                  </a:graphic>
                </wp:inline>
              </w:drawing>
            </w:r>
          </w:p>
        </w:tc>
        <w:tc>
          <w:tcPr>
            <w:tcW w:w="7080" w:type="dxa"/>
          </w:tcPr>
          <w:p w14:paraId="66F12799" w14:textId="408A0EF9" w:rsidR="0062273B" w:rsidRPr="0062273B" w:rsidRDefault="0062273B" w:rsidP="0062273B">
            <w:pPr>
              <w:widowControl w:val="0"/>
              <w:spacing w:before="90" w:after="0"/>
              <w:ind w:right="85"/>
              <w:jc w:val="left"/>
              <w:rPr>
                <w:rFonts w:ascii="Times New Roman" w:hAnsi="Times New Roman"/>
                <w:caps/>
              </w:rPr>
            </w:pPr>
            <w:r>
              <w:rPr>
                <w:rFonts w:ascii="Times New Roman" w:hAnsi="Times New Roman"/>
                <w:caps/>
              </w:rPr>
              <w:t>EUROPOS ŠVIETIMO IR KULTŪROS</w:t>
            </w:r>
          </w:p>
          <w:p w14:paraId="4C89199C" w14:textId="44C382F9" w:rsidR="0062273B" w:rsidRPr="0062273B" w:rsidRDefault="0062273B" w:rsidP="0062273B">
            <w:pPr>
              <w:widowControl w:val="0"/>
              <w:spacing w:after="0"/>
              <w:ind w:right="85"/>
              <w:jc w:val="left"/>
              <w:rPr>
                <w:rFonts w:ascii="Times New Roman" w:hAnsi="Times New Roman"/>
                <w:caps/>
              </w:rPr>
            </w:pPr>
            <w:r>
              <w:rPr>
                <w:rFonts w:ascii="Times New Roman" w:hAnsi="Times New Roman"/>
                <w:caps/>
              </w:rPr>
              <w:t>VYKDOMOJI ĮSTAIGA (EACEA)</w:t>
            </w:r>
          </w:p>
          <w:p w14:paraId="42A84745" w14:textId="77777777" w:rsidR="0062273B" w:rsidRPr="0062273B" w:rsidRDefault="0062273B" w:rsidP="0062273B">
            <w:pPr>
              <w:widowControl w:val="0"/>
              <w:spacing w:after="0"/>
              <w:ind w:right="85"/>
              <w:jc w:val="left"/>
              <w:rPr>
                <w:rFonts w:ascii="Times New Roman" w:hAnsi="Times New Roman"/>
                <w:sz w:val="16"/>
                <w:lang w:eastAsia="fr-BE"/>
              </w:rPr>
            </w:pPr>
          </w:p>
          <w:p w14:paraId="4CC2F47D" w14:textId="09BE9929" w:rsidR="0062273B" w:rsidRPr="0062273B" w:rsidRDefault="0062273B" w:rsidP="0062273B">
            <w:pPr>
              <w:widowControl w:val="0"/>
              <w:spacing w:after="0"/>
              <w:ind w:right="85"/>
              <w:jc w:val="left"/>
              <w:rPr>
                <w:rFonts w:ascii="Times New Roman" w:hAnsi="Times New Roman"/>
                <w:sz w:val="16"/>
              </w:rPr>
            </w:pPr>
            <w:r>
              <w:rPr>
                <w:rFonts w:ascii="Times New Roman" w:hAnsi="Times New Roman"/>
                <w:sz w:val="16"/>
              </w:rPr>
              <w:t>EACEA.B – kūrybingumas, pilietybė ir bendros veiklos programos</w:t>
            </w:r>
          </w:p>
          <w:p w14:paraId="6E2A31C1" w14:textId="0B6D355C" w:rsidR="0062273B" w:rsidRPr="0062273B" w:rsidRDefault="0062273B" w:rsidP="0062273B">
            <w:pPr>
              <w:widowControl w:val="0"/>
              <w:spacing w:after="0"/>
              <w:ind w:right="85"/>
              <w:jc w:val="left"/>
              <w:rPr>
                <w:rFonts w:ascii="Times New Roman" w:hAnsi="Times New Roman"/>
                <w:b/>
                <w:sz w:val="16"/>
              </w:rPr>
            </w:pPr>
            <w:r>
              <w:rPr>
                <w:rFonts w:ascii="Times New Roman" w:hAnsi="Times New Roman"/>
                <w:b/>
                <w:sz w:val="16"/>
              </w:rPr>
              <w:t>EACEA.B.3 – Europa piliečiams</w:t>
            </w:r>
          </w:p>
        </w:tc>
      </w:tr>
    </w:tbl>
    <w:p w14:paraId="60377700" w14:textId="77777777" w:rsidR="00233324" w:rsidRDefault="00233324" w:rsidP="007502F1">
      <w:pPr>
        <w:pStyle w:val="BodyText"/>
        <w:spacing w:before="8"/>
        <w:jc w:val="center"/>
        <w:rPr>
          <w:sz w:val="22"/>
          <w:szCs w:val="22"/>
        </w:rPr>
      </w:pPr>
    </w:p>
    <w:p w14:paraId="4ADD2FD0" w14:textId="77777777" w:rsidR="007502F1" w:rsidRPr="003445B7" w:rsidRDefault="00233324" w:rsidP="007502F1">
      <w:pPr>
        <w:pStyle w:val="BodyText"/>
        <w:spacing w:before="8"/>
        <w:jc w:val="center"/>
        <w:rPr>
          <w:b/>
          <w:sz w:val="22"/>
          <w:szCs w:val="22"/>
        </w:rPr>
      </w:pPr>
      <w:r>
        <w:rPr>
          <w:b/>
          <w:sz w:val="22"/>
          <w:szCs w:val="22"/>
        </w:rPr>
        <w:t xml:space="preserve">KVIETIMAS TEIKTI PASIŪLYMUS </w:t>
      </w:r>
    </w:p>
    <w:p w14:paraId="22801F39" w14:textId="77777777" w:rsidR="00004B82" w:rsidRDefault="00004B82" w:rsidP="00B57534">
      <w:pPr>
        <w:widowControl w:val="0"/>
      </w:pPr>
    </w:p>
    <w:p w14:paraId="694C64CB" w14:textId="77777777" w:rsidR="0084666C" w:rsidRPr="00BE632C" w:rsidRDefault="0084666C" w:rsidP="005A543F">
      <w:pPr>
        <w:autoSpaceDE w:val="0"/>
        <w:autoSpaceDN w:val="0"/>
        <w:adjustRightInd w:val="0"/>
        <w:jc w:val="left"/>
        <w:rPr>
          <w:rFonts w:eastAsia="Calibri" w:cs="Verdana"/>
          <w:b/>
          <w:color w:val="A50021"/>
          <w:sz w:val="18"/>
        </w:rPr>
      </w:pPr>
      <w:r>
        <w:rPr>
          <w:b/>
          <w:color w:val="A50021"/>
          <w:sz w:val="18"/>
        </w:rPr>
        <w:t>TURINYS</w:t>
      </w:r>
    </w:p>
    <w:p w14:paraId="75BB0AFA" w14:textId="50EFE4ED" w:rsidR="00340A6F" w:rsidRDefault="00340A6F">
      <w:pPr>
        <w:pStyle w:val="TOC1"/>
        <w:rPr>
          <w:rFonts w:asciiTheme="minorHAnsi" w:eastAsiaTheme="minorEastAsia" w:hAnsiTheme="minorHAnsi" w:cstheme="minorBidi"/>
          <w:noProof/>
          <w:sz w:val="22"/>
          <w:szCs w:val="22"/>
        </w:rPr>
      </w:pPr>
      <w:r>
        <w:fldChar w:fldCharType="begin"/>
      </w:r>
      <w:r>
        <w:instrText xml:space="preserve"> TOC \o "1-1" \h \z \t "Heading 2,2,Heading 3,3,Subtitle,2" </w:instrText>
      </w:r>
      <w:r>
        <w:fldChar w:fldCharType="separate"/>
      </w:r>
      <w:hyperlink w:anchor="_Toc89950946" w:history="1">
        <w:r w:rsidRPr="00294D0F">
          <w:rPr>
            <w:rStyle w:val="Hyperlink"/>
            <w:noProof/>
          </w:rPr>
          <w:t>0.</w:t>
        </w:r>
        <w:r>
          <w:rPr>
            <w:rFonts w:asciiTheme="minorHAnsi" w:eastAsiaTheme="minorEastAsia" w:hAnsiTheme="minorHAnsi" w:cstheme="minorBidi"/>
            <w:noProof/>
            <w:sz w:val="22"/>
            <w:szCs w:val="22"/>
          </w:rPr>
          <w:tab/>
        </w:r>
        <w:r w:rsidRPr="00294D0F">
          <w:rPr>
            <w:rStyle w:val="Hyperlink"/>
            <w:noProof/>
          </w:rPr>
          <w:t>Introduction</w:t>
        </w:r>
        <w:r>
          <w:rPr>
            <w:noProof/>
            <w:webHidden/>
          </w:rPr>
          <w:tab/>
        </w:r>
        <w:r>
          <w:rPr>
            <w:noProof/>
            <w:webHidden/>
          </w:rPr>
          <w:fldChar w:fldCharType="begin"/>
        </w:r>
        <w:r>
          <w:rPr>
            <w:noProof/>
            <w:webHidden/>
          </w:rPr>
          <w:instrText xml:space="preserve"> PAGEREF _Toc89950946 \h </w:instrText>
        </w:r>
        <w:r>
          <w:rPr>
            <w:noProof/>
            <w:webHidden/>
          </w:rPr>
        </w:r>
        <w:r>
          <w:rPr>
            <w:noProof/>
            <w:webHidden/>
          </w:rPr>
          <w:fldChar w:fldCharType="separate"/>
        </w:r>
        <w:r w:rsidR="00D77316">
          <w:rPr>
            <w:noProof/>
            <w:webHidden/>
          </w:rPr>
          <w:t>5</w:t>
        </w:r>
        <w:r>
          <w:rPr>
            <w:noProof/>
            <w:webHidden/>
          </w:rPr>
          <w:fldChar w:fldCharType="end"/>
        </w:r>
      </w:hyperlink>
    </w:p>
    <w:p w14:paraId="23A11222" w14:textId="636ABDE5" w:rsidR="00340A6F" w:rsidRDefault="003F28DC">
      <w:pPr>
        <w:pStyle w:val="TOC1"/>
        <w:rPr>
          <w:rFonts w:asciiTheme="minorHAnsi" w:eastAsiaTheme="minorEastAsia" w:hAnsiTheme="minorHAnsi" w:cstheme="minorBidi"/>
          <w:noProof/>
          <w:sz w:val="22"/>
          <w:szCs w:val="22"/>
        </w:rPr>
      </w:pPr>
      <w:hyperlink w:anchor="_Toc89950947" w:history="1">
        <w:r w:rsidR="00340A6F" w:rsidRPr="00294D0F">
          <w:rPr>
            <w:rStyle w:val="Hyperlink"/>
            <w:noProof/>
          </w:rPr>
          <w:t>1.</w:t>
        </w:r>
        <w:r w:rsidR="00340A6F">
          <w:rPr>
            <w:rFonts w:asciiTheme="minorHAnsi" w:eastAsiaTheme="minorEastAsia" w:hAnsiTheme="minorHAnsi" w:cstheme="minorBidi"/>
            <w:noProof/>
            <w:sz w:val="22"/>
            <w:szCs w:val="22"/>
          </w:rPr>
          <w:tab/>
        </w:r>
        <w:r w:rsidR="00340A6F" w:rsidRPr="00294D0F">
          <w:rPr>
            <w:rStyle w:val="Hyperlink"/>
            <w:noProof/>
          </w:rPr>
          <w:t>Background</w:t>
        </w:r>
        <w:r w:rsidR="00340A6F">
          <w:rPr>
            <w:noProof/>
            <w:webHidden/>
          </w:rPr>
          <w:tab/>
        </w:r>
        <w:r w:rsidR="00340A6F">
          <w:rPr>
            <w:noProof/>
            <w:webHidden/>
          </w:rPr>
          <w:fldChar w:fldCharType="begin"/>
        </w:r>
        <w:r w:rsidR="00340A6F">
          <w:rPr>
            <w:noProof/>
            <w:webHidden/>
          </w:rPr>
          <w:instrText xml:space="preserve"> PAGEREF _Toc89950947 \h </w:instrText>
        </w:r>
        <w:r w:rsidR="00340A6F">
          <w:rPr>
            <w:noProof/>
            <w:webHidden/>
          </w:rPr>
        </w:r>
        <w:r w:rsidR="00340A6F">
          <w:rPr>
            <w:noProof/>
            <w:webHidden/>
          </w:rPr>
          <w:fldChar w:fldCharType="separate"/>
        </w:r>
        <w:r w:rsidR="00D77316">
          <w:rPr>
            <w:noProof/>
            <w:webHidden/>
          </w:rPr>
          <w:t>6</w:t>
        </w:r>
        <w:r w:rsidR="00340A6F">
          <w:rPr>
            <w:noProof/>
            <w:webHidden/>
          </w:rPr>
          <w:fldChar w:fldCharType="end"/>
        </w:r>
      </w:hyperlink>
    </w:p>
    <w:p w14:paraId="754158D2" w14:textId="725CD7CB" w:rsidR="00340A6F" w:rsidRDefault="003F28DC">
      <w:pPr>
        <w:pStyle w:val="TOC1"/>
        <w:rPr>
          <w:rFonts w:asciiTheme="minorHAnsi" w:eastAsiaTheme="minorEastAsia" w:hAnsiTheme="minorHAnsi" w:cstheme="minorBidi"/>
          <w:noProof/>
          <w:sz w:val="22"/>
          <w:szCs w:val="22"/>
        </w:rPr>
      </w:pPr>
      <w:hyperlink w:anchor="_Toc89950948" w:history="1">
        <w:r w:rsidR="00340A6F" w:rsidRPr="00294D0F">
          <w:rPr>
            <w:rStyle w:val="Hyperlink"/>
            <w:noProof/>
          </w:rPr>
          <w:t>2.</w:t>
        </w:r>
        <w:r w:rsidR="00340A6F">
          <w:rPr>
            <w:rFonts w:asciiTheme="minorHAnsi" w:eastAsiaTheme="minorEastAsia" w:hAnsiTheme="minorHAnsi" w:cstheme="minorBidi"/>
            <w:noProof/>
            <w:sz w:val="22"/>
            <w:szCs w:val="22"/>
          </w:rPr>
          <w:tab/>
        </w:r>
        <w:r w:rsidR="00340A6F" w:rsidRPr="00294D0F">
          <w:rPr>
            <w:rStyle w:val="Hyperlink"/>
            <w:noProof/>
          </w:rPr>
          <w:t>Objectives — Themes and priorities — Activities that can be funded — Expected impact</w:t>
        </w:r>
        <w:r w:rsidR="00340A6F">
          <w:rPr>
            <w:noProof/>
            <w:webHidden/>
          </w:rPr>
          <w:tab/>
        </w:r>
        <w:r w:rsidR="00340A6F">
          <w:rPr>
            <w:noProof/>
            <w:webHidden/>
          </w:rPr>
          <w:fldChar w:fldCharType="begin"/>
        </w:r>
        <w:r w:rsidR="00340A6F">
          <w:rPr>
            <w:noProof/>
            <w:webHidden/>
          </w:rPr>
          <w:instrText xml:space="preserve"> PAGEREF _Toc89950948 \h </w:instrText>
        </w:r>
        <w:r w:rsidR="00340A6F">
          <w:rPr>
            <w:noProof/>
            <w:webHidden/>
          </w:rPr>
        </w:r>
        <w:r w:rsidR="00340A6F">
          <w:rPr>
            <w:noProof/>
            <w:webHidden/>
          </w:rPr>
          <w:fldChar w:fldCharType="separate"/>
        </w:r>
        <w:r w:rsidR="00D77316">
          <w:rPr>
            <w:noProof/>
            <w:webHidden/>
          </w:rPr>
          <w:t>6</w:t>
        </w:r>
        <w:r w:rsidR="00340A6F">
          <w:rPr>
            <w:noProof/>
            <w:webHidden/>
          </w:rPr>
          <w:fldChar w:fldCharType="end"/>
        </w:r>
      </w:hyperlink>
    </w:p>
    <w:p w14:paraId="66F97283" w14:textId="62DB36CD" w:rsidR="00340A6F" w:rsidRDefault="003F28DC">
      <w:pPr>
        <w:pStyle w:val="TOC3"/>
        <w:rPr>
          <w:rFonts w:asciiTheme="minorHAnsi" w:eastAsiaTheme="minorEastAsia" w:hAnsiTheme="minorHAnsi" w:cstheme="minorBidi"/>
          <w:sz w:val="22"/>
          <w:szCs w:val="22"/>
        </w:rPr>
      </w:pPr>
      <w:hyperlink w:anchor="_Toc89950949" w:history="1">
        <w:r w:rsidR="00340A6F" w:rsidRPr="00294D0F">
          <w:rPr>
            <w:rStyle w:val="Hyperlink"/>
          </w:rPr>
          <w:t>Objectives</w:t>
        </w:r>
        <w:r w:rsidR="00340A6F">
          <w:rPr>
            <w:webHidden/>
          </w:rPr>
          <w:tab/>
        </w:r>
        <w:r w:rsidR="00340A6F">
          <w:rPr>
            <w:webHidden/>
          </w:rPr>
          <w:fldChar w:fldCharType="begin"/>
        </w:r>
        <w:r w:rsidR="00340A6F">
          <w:rPr>
            <w:webHidden/>
          </w:rPr>
          <w:instrText xml:space="preserve"> PAGEREF _Toc89950949 \h </w:instrText>
        </w:r>
        <w:r w:rsidR="00340A6F">
          <w:rPr>
            <w:webHidden/>
          </w:rPr>
        </w:r>
        <w:r w:rsidR="00340A6F">
          <w:rPr>
            <w:webHidden/>
          </w:rPr>
          <w:fldChar w:fldCharType="separate"/>
        </w:r>
        <w:r w:rsidR="00D77316">
          <w:rPr>
            <w:webHidden/>
          </w:rPr>
          <w:t>6</w:t>
        </w:r>
        <w:r w:rsidR="00340A6F">
          <w:rPr>
            <w:webHidden/>
          </w:rPr>
          <w:fldChar w:fldCharType="end"/>
        </w:r>
      </w:hyperlink>
    </w:p>
    <w:p w14:paraId="0AAB001B" w14:textId="511154E0" w:rsidR="00340A6F" w:rsidRDefault="003F28DC">
      <w:pPr>
        <w:pStyle w:val="TOC3"/>
        <w:rPr>
          <w:rFonts w:asciiTheme="minorHAnsi" w:eastAsiaTheme="minorEastAsia" w:hAnsiTheme="minorHAnsi" w:cstheme="minorBidi"/>
          <w:sz w:val="22"/>
          <w:szCs w:val="22"/>
        </w:rPr>
      </w:pPr>
      <w:hyperlink w:anchor="_Toc89950950" w:history="1">
        <w:r w:rsidR="00340A6F" w:rsidRPr="00294D0F">
          <w:rPr>
            <w:rStyle w:val="Hyperlink"/>
          </w:rPr>
          <w:t>Themes and priorities (scope)</w:t>
        </w:r>
        <w:r w:rsidR="00340A6F">
          <w:rPr>
            <w:webHidden/>
          </w:rPr>
          <w:tab/>
        </w:r>
        <w:r w:rsidR="00340A6F">
          <w:rPr>
            <w:webHidden/>
          </w:rPr>
          <w:fldChar w:fldCharType="begin"/>
        </w:r>
        <w:r w:rsidR="00340A6F">
          <w:rPr>
            <w:webHidden/>
          </w:rPr>
          <w:instrText xml:space="preserve"> PAGEREF _Toc89950950 \h </w:instrText>
        </w:r>
        <w:r w:rsidR="00340A6F">
          <w:rPr>
            <w:webHidden/>
          </w:rPr>
        </w:r>
        <w:r w:rsidR="00340A6F">
          <w:rPr>
            <w:webHidden/>
          </w:rPr>
          <w:fldChar w:fldCharType="separate"/>
        </w:r>
        <w:r w:rsidR="00D77316">
          <w:rPr>
            <w:webHidden/>
          </w:rPr>
          <w:t>7</w:t>
        </w:r>
        <w:r w:rsidR="00340A6F">
          <w:rPr>
            <w:webHidden/>
          </w:rPr>
          <w:fldChar w:fldCharType="end"/>
        </w:r>
      </w:hyperlink>
    </w:p>
    <w:p w14:paraId="5D2FD097" w14:textId="30BDAAE1" w:rsidR="00340A6F" w:rsidRDefault="003F28DC">
      <w:pPr>
        <w:pStyle w:val="TOC3"/>
        <w:rPr>
          <w:rFonts w:asciiTheme="minorHAnsi" w:eastAsiaTheme="minorEastAsia" w:hAnsiTheme="minorHAnsi" w:cstheme="minorBidi"/>
          <w:sz w:val="22"/>
          <w:szCs w:val="22"/>
        </w:rPr>
      </w:pPr>
      <w:hyperlink w:anchor="_Toc89950951" w:history="1">
        <w:r w:rsidR="00340A6F" w:rsidRPr="00294D0F">
          <w:rPr>
            <w:rStyle w:val="Hyperlink"/>
          </w:rPr>
          <w:t>Objectives</w:t>
        </w:r>
        <w:r w:rsidR="00340A6F">
          <w:rPr>
            <w:webHidden/>
          </w:rPr>
          <w:tab/>
        </w:r>
        <w:r w:rsidR="00340A6F">
          <w:rPr>
            <w:webHidden/>
          </w:rPr>
          <w:fldChar w:fldCharType="begin"/>
        </w:r>
        <w:r w:rsidR="00340A6F">
          <w:rPr>
            <w:webHidden/>
          </w:rPr>
          <w:instrText xml:space="preserve"> PAGEREF _Toc89950951 \h </w:instrText>
        </w:r>
        <w:r w:rsidR="00340A6F">
          <w:rPr>
            <w:webHidden/>
          </w:rPr>
        </w:r>
        <w:r w:rsidR="00340A6F">
          <w:rPr>
            <w:webHidden/>
          </w:rPr>
          <w:fldChar w:fldCharType="separate"/>
        </w:r>
        <w:r w:rsidR="00D77316">
          <w:rPr>
            <w:webHidden/>
          </w:rPr>
          <w:t>8</w:t>
        </w:r>
        <w:r w:rsidR="00340A6F">
          <w:rPr>
            <w:webHidden/>
          </w:rPr>
          <w:fldChar w:fldCharType="end"/>
        </w:r>
      </w:hyperlink>
    </w:p>
    <w:p w14:paraId="0E622752" w14:textId="1A68DDD0" w:rsidR="00340A6F" w:rsidRDefault="00D77316">
      <w:pPr>
        <w:pStyle w:val="TOC3"/>
        <w:rPr>
          <w:rFonts w:asciiTheme="minorHAnsi" w:eastAsiaTheme="minorEastAsia" w:hAnsiTheme="minorHAnsi" w:cstheme="minorBidi"/>
          <w:sz w:val="22"/>
          <w:szCs w:val="22"/>
        </w:rPr>
      </w:pPr>
      <w:hyperlink w:anchor="_Toc89950952" w:history="1">
        <w:r w:rsidR="00340A6F" w:rsidRPr="00294D0F">
          <w:rPr>
            <w:rStyle w:val="Hyperlink"/>
          </w:rPr>
          <w:t>Themes and priorities (scope)</w:t>
        </w:r>
        <w:r w:rsidR="00340A6F">
          <w:rPr>
            <w:webHidden/>
          </w:rPr>
          <w:tab/>
        </w:r>
        <w:r w:rsidR="00340A6F">
          <w:rPr>
            <w:webHidden/>
          </w:rPr>
          <w:fldChar w:fldCharType="begin"/>
        </w:r>
        <w:r w:rsidR="00340A6F">
          <w:rPr>
            <w:webHidden/>
          </w:rPr>
          <w:instrText xml:space="preserve"> PAGEREF _Toc89950952 \h </w:instrText>
        </w:r>
        <w:r w:rsidR="00340A6F">
          <w:rPr>
            <w:webHidden/>
          </w:rPr>
        </w:r>
        <w:r w:rsidR="00340A6F">
          <w:rPr>
            <w:webHidden/>
          </w:rPr>
          <w:fldChar w:fldCharType="separate"/>
        </w:r>
        <w:r>
          <w:rPr>
            <w:webHidden/>
          </w:rPr>
          <w:t>8</w:t>
        </w:r>
        <w:r w:rsidR="00340A6F">
          <w:rPr>
            <w:webHidden/>
          </w:rPr>
          <w:fldChar w:fldCharType="end"/>
        </w:r>
      </w:hyperlink>
    </w:p>
    <w:p w14:paraId="668B2EEE" w14:textId="50B6D122" w:rsidR="00340A6F" w:rsidRDefault="003F28DC">
      <w:pPr>
        <w:pStyle w:val="TOC3"/>
        <w:rPr>
          <w:rFonts w:asciiTheme="minorHAnsi" w:eastAsiaTheme="minorEastAsia" w:hAnsiTheme="minorHAnsi" w:cstheme="minorBidi"/>
          <w:sz w:val="22"/>
          <w:szCs w:val="22"/>
        </w:rPr>
      </w:pPr>
      <w:hyperlink w:anchor="_Toc89950953" w:history="1">
        <w:r w:rsidR="00340A6F" w:rsidRPr="00294D0F">
          <w:rPr>
            <w:rStyle w:val="Hyperlink"/>
          </w:rPr>
          <w:t>Activities that can be funded (scope)</w:t>
        </w:r>
        <w:r w:rsidR="00340A6F">
          <w:rPr>
            <w:webHidden/>
          </w:rPr>
          <w:tab/>
        </w:r>
        <w:r w:rsidR="00340A6F">
          <w:rPr>
            <w:webHidden/>
          </w:rPr>
          <w:fldChar w:fldCharType="begin"/>
        </w:r>
        <w:r w:rsidR="00340A6F">
          <w:rPr>
            <w:webHidden/>
          </w:rPr>
          <w:instrText xml:space="preserve"> PAGEREF _Toc89950953 \h </w:instrText>
        </w:r>
        <w:r w:rsidR="00340A6F">
          <w:rPr>
            <w:webHidden/>
          </w:rPr>
        </w:r>
        <w:r w:rsidR="00340A6F">
          <w:rPr>
            <w:webHidden/>
          </w:rPr>
          <w:fldChar w:fldCharType="separate"/>
        </w:r>
        <w:r w:rsidR="00D77316">
          <w:rPr>
            <w:webHidden/>
          </w:rPr>
          <w:t>9</w:t>
        </w:r>
        <w:r w:rsidR="00340A6F">
          <w:rPr>
            <w:webHidden/>
          </w:rPr>
          <w:fldChar w:fldCharType="end"/>
        </w:r>
      </w:hyperlink>
    </w:p>
    <w:p w14:paraId="04945EDE" w14:textId="2BF5A553" w:rsidR="00340A6F" w:rsidRDefault="00D77316">
      <w:pPr>
        <w:pStyle w:val="TOC3"/>
        <w:rPr>
          <w:rFonts w:asciiTheme="minorHAnsi" w:eastAsiaTheme="minorEastAsia" w:hAnsiTheme="minorHAnsi" w:cstheme="minorBidi"/>
          <w:sz w:val="22"/>
          <w:szCs w:val="22"/>
        </w:rPr>
      </w:pPr>
      <w:hyperlink w:anchor="_Toc89950954" w:history="1">
        <w:r w:rsidR="00340A6F" w:rsidRPr="00294D0F">
          <w:rPr>
            <w:rStyle w:val="Hyperlink"/>
          </w:rPr>
          <w:t>Expected impact</w:t>
        </w:r>
        <w:r w:rsidR="00340A6F">
          <w:rPr>
            <w:webHidden/>
          </w:rPr>
          <w:tab/>
        </w:r>
        <w:r w:rsidR="00340A6F">
          <w:rPr>
            <w:webHidden/>
          </w:rPr>
          <w:fldChar w:fldCharType="begin"/>
        </w:r>
        <w:r w:rsidR="00340A6F">
          <w:rPr>
            <w:webHidden/>
          </w:rPr>
          <w:instrText xml:space="preserve"> PAGEREF _Toc89950954 \h </w:instrText>
        </w:r>
        <w:r w:rsidR="00340A6F">
          <w:rPr>
            <w:webHidden/>
          </w:rPr>
        </w:r>
        <w:r w:rsidR="00340A6F">
          <w:rPr>
            <w:webHidden/>
          </w:rPr>
          <w:fldChar w:fldCharType="separate"/>
        </w:r>
        <w:r>
          <w:rPr>
            <w:webHidden/>
          </w:rPr>
          <w:t>9</w:t>
        </w:r>
        <w:r w:rsidR="00340A6F">
          <w:rPr>
            <w:webHidden/>
          </w:rPr>
          <w:fldChar w:fldCharType="end"/>
        </w:r>
      </w:hyperlink>
    </w:p>
    <w:p w14:paraId="4B082E88" w14:textId="72D077E7" w:rsidR="00340A6F" w:rsidRDefault="003F28DC">
      <w:pPr>
        <w:pStyle w:val="TOC1"/>
        <w:rPr>
          <w:rFonts w:asciiTheme="minorHAnsi" w:eastAsiaTheme="minorEastAsia" w:hAnsiTheme="minorHAnsi" w:cstheme="minorBidi"/>
          <w:noProof/>
          <w:sz w:val="22"/>
          <w:szCs w:val="22"/>
        </w:rPr>
      </w:pPr>
      <w:hyperlink w:anchor="_Toc89950955" w:history="1">
        <w:r w:rsidR="00340A6F" w:rsidRPr="00294D0F">
          <w:rPr>
            <w:rStyle w:val="Hyperlink"/>
            <w:noProof/>
          </w:rPr>
          <w:t>3.</w:t>
        </w:r>
        <w:r w:rsidR="00340A6F">
          <w:rPr>
            <w:rFonts w:asciiTheme="minorHAnsi" w:eastAsiaTheme="minorEastAsia" w:hAnsiTheme="minorHAnsi" w:cstheme="minorBidi"/>
            <w:noProof/>
            <w:sz w:val="22"/>
            <w:szCs w:val="22"/>
          </w:rPr>
          <w:tab/>
        </w:r>
        <w:r w:rsidR="00340A6F" w:rsidRPr="00294D0F">
          <w:rPr>
            <w:rStyle w:val="Hyperlink"/>
            <w:noProof/>
          </w:rPr>
          <w:t>Available budget</w:t>
        </w:r>
        <w:r w:rsidR="00340A6F">
          <w:rPr>
            <w:noProof/>
            <w:webHidden/>
          </w:rPr>
          <w:tab/>
        </w:r>
        <w:r w:rsidR="00340A6F">
          <w:rPr>
            <w:noProof/>
            <w:webHidden/>
          </w:rPr>
          <w:fldChar w:fldCharType="begin"/>
        </w:r>
        <w:r w:rsidR="00340A6F">
          <w:rPr>
            <w:noProof/>
            <w:webHidden/>
          </w:rPr>
          <w:instrText xml:space="preserve"> PAGEREF _Toc89950955 \h </w:instrText>
        </w:r>
        <w:r w:rsidR="00340A6F">
          <w:rPr>
            <w:noProof/>
            <w:webHidden/>
          </w:rPr>
        </w:r>
        <w:r w:rsidR="00340A6F">
          <w:rPr>
            <w:noProof/>
            <w:webHidden/>
          </w:rPr>
          <w:fldChar w:fldCharType="separate"/>
        </w:r>
        <w:r w:rsidR="00D77316">
          <w:rPr>
            <w:noProof/>
            <w:webHidden/>
          </w:rPr>
          <w:t>10</w:t>
        </w:r>
        <w:r w:rsidR="00340A6F">
          <w:rPr>
            <w:noProof/>
            <w:webHidden/>
          </w:rPr>
          <w:fldChar w:fldCharType="end"/>
        </w:r>
      </w:hyperlink>
    </w:p>
    <w:p w14:paraId="13EE06FA" w14:textId="00CAC2DA" w:rsidR="00340A6F" w:rsidRDefault="003F28DC">
      <w:pPr>
        <w:pStyle w:val="TOC1"/>
        <w:rPr>
          <w:rFonts w:asciiTheme="minorHAnsi" w:eastAsiaTheme="minorEastAsia" w:hAnsiTheme="minorHAnsi" w:cstheme="minorBidi"/>
          <w:noProof/>
          <w:sz w:val="22"/>
          <w:szCs w:val="22"/>
        </w:rPr>
      </w:pPr>
      <w:hyperlink w:anchor="_Toc89950956" w:history="1">
        <w:r w:rsidR="00340A6F" w:rsidRPr="00294D0F">
          <w:rPr>
            <w:rStyle w:val="Hyperlink"/>
            <w:noProof/>
          </w:rPr>
          <w:t>4.</w:t>
        </w:r>
        <w:r w:rsidR="00340A6F">
          <w:rPr>
            <w:rFonts w:asciiTheme="minorHAnsi" w:eastAsiaTheme="minorEastAsia" w:hAnsiTheme="minorHAnsi" w:cstheme="minorBidi"/>
            <w:noProof/>
            <w:sz w:val="22"/>
            <w:szCs w:val="22"/>
          </w:rPr>
          <w:tab/>
        </w:r>
        <w:r w:rsidR="00340A6F" w:rsidRPr="00294D0F">
          <w:rPr>
            <w:rStyle w:val="Hyperlink"/>
            <w:noProof/>
          </w:rPr>
          <w:t>Timetable and deadlines</w:t>
        </w:r>
        <w:r w:rsidR="00340A6F">
          <w:rPr>
            <w:noProof/>
            <w:webHidden/>
          </w:rPr>
          <w:tab/>
        </w:r>
        <w:r w:rsidR="00340A6F">
          <w:rPr>
            <w:noProof/>
            <w:webHidden/>
          </w:rPr>
          <w:fldChar w:fldCharType="begin"/>
        </w:r>
        <w:r w:rsidR="00340A6F">
          <w:rPr>
            <w:noProof/>
            <w:webHidden/>
          </w:rPr>
          <w:instrText xml:space="preserve"> PAGEREF _Toc89950956 \h </w:instrText>
        </w:r>
        <w:r w:rsidR="00340A6F">
          <w:rPr>
            <w:noProof/>
            <w:webHidden/>
          </w:rPr>
        </w:r>
        <w:r w:rsidR="00340A6F">
          <w:rPr>
            <w:noProof/>
            <w:webHidden/>
          </w:rPr>
          <w:fldChar w:fldCharType="separate"/>
        </w:r>
        <w:r w:rsidR="00D77316">
          <w:rPr>
            <w:noProof/>
            <w:webHidden/>
          </w:rPr>
          <w:t>10</w:t>
        </w:r>
        <w:r w:rsidR="00340A6F">
          <w:rPr>
            <w:noProof/>
            <w:webHidden/>
          </w:rPr>
          <w:fldChar w:fldCharType="end"/>
        </w:r>
      </w:hyperlink>
    </w:p>
    <w:p w14:paraId="2D8E6A0E" w14:textId="512680C7" w:rsidR="00340A6F" w:rsidRDefault="00D77316">
      <w:pPr>
        <w:pStyle w:val="TOC1"/>
        <w:rPr>
          <w:rFonts w:asciiTheme="minorHAnsi" w:eastAsiaTheme="minorEastAsia" w:hAnsiTheme="minorHAnsi" w:cstheme="minorBidi"/>
          <w:noProof/>
          <w:sz w:val="22"/>
          <w:szCs w:val="22"/>
        </w:rPr>
      </w:pPr>
      <w:hyperlink w:anchor="_Toc89950957" w:history="1">
        <w:r w:rsidR="00340A6F" w:rsidRPr="00294D0F">
          <w:rPr>
            <w:rStyle w:val="Hyperlink"/>
            <w:noProof/>
          </w:rPr>
          <w:t>5.</w:t>
        </w:r>
        <w:r w:rsidR="00340A6F">
          <w:rPr>
            <w:rFonts w:asciiTheme="minorHAnsi" w:eastAsiaTheme="minorEastAsia" w:hAnsiTheme="minorHAnsi" w:cstheme="minorBidi"/>
            <w:noProof/>
            <w:sz w:val="22"/>
            <w:szCs w:val="22"/>
          </w:rPr>
          <w:tab/>
        </w:r>
        <w:r w:rsidR="00340A6F" w:rsidRPr="00294D0F">
          <w:rPr>
            <w:rStyle w:val="Hyperlink"/>
            <w:noProof/>
          </w:rPr>
          <w:t>Admissibility and documents</w:t>
        </w:r>
        <w:r w:rsidR="00340A6F">
          <w:rPr>
            <w:noProof/>
            <w:webHidden/>
          </w:rPr>
          <w:tab/>
        </w:r>
        <w:r w:rsidR="00340A6F">
          <w:rPr>
            <w:noProof/>
            <w:webHidden/>
          </w:rPr>
          <w:fldChar w:fldCharType="begin"/>
        </w:r>
        <w:r w:rsidR="00340A6F">
          <w:rPr>
            <w:noProof/>
            <w:webHidden/>
          </w:rPr>
          <w:instrText xml:space="preserve"> PAGEREF _Toc89950957 \h </w:instrText>
        </w:r>
        <w:r w:rsidR="00340A6F">
          <w:rPr>
            <w:noProof/>
            <w:webHidden/>
          </w:rPr>
        </w:r>
        <w:r w:rsidR="00340A6F">
          <w:rPr>
            <w:noProof/>
            <w:webHidden/>
          </w:rPr>
          <w:fldChar w:fldCharType="separate"/>
        </w:r>
        <w:r>
          <w:rPr>
            <w:noProof/>
            <w:webHidden/>
          </w:rPr>
          <w:t>10</w:t>
        </w:r>
        <w:r w:rsidR="00340A6F">
          <w:rPr>
            <w:noProof/>
            <w:webHidden/>
          </w:rPr>
          <w:fldChar w:fldCharType="end"/>
        </w:r>
      </w:hyperlink>
    </w:p>
    <w:p w14:paraId="4B876EA1" w14:textId="1A7B7E71" w:rsidR="00340A6F" w:rsidRDefault="00D77316">
      <w:pPr>
        <w:pStyle w:val="TOC1"/>
        <w:rPr>
          <w:rFonts w:asciiTheme="minorHAnsi" w:eastAsiaTheme="minorEastAsia" w:hAnsiTheme="minorHAnsi" w:cstheme="minorBidi"/>
          <w:noProof/>
          <w:sz w:val="22"/>
          <w:szCs w:val="22"/>
        </w:rPr>
      </w:pPr>
      <w:hyperlink w:anchor="_Toc89950958" w:history="1">
        <w:r w:rsidR="00340A6F" w:rsidRPr="00294D0F">
          <w:rPr>
            <w:rStyle w:val="Hyperlink"/>
            <w:noProof/>
          </w:rPr>
          <w:t>6.</w:t>
        </w:r>
        <w:r w:rsidR="00340A6F">
          <w:rPr>
            <w:rFonts w:asciiTheme="minorHAnsi" w:eastAsiaTheme="minorEastAsia" w:hAnsiTheme="minorHAnsi" w:cstheme="minorBidi"/>
            <w:noProof/>
            <w:sz w:val="22"/>
            <w:szCs w:val="22"/>
          </w:rPr>
          <w:tab/>
        </w:r>
        <w:r w:rsidR="00340A6F" w:rsidRPr="00294D0F">
          <w:rPr>
            <w:rStyle w:val="Hyperlink"/>
            <w:noProof/>
          </w:rPr>
          <w:t>Eligibility</w:t>
        </w:r>
        <w:r w:rsidR="00340A6F">
          <w:rPr>
            <w:noProof/>
            <w:webHidden/>
          </w:rPr>
          <w:tab/>
        </w:r>
        <w:r w:rsidR="00340A6F">
          <w:rPr>
            <w:noProof/>
            <w:webHidden/>
          </w:rPr>
          <w:fldChar w:fldCharType="begin"/>
        </w:r>
        <w:r w:rsidR="00340A6F">
          <w:rPr>
            <w:noProof/>
            <w:webHidden/>
          </w:rPr>
          <w:instrText xml:space="preserve"> PAGEREF _Toc89950958 \h </w:instrText>
        </w:r>
        <w:r w:rsidR="00340A6F">
          <w:rPr>
            <w:noProof/>
            <w:webHidden/>
          </w:rPr>
        </w:r>
        <w:r w:rsidR="00340A6F">
          <w:rPr>
            <w:noProof/>
            <w:webHidden/>
          </w:rPr>
          <w:fldChar w:fldCharType="separate"/>
        </w:r>
        <w:r>
          <w:rPr>
            <w:noProof/>
            <w:webHidden/>
          </w:rPr>
          <w:t>11</w:t>
        </w:r>
        <w:r w:rsidR="00340A6F">
          <w:rPr>
            <w:noProof/>
            <w:webHidden/>
          </w:rPr>
          <w:fldChar w:fldCharType="end"/>
        </w:r>
      </w:hyperlink>
    </w:p>
    <w:p w14:paraId="25AC04A3" w14:textId="194617A8" w:rsidR="00340A6F" w:rsidRDefault="003F28DC">
      <w:pPr>
        <w:pStyle w:val="TOC3"/>
        <w:rPr>
          <w:rFonts w:asciiTheme="minorHAnsi" w:eastAsiaTheme="minorEastAsia" w:hAnsiTheme="minorHAnsi" w:cstheme="minorBidi"/>
          <w:sz w:val="22"/>
          <w:szCs w:val="22"/>
        </w:rPr>
      </w:pPr>
      <w:hyperlink w:anchor="_Toc89950959" w:history="1">
        <w:r w:rsidR="00340A6F" w:rsidRPr="00294D0F">
          <w:rPr>
            <w:rStyle w:val="Hyperlink"/>
          </w:rPr>
          <w:t>Eligible participants (eligible countries)</w:t>
        </w:r>
        <w:r w:rsidR="00340A6F">
          <w:rPr>
            <w:webHidden/>
          </w:rPr>
          <w:tab/>
        </w:r>
        <w:r w:rsidR="00340A6F">
          <w:rPr>
            <w:webHidden/>
          </w:rPr>
          <w:fldChar w:fldCharType="begin"/>
        </w:r>
        <w:r w:rsidR="00340A6F">
          <w:rPr>
            <w:webHidden/>
          </w:rPr>
          <w:instrText xml:space="preserve"> PAGEREF _Toc89950959 \h </w:instrText>
        </w:r>
        <w:r w:rsidR="00340A6F">
          <w:rPr>
            <w:webHidden/>
          </w:rPr>
        </w:r>
        <w:r w:rsidR="00340A6F">
          <w:rPr>
            <w:webHidden/>
          </w:rPr>
          <w:fldChar w:fldCharType="separate"/>
        </w:r>
        <w:r w:rsidR="00D77316">
          <w:rPr>
            <w:webHidden/>
          </w:rPr>
          <w:t>12</w:t>
        </w:r>
        <w:r w:rsidR="00340A6F">
          <w:rPr>
            <w:webHidden/>
          </w:rPr>
          <w:fldChar w:fldCharType="end"/>
        </w:r>
      </w:hyperlink>
    </w:p>
    <w:p w14:paraId="533A9524" w14:textId="768F842D" w:rsidR="00340A6F" w:rsidRDefault="003F28DC">
      <w:pPr>
        <w:pStyle w:val="TOC3"/>
        <w:rPr>
          <w:rFonts w:asciiTheme="minorHAnsi" w:eastAsiaTheme="minorEastAsia" w:hAnsiTheme="minorHAnsi" w:cstheme="minorBidi"/>
          <w:sz w:val="22"/>
          <w:szCs w:val="22"/>
        </w:rPr>
      </w:pPr>
      <w:hyperlink w:anchor="_Toc89950960" w:history="1">
        <w:r w:rsidR="00340A6F" w:rsidRPr="00294D0F">
          <w:rPr>
            <w:rStyle w:val="Hyperlink"/>
          </w:rPr>
          <w:t>Consortium composition</w:t>
        </w:r>
        <w:r w:rsidR="00340A6F">
          <w:rPr>
            <w:webHidden/>
          </w:rPr>
          <w:tab/>
        </w:r>
        <w:r w:rsidR="00340A6F">
          <w:rPr>
            <w:webHidden/>
          </w:rPr>
          <w:fldChar w:fldCharType="begin"/>
        </w:r>
        <w:r w:rsidR="00340A6F">
          <w:rPr>
            <w:webHidden/>
          </w:rPr>
          <w:instrText xml:space="preserve"> PAGEREF _Toc89950960 \h </w:instrText>
        </w:r>
        <w:r w:rsidR="00340A6F">
          <w:rPr>
            <w:webHidden/>
          </w:rPr>
        </w:r>
        <w:r w:rsidR="00340A6F">
          <w:rPr>
            <w:webHidden/>
          </w:rPr>
          <w:fldChar w:fldCharType="separate"/>
        </w:r>
        <w:r w:rsidR="00D77316">
          <w:rPr>
            <w:webHidden/>
          </w:rPr>
          <w:t>14</w:t>
        </w:r>
        <w:r w:rsidR="00340A6F">
          <w:rPr>
            <w:webHidden/>
          </w:rPr>
          <w:fldChar w:fldCharType="end"/>
        </w:r>
      </w:hyperlink>
    </w:p>
    <w:p w14:paraId="09785B33" w14:textId="11302333" w:rsidR="00340A6F" w:rsidRDefault="003F28DC">
      <w:pPr>
        <w:pStyle w:val="TOC3"/>
        <w:rPr>
          <w:rFonts w:asciiTheme="minorHAnsi" w:eastAsiaTheme="minorEastAsia" w:hAnsiTheme="minorHAnsi" w:cstheme="minorBidi"/>
          <w:sz w:val="22"/>
          <w:szCs w:val="22"/>
        </w:rPr>
      </w:pPr>
      <w:hyperlink w:anchor="_Toc89950961" w:history="1">
        <w:r w:rsidR="00340A6F" w:rsidRPr="00294D0F">
          <w:rPr>
            <w:rStyle w:val="Hyperlink"/>
          </w:rPr>
          <w:t>Eligible activities</w:t>
        </w:r>
        <w:r w:rsidR="00340A6F">
          <w:rPr>
            <w:webHidden/>
          </w:rPr>
          <w:tab/>
        </w:r>
        <w:r w:rsidR="00340A6F">
          <w:rPr>
            <w:webHidden/>
          </w:rPr>
          <w:fldChar w:fldCharType="begin"/>
        </w:r>
        <w:r w:rsidR="00340A6F">
          <w:rPr>
            <w:webHidden/>
          </w:rPr>
          <w:instrText xml:space="preserve"> PAGEREF _Toc89950961 \h </w:instrText>
        </w:r>
        <w:r w:rsidR="00340A6F">
          <w:rPr>
            <w:webHidden/>
          </w:rPr>
        </w:r>
        <w:r w:rsidR="00340A6F">
          <w:rPr>
            <w:webHidden/>
          </w:rPr>
          <w:fldChar w:fldCharType="separate"/>
        </w:r>
        <w:r w:rsidR="00D77316">
          <w:rPr>
            <w:webHidden/>
          </w:rPr>
          <w:t>14</w:t>
        </w:r>
        <w:r w:rsidR="00340A6F">
          <w:rPr>
            <w:webHidden/>
          </w:rPr>
          <w:fldChar w:fldCharType="end"/>
        </w:r>
      </w:hyperlink>
    </w:p>
    <w:p w14:paraId="694F7430" w14:textId="2F9FAC87" w:rsidR="00340A6F" w:rsidRDefault="003F28DC">
      <w:pPr>
        <w:pStyle w:val="TOC3"/>
        <w:rPr>
          <w:rFonts w:asciiTheme="minorHAnsi" w:eastAsiaTheme="minorEastAsia" w:hAnsiTheme="minorHAnsi" w:cstheme="minorBidi"/>
          <w:sz w:val="22"/>
          <w:szCs w:val="22"/>
        </w:rPr>
      </w:pPr>
      <w:hyperlink w:anchor="_Toc89950962" w:history="1">
        <w:r w:rsidR="00340A6F" w:rsidRPr="00294D0F">
          <w:rPr>
            <w:rStyle w:val="Hyperlink"/>
          </w:rPr>
          <w:t>Geographic location (target countries)</w:t>
        </w:r>
        <w:r w:rsidR="00340A6F">
          <w:rPr>
            <w:webHidden/>
          </w:rPr>
          <w:tab/>
        </w:r>
        <w:r w:rsidR="00340A6F">
          <w:rPr>
            <w:webHidden/>
          </w:rPr>
          <w:fldChar w:fldCharType="begin"/>
        </w:r>
        <w:r w:rsidR="00340A6F">
          <w:rPr>
            <w:webHidden/>
          </w:rPr>
          <w:instrText xml:space="preserve"> PAGEREF _Toc89950962 \h </w:instrText>
        </w:r>
        <w:r w:rsidR="00340A6F">
          <w:rPr>
            <w:webHidden/>
          </w:rPr>
        </w:r>
        <w:r w:rsidR="00340A6F">
          <w:rPr>
            <w:webHidden/>
          </w:rPr>
          <w:fldChar w:fldCharType="separate"/>
        </w:r>
        <w:r w:rsidR="00D77316">
          <w:rPr>
            <w:webHidden/>
          </w:rPr>
          <w:t>14</w:t>
        </w:r>
        <w:r w:rsidR="00340A6F">
          <w:rPr>
            <w:webHidden/>
          </w:rPr>
          <w:fldChar w:fldCharType="end"/>
        </w:r>
      </w:hyperlink>
    </w:p>
    <w:p w14:paraId="28294C47" w14:textId="64E1413E" w:rsidR="00340A6F" w:rsidRDefault="00D77316">
      <w:pPr>
        <w:pStyle w:val="TOC3"/>
        <w:rPr>
          <w:rFonts w:asciiTheme="minorHAnsi" w:eastAsiaTheme="minorEastAsia" w:hAnsiTheme="minorHAnsi" w:cstheme="minorBidi"/>
          <w:sz w:val="22"/>
          <w:szCs w:val="22"/>
        </w:rPr>
      </w:pPr>
      <w:hyperlink w:anchor="_Toc89950963" w:history="1">
        <w:r w:rsidR="00340A6F" w:rsidRPr="00294D0F">
          <w:rPr>
            <w:rStyle w:val="Hyperlink"/>
          </w:rPr>
          <w:t>Duration</w:t>
        </w:r>
        <w:r w:rsidR="00340A6F">
          <w:rPr>
            <w:webHidden/>
          </w:rPr>
          <w:tab/>
        </w:r>
        <w:r w:rsidR="00340A6F">
          <w:rPr>
            <w:webHidden/>
          </w:rPr>
          <w:fldChar w:fldCharType="begin"/>
        </w:r>
        <w:r w:rsidR="00340A6F">
          <w:rPr>
            <w:webHidden/>
          </w:rPr>
          <w:instrText xml:space="preserve"> PAGEREF _Toc89950963 \h </w:instrText>
        </w:r>
        <w:r w:rsidR="00340A6F">
          <w:rPr>
            <w:webHidden/>
          </w:rPr>
        </w:r>
        <w:r w:rsidR="00340A6F">
          <w:rPr>
            <w:webHidden/>
          </w:rPr>
          <w:fldChar w:fldCharType="separate"/>
        </w:r>
        <w:r>
          <w:rPr>
            <w:webHidden/>
          </w:rPr>
          <w:t>14</w:t>
        </w:r>
        <w:r w:rsidR="00340A6F">
          <w:rPr>
            <w:webHidden/>
          </w:rPr>
          <w:fldChar w:fldCharType="end"/>
        </w:r>
      </w:hyperlink>
    </w:p>
    <w:p w14:paraId="535FF66A" w14:textId="1553B223" w:rsidR="00340A6F" w:rsidRDefault="003F28DC">
      <w:pPr>
        <w:pStyle w:val="TOC3"/>
        <w:rPr>
          <w:rFonts w:asciiTheme="minorHAnsi" w:eastAsiaTheme="minorEastAsia" w:hAnsiTheme="minorHAnsi" w:cstheme="minorBidi"/>
          <w:sz w:val="22"/>
          <w:szCs w:val="22"/>
        </w:rPr>
      </w:pPr>
      <w:hyperlink w:anchor="_Toc89950964" w:history="1">
        <w:r w:rsidR="00340A6F" w:rsidRPr="00294D0F">
          <w:rPr>
            <w:rStyle w:val="Hyperlink"/>
          </w:rPr>
          <w:t>Ethics and EU values</w:t>
        </w:r>
        <w:r w:rsidR="00340A6F">
          <w:rPr>
            <w:webHidden/>
          </w:rPr>
          <w:tab/>
        </w:r>
        <w:r w:rsidR="00340A6F">
          <w:rPr>
            <w:webHidden/>
          </w:rPr>
          <w:fldChar w:fldCharType="begin"/>
        </w:r>
        <w:r w:rsidR="00340A6F">
          <w:rPr>
            <w:webHidden/>
          </w:rPr>
          <w:instrText xml:space="preserve"> PAGEREF _Toc89950964 \h </w:instrText>
        </w:r>
        <w:r w:rsidR="00340A6F">
          <w:rPr>
            <w:webHidden/>
          </w:rPr>
        </w:r>
        <w:r w:rsidR="00340A6F">
          <w:rPr>
            <w:webHidden/>
          </w:rPr>
          <w:fldChar w:fldCharType="separate"/>
        </w:r>
        <w:r w:rsidR="00D77316">
          <w:rPr>
            <w:webHidden/>
          </w:rPr>
          <w:t>15</w:t>
        </w:r>
        <w:r w:rsidR="00340A6F">
          <w:rPr>
            <w:webHidden/>
          </w:rPr>
          <w:fldChar w:fldCharType="end"/>
        </w:r>
      </w:hyperlink>
    </w:p>
    <w:p w14:paraId="237D2A4F" w14:textId="5CA14C10" w:rsidR="00340A6F" w:rsidRDefault="003F28DC">
      <w:pPr>
        <w:pStyle w:val="TOC1"/>
        <w:rPr>
          <w:rFonts w:asciiTheme="minorHAnsi" w:eastAsiaTheme="minorEastAsia" w:hAnsiTheme="minorHAnsi" w:cstheme="minorBidi"/>
          <w:noProof/>
          <w:sz w:val="22"/>
          <w:szCs w:val="22"/>
        </w:rPr>
      </w:pPr>
      <w:hyperlink w:anchor="_Toc89950965" w:history="1">
        <w:r w:rsidR="00340A6F" w:rsidRPr="00294D0F">
          <w:rPr>
            <w:rStyle w:val="Hyperlink"/>
            <w:noProof/>
          </w:rPr>
          <w:t>7.</w:t>
        </w:r>
        <w:r w:rsidR="00340A6F">
          <w:rPr>
            <w:rFonts w:asciiTheme="minorHAnsi" w:eastAsiaTheme="minorEastAsia" w:hAnsiTheme="minorHAnsi" w:cstheme="minorBidi"/>
            <w:noProof/>
            <w:sz w:val="22"/>
            <w:szCs w:val="22"/>
          </w:rPr>
          <w:tab/>
        </w:r>
        <w:r w:rsidR="00340A6F" w:rsidRPr="00294D0F">
          <w:rPr>
            <w:rStyle w:val="Hyperlink"/>
            <w:noProof/>
          </w:rPr>
          <w:t>Financial and operational capacity and exclusion</w:t>
        </w:r>
        <w:r w:rsidR="00340A6F">
          <w:rPr>
            <w:noProof/>
            <w:webHidden/>
          </w:rPr>
          <w:tab/>
        </w:r>
        <w:r w:rsidR="00340A6F">
          <w:rPr>
            <w:noProof/>
            <w:webHidden/>
          </w:rPr>
          <w:fldChar w:fldCharType="begin"/>
        </w:r>
        <w:r w:rsidR="00340A6F">
          <w:rPr>
            <w:noProof/>
            <w:webHidden/>
          </w:rPr>
          <w:instrText xml:space="preserve"> PAGEREF _Toc89950965 \h </w:instrText>
        </w:r>
        <w:r w:rsidR="00340A6F">
          <w:rPr>
            <w:noProof/>
            <w:webHidden/>
          </w:rPr>
        </w:r>
        <w:r w:rsidR="00340A6F">
          <w:rPr>
            <w:noProof/>
            <w:webHidden/>
          </w:rPr>
          <w:fldChar w:fldCharType="separate"/>
        </w:r>
        <w:r w:rsidR="00D77316">
          <w:rPr>
            <w:noProof/>
            <w:webHidden/>
          </w:rPr>
          <w:t>15</w:t>
        </w:r>
        <w:r w:rsidR="00340A6F">
          <w:rPr>
            <w:noProof/>
            <w:webHidden/>
          </w:rPr>
          <w:fldChar w:fldCharType="end"/>
        </w:r>
      </w:hyperlink>
    </w:p>
    <w:p w14:paraId="13CCDE76" w14:textId="09A11171" w:rsidR="00340A6F" w:rsidRDefault="003F28DC">
      <w:pPr>
        <w:pStyle w:val="TOC3"/>
        <w:rPr>
          <w:rFonts w:asciiTheme="minorHAnsi" w:eastAsiaTheme="minorEastAsia" w:hAnsiTheme="minorHAnsi" w:cstheme="minorBidi"/>
          <w:sz w:val="22"/>
          <w:szCs w:val="22"/>
        </w:rPr>
      </w:pPr>
      <w:hyperlink w:anchor="_Toc89950966" w:history="1">
        <w:r w:rsidR="00340A6F" w:rsidRPr="00294D0F">
          <w:rPr>
            <w:rStyle w:val="Hyperlink"/>
          </w:rPr>
          <w:t>Financial capacity</w:t>
        </w:r>
        <w:r w:rsidR="00340A6F">
          <w:rPr>
            <w:webHidden/>
          </w:rPr>
          <w:tab/>
        </w:r>
        <w:r w:rsidR="00340A6F">
          <w:rPr>
            <w:webHidden/>
          </w:rPr>
          <w:fldChar w:fldCharType="begin"/>
        </w:r>
        <w:r w:rsidR="00340A6F">
          <w:rPr>
            <w:webHidden/>
          </w:rPr>
          <w:instrText xml:space="preserve"> PAGEREF _Toc89950966 \h </w:instrText>
        </w:r>
        <w:r w:rsidR="00340A6F">
          <w:rPr>
            <w:webHidden/>
          </w:rPr>
        </w:r>
        <w:r w:rsidR="00340A6F">
          <w:rPr>
            <w:webHidden/>
          </w:rPr>
          <w:fldChar w:fldCharType="separate"/>
        </w:r>
        <w:r w:rsidR="00D77316">
          <w:rPr>
            <w:webHidden/>
          </w:rPr>
          <w:t>15</w:t>
        </w:r>
        <w:r w:rsidR="00340A6F">
          <w:rPr>
            <w:webHidden/>
          </w:rPr>
          <w:fldChar w:fldCharType="end"/>
        </w:r>
      </w:hyperlink>
    </w:p>
    <w:p w14:paraId="357F0C77" w14:textId="08541507" w:rsidR="00340A6F" w:rsidRDefault="003F28DC">
      <w:pPr>
        <w:pStyle w:val="TOC3"/>
        <w:rPr>
          <w:rFonts w:asciiTheme="minorHAnsi" w:eastAsiaTheme="minorEastAsia" w:hAnsiTheme="minorHAnsi" w:cstheme="minorBidi"/>
          <w:sz w:val="22"/>
          <w:szCs w:val="22"/>
        </w:rPr>
      </w:pPr>
      <w:hyperlink w:anchor="_Toc89950967" w:history="1">
        <w:r w:rsidR="00340A6F" w:rsidRPr="00294D0F">
          <w:rPr>
            <w:rStyle w:val="Hyperlink"/>
          </w:rPr>
          <w:t>Operational capacity</w:t>
        </w:r>
        <w:r w:rsidR="00340A6F">
          <w:rPr>
            <w:webHidden/>
          </w:rPr>
          <w:tab/>
        </w:r>
        <w:r w:rsidR="00340A6F">
          <w:rPr>
            <w:webHidden/>
          </w:rPr>
          <w:fldChar w:fldCharType="begin"/>
        </w:r>
        <w:r w:rsidR="00340A6F">
          <w:rPr>
            <w:webHidden/>
          </w:rPr>
          <w:instrText xml:space="preserve"> PAGEREF _Toc89950967 \h </w:instrText>
        </w:r>
        <w:r w:rsidR="00340A6F">
          <w:rPr>
            <w:webHidden/>
          </w:rPr>
        </w:r>
        <w:r w:rsidR="00340A6F">
          <w:rPr>
            <w:webHidden/>
          </w:rPr>
          <w:fldChar w:fldCharType="separate"/>
        </w:r>
        <w:r w:rsidR="00D77316">
          <w:rPr>
            <w:webHidden/>
          </w:rPr>
          <w:t>16</w:t>
        </w:r>
        <w:r w:rsidR="00340A6F">
          <w:rPr>
            <w:webHidden/>
          </w:rPr>
          <w:fldChar w:fldCharType="end"/>
        </w:r>
      </w:hyperlink>
    </w:p>
    <w:p w14:paraId="660E0287" w14:textId="3F0DDB0D" w:rsidR="00340A6F" w:rsidRDefault="00D77316">
      <w:pPr>
        <w:pStyle w:val="TOC3"/>
        <w:rPr>
          <w:rFonts w:asciiTheme="minorHAnsi" w:eastAsiaTheme="minorEastAsia" w:hAnsiTheme="minorHAnsi" w:cstheme="minorBidi"/>
          <w:sz w:val="22"/>
          <w:szCs w:val="22"/>
        </w:rPr>
      </w:pPr>
      <w:hyperlink w:anchor="_Toc89950968" w:history="1">
        <w:r w:rsidR="00340A6F" w:rsidRPr="00294D0F">
          <w:rPr>
            <w:rStyle w:val="Hyperlink"/>
          </w:rPr>
          <w:t>Exclusion</w:t>
        </w:r>
        <w:r w:rsidR="00340A6F">
          <w:rPr>
            <w:webHidden/>
          </w:rPr>
          <w:tab/>
        </w:r>
        <w:r w:rsidR="00340A6F">
          <w:rPr>
            <w:webHidden/>
          </w:rPr>
          <w:fldChar w:fldCharType="begin"/>
        </w:r>
        <w:r w:rsidR="00340A6F">
          <w:rPr>
            <w:webHidden/>
          </w:rPr>
          <w:instrText xml:space="preserve"> PAGEREF _Toc89950968 \h </w:instrText>
        </w:r>
        <w:r w:rsidR="00340A6F">
          <w:rPr>
            <w:webHidden/>
          </w:rPr>
        </w:r>
        <w:r w:rsidR="00340A6F">
          <w:rPr>
            <w:webHidden/>
          </w:rPr>
          <w:fldChar w:fldCharType="separate"/>
        </w:r>
        <w:r>
          <w:rPr>
            <w:webHidden/>
          </w:rPr>
          <w:t>16</w:t>
        </w:r>
        <w:r w:rsidR="00340A6F">
          <w:rPr>
            <w:webHidden/>
          </w:rPr>
          <w:fldChar w:fldCharType="end"/>
        </w:r>
      </w:hyperlink>
    </w:p>
    <w:p w14:paraId="4283D1F4" w14:textId="5DDB0293" w:rsidR="00340A6F" w:rsidRDefault="00D77316">
      <w:pPr>
        <w:pStyle w:val="TOC1"/>
        <w:rPr>
          <w:rFonts w:asciiTheme="minorHAnsi" w:eastAsiaTheme="minorEastAsia" w:hAnsiTheme="minorHAnsi" w:cstheme="minorBidi"/>
          <w:noProof/>
          <w:sz w:val="22"/>
          <w:szCs w:val="22"/>
        </w:rPr>
      </w:pPr>
      <w:hyperlink w:anchor="_Toc89950969" w:history="1">
        <w:r w:rsidR="00340A6F" w:rsidRPr="00294D0F">
          <w:rPr>
            <w:rStyle w:val="Hyperlink"/>
            <w:noProof/>
          </w:rPr>
          <w:t>8.</w:t>
        </w:r>
        <w:r w:rsidR="00340A6F">
          <w:rPr>
            <w:rFonts w:asciiTheme="minorHAnsi" w:eastAsiaTheme="minorEastAsia" w:hAnsiTheme="minorHAnsi" w:cstheme="minorBidi"/>
            <w:noProof/>
            <w:sz w:val="22"/>
            <w:szCs w:val="22"/>
          </w:rPr>
          <w:tab/>
        </w:r>
        <w:r w:rsidR="00340A6F" w:rsidRPr="00294D0F">
          <w:rPr>
            <w:rStyle w:val="Hyperlink"/>
            <w:noProof/>
          </w:rPr>
          <w:t>Evaluation and award procedure</w:t>
        </w:r>
        <w:r w:rsidR="00340A6F">
          <w:rPr>
            <w:noProof/>
            <w:webHidden/>
          </w:rPr>
          <w:tab/>
        </w:r>
        <w:r w:rsidR="00340A6F">
          <w:rPr>
            <w:noProof/>
            <w:webHidden/>
          </w:rPr>
          <w:fldChar w:fldCharType="begin"/>
        </w:r>
        <w:r w:rsidR="00340A6F">
          <w:rPr>
            <w:noProof/>
            <w:webHidden/>
          </w:rPr>
          <w:instrText xml:space="preserve"> PAGEREF _Toc89950969 \h </w:instrText>
        </w:r>
        <w:r w:rsidR="00340A6F">
          <w:rPr>
            <w:noProof/>
            <w:webHidden/>
          </w:rPr>
        </w:r>
        <w:r w:rsidR="00340A6F">
          <w:rPr>
            <w:noProof/>
            <w:webHidden/>
          </w:rPr>
          <w:fldChar w:fldCharType="separate"/>
        </w:r>
        <w:r>
          <w:rPr>
            <w:noProof/>
            <w:webHidden/>
          </w:rPr>
          <w:t>17</w:t>
        </w:r>
        <w:r w:rsidR="00340A6F">
          <w:rPr>
            <w:noProof/>
            <w:webHidden/>
          </w:rPr>
          <w:fldChar w:fldCharType="end"/>
        </w:r>
      </w:hyperlink>
    </w:p>
    <w:p w14:paraId="561A6078" w14:textId="4E8249FF" w:rsidR="00340A6F" w:rsidRDefault="003F28DC">
      <w:pPr>
        <w:pStyle w:val="TOC1"/>
        <w:rPr>
          <w:rFonts w:asciiTheme="minorHAnsi" w:eastAsiaTheme="minorEastAsia" w:hAnsiTheme="minorHAnsi" w:cstheme="minorBidi"/>
          <w:noProof/>
          <w:sz w:val="22"/>
          <w:szCs w:val="22"/>
        </w:rPr>
      </w:pPr>
      <w:hyperlink w:anchor="_Toc89950970" w:history="1">
        <w:r w:rsidR="00340A6F" w:rsidRPr="00294D0F">
          <w:rPr>
            <w:rStyle w:val="Hyperlink"/>
            <w:noProof/>
          </w:rPr>
          <w:t>9.</w:t>
        </w:r>
        <w:r w:rsidR="00340A6F">
          <w:rPr>
            <w:rFonts w:asciiTheme="minorHAnsi" w:eastAsiaTheme="minorEastAsia" w:hAnsiTheme="minorHAnsi" w:cstheme="minorBidi"/>
            <w:noProof/>
            <w:sz w:val="22"/>
            <w:szCs w:val="22"/>
          </w:rPr>
          <w:tab/>
        </w:r>
        <w:r w:rsidR="00340A6F" w:rsidRPr="00294D0F">
          <w:rPr>
            <w:rStyle w:val="Hyperlink"/>
            <w:noProof/>
          </w:rPr>
          <w:t>Award criteria</w:t>
        </w:r>
        <w:r w:rsidR="00340A6F">
          <w:rPr>
            <w:noProof/>
            <w:webHidden/>
          </w:rPr>
          <w:tab/>
        </w:r>
        <w:r w:rsidR="00340A6F">
          <w:rPr>
            <w:noProof/>
            <w:webHidden/>
          </w:rPr>
          <w:fldChar w:fldCharType="begin"/>
        </w:r>
        <w:r w:rsidR="00340A6F">
          <w:rPr>
            <w:noProof/>
            <w:webHidden/>
          </w:rPr>
          <w:instrText xml:space="preserve"> PAGEREF _Toc89950970 \h </w:instrText>
        </w:r>
        <w:r w:rsidR="00340A6F">
          <w:rPr>
            <w:noProof/>
            <w:webHidden/>
          </w:rPr>
        </w:r>
        <w:r w:rsidR="00340A6F">
          <w:rPr>
            <w:noProof/>
            <w:webHidden/>
          </w:rPr>
          <w:fldChar w:fldCharType="separate"/>
        </w:r>
        <w:r w:rsidR="00D77316">
          <w:rPr>
            <w:noProof/>
            <w:webHidden/>
          </w:rPr>
          <w:t>18</w:t>
        </w:r>
        <w:r w:rsidR="00340A6F">
          <w:rPr>
            <w:noProof/>
            <w:webHidden/>
          </w:rPr>
          <w:fldChar w:fldCharType="end"/>
        </w:r>
      </w:hyperlink>
    </w:p>
    <w:p w14:paraId="4CF3CBD6" w14:textId="6FB34192" w:rsidR="00340A6F" w:rsidRDefault="003F28DC">
      <w:pPr>
        <w:pStyle w:val="TOC1"/>
        <w:rPr>
          <w:rFonts w:asciiTheme="minorHAnsi" w:eastAsiaTheme="minorEastAsia" w:hAnsiTheme="minorHAnsi" w:cstheme="minorBidi"/>
          <w:noProof/>
          <w:sz w:val="22"/>
          <w:szCs w:val="22"/>
        </w:rPr>
      </w:pPr>
      <w:hyperlink w:anchor="_Toc89950971" w:history="1">
        <w:r w:rsidR="00340A6F" w:rsidRPr="00294D0F">
          <w:rPr>
            <w:rStyle w:val="Hyperlink"/>
            <w:noProof/>
          </w:rPr>
          <w:t>10.</w:t>
        </w:r>
        <w:r w:rsidR="00340A6F">
          <w:rPr>
            <w:rFonts w:asciiTheme="minorHAnsi" w:eastAsiaTheme="minorEastAsia" w:hAnsiTheme="minorHAnsi" w:cstheme="minorBidi"/>
            <w:noProof/>
            <w:sz w:val="22"/>
            <w:szCs w:val="22"/>
          </w:rPr>
          <w:tab/>
        </w:r>
        <w:r w:rsidR="00340A6F" w:rsidRPr="00294D0F">
          <w:rPr>
            <w:rStyle w:val="Hyperlink"/>
            <w:noProof/>
          </w:rPr>
          <w:t>Legal and financial set-up of the Grant Agreements</w:t>
        </w:r>
        <w:r w:rsidR="00340A6F">
          <w:rPr>
            <w:noProof/>
            <w:webHidden/>
          </w:rPr>
          <w:tab/>
        </w:r>
        <w:r w:rsidR="00340A6F">
          <w:rPr>
            <w:noProof/>
            <w:webHidden/>
          </w:rPr>
          <w:fldChar w:fldCharType="begin"/>
        </w:r>
        <w:r w:rsidR="00340A6F">
          <w:rPr>
            <w:noProof/>
            <w:webHidden/>
          </w:rPr>
          <w:instrText xml:space="preserve"> PAGEREF _Toc89950971 \h </w:instrText>
        </w:r>
        <w:r w:rsidR="00340A6F">
          <w:rPr>
            <w:noProof/>
            <w:webHidden/>
          </w:rPr>
        </w:r>
        <w:r w:rsidR="00340A6F">
          <w:rPr>
            <w:noProof/>
            <w:webHidden/>
          </w:rPr>
          <w:fldChar w:fldCharType="separate"/>
        </w:r>
        <w:r w:rsidR="00D77316">
          <w:rPr>
            <w:noProof/>
            <w:webHidden/>
          </w:rPr>
          <w:t>19</w:t>
        </w:r>
        <w:r w:rsidR="00340A6F">
          <w:rPr>
            <w:noProof/>
            <w:webHidden/>
          </w:rPr>
          <w:fldChar w:fldCharType="end"/>
        </w:r>
      </w:hyperlink>
    </w:p>
    <w:p w14:paraId="3FDFAE54" w14:textId="122E08A5" w:rsidR="00340A6F" w:rsidRDefault="003F28DC">
      <w:pPr>
        <w:pStyle w:val="TOC3"/>
        <w:rPr>
          <w:rFonts w:asciiTheme="minorHAnsi" w:eastAsiaTheme="minorEastAsia" w:hAnsiTheme="minorHAnsi" w:cstheme="minorBidi"/>
          <w:sz w:val="22"/>
          <w:szCs w:val="22"/>
        </w:rPr>
      </w:pPr>
      <w:hyperlink w:anchor="_Toc89950972" w:history="1">
        <w:r w:rsidR="00340A6F" w:rsidRPr="00294D0F">
          <w:rPr>
            <w:rStyle w:val="Hyperlink"/>
          </w:rPr>
          <w:t>Starting date and project duration</w:t>
        </w:r>
        <w:r w:rsidR="00340A6F">
          <w:rPr>
            <w:webHidden/>
          </w:rPr>
          <w:tab/>
        </w:r>
        <w:r w:rsidR="00340A6F">
          <w:rPr>
            <w:webHidden/>
          </w:rPr>
          <w:fldChar w:fldCharType="begin"/>
        </w:r>
        <w:r w:rsidR="00340A6F">
          <w:rPr>
            <w:webHidden/>
          </w:rPr>
          <w:instrText xml:space="preserve"> PAGEREF _Toc89950972 \h </w:instrText>
        </w:r>
        <w:r w:rsidR="00340A6F">
          <w:rPr>
            <w:webHidden/>
          </w:rPr>
        </w:r>
        <w:r w:rsidR="00340A6F">
          <w:rPr>
            <w:webHidden/>
          </w:rPr>
          <w:fldChar w:fldCharType="separate"/>
        </w:r>
        <w:r w:rsidR="00D77316">
          <w:rPr>
            <w:webHidden/>
          </w:rPr>
          <w:t>19</w:t>
        </w:r>
        <w:r w:rsidR="00340A6F">
          <w:rPr>
            <w:webHidden/>
          </w:rPr>
          <w:fldChar w:fldCharType="end"/>
        </w:r>
      </w:hyperlink>
    </w:p>
    <w:p w14:paraId="032FA157" w14:textId="49CE5939" w:rsidR="00340A6F" w:rsidRDefault="00D77316">
      <w:pPr>
        <w:pStyle w:val="TOC3"/>
        <w:rPr>
          <w:rFonts w:asciiTheme="minorHAnsi" w:eastAsiaTheme="minorEastAsia" w:hAnsiTheme="minorHAnsi" w:cstheme="minorBidi"/>
          <w:sz w:val="22"/>
          <w:szCs w:val="22"/>
        </w:rPr>
      </w:pPr>
      <w:hyperlink w:anchor="_Toc89950973" w:history="1">
        <w:r w:rsidR="00340A6F" w:rsidRPr="00294D0F">
          <w:rPr>
            <w:rStyle w:val="Hyperlink"/>
          </w:rPr>
          <w:t>Milestones and deliverables</w:t>
        </w:r>
        <w:r w:rsidR="00340A6F">
          <w:rPr>
            <w:webHidden/>
          </w:rPr>
          <w:tab/>
        </w:r>
        <w:r w:rsidR="00340A6F">
          <w:rPr>
            <w:webHidden/>
          </w:rPr>
          <w:fldChar w:fldCharType="begin"/>
        </w:r>
        <w:r w:rsidR="00340A6F">
          <w:rPr>
            <w:webHidden/>
          </w:rPr>
          <w:instrText xml:space="preserve"> PAGEREF _Toc89950973 \h </w:instrText>
        </w:r>
        <w:r w:rsidR="00340A6F">
          <w:rPr>
            <w:webHidden/>
          </w:rPr>
        </w:r>
        <w:r w:rsidR="00340A6F">
          <w:rPr>
            <w:webHidden/>
          </w:rPr>
          <w:fldChar w:fldCharType="separate"/>
        </w:r>
        <w:r>
          <w:rPr>
            <w:webHidden/>
          </w:rPr>
          <w:t>19</w:t>
        </w:r>
        <w:r w:rsidR="00340A6F">
          <w:rPr>
            <w:webHidden/>
          </w:rPr>
          <w:fldChar w:fldCharType="end"/>
        </w:r>
      </w:hyperlink>
    </w:p>
    <w:p w14:paraId="554D2B65" w14:textId="045F2542" w:rsidR="00340A6F" w:rsidRDefault="003F28DC">
      <w:pPr>
        <w:pStyle w:val="TOC3"/>
        <w:rPr>
          <w:rFonts w:asciiTheme="minorHAnsi" w:eastAsiaTheme="minorEastAsia" w:hAnsiTheme="minorHAnsi" w:cstheme="minorBidi"/>
          <w:sz w:val="22"/>
          <w:szCs w:val="22"/>
        </w:rPr>
      </w:pPr>
      <w:hyperlink w:anchor="_Toc89950974" w:history="1">
        <w:r w:rsidR="00340A6F" w:rsidRPr="00294D0F">
          <w:rPr>
            <w:rStyle w:val="Hyperlink"/>
          </w:rPr>
          <w:t>Form of grant, funding rate and maximum grant amount</w:t>
        </w:r>
        <w:r w:rsidR="00340A6F">
          <w:rPr>
            <w:webHidden/>
          </w:rPr>
          <w:tab/>
        </w:r>
        <w:r w:rsidR="00340A6F">
          <w:rPr>
            <w:webHidden/>
          </w:rPr>
          <w:fldChar w:fldCharType="begin"/>
        </w:r>
        <w:r w:rsidR="00340A6F">
          <w:rPr>
            <w:webHidden/>
          </w:rPr>
          <w:instrText xml:space="preserve"> PAGEREF _Toc89950974 \h </w:instrText>
        </w:r>
        <w:r w:rsidR="00340A6F">
          <w:rPr>
            <w:webHidden/>
          </w:rPr>
        </w:r>
        <w:r w:rsidR="00340A6F">
          <w:rPr>
            <w:webHidden/>
          </w:rPr>
          <w:fldChar w:fldCharType="separate"/>
        </w:r>
        <w:r w:rsidR="00D77316">
          <w:rPr>
            <w:webHidden/>
          </w:rPr>
          <w:t>20</w:t>
        </w:r>
        <w:r w:rsidR="00340A6F">
          <w:rPr>
            <w:webHidden/>
          </w:rPr>
          <w:fldChar w:fldCharType="end"/>
        </w:r>
      </w:hyperlink>
    </w:p>
    <w:p w14:paraId="0C86A2A8" w14:textId="1B0BE43D" w:rsidR="00340A6F" w:rsidRDefault="003F28DC">
      <w:pPr>
        <w:pStyle w:val="TOC3"/>
        <w:rPr>
          <w:rFonts w:asciiTheme="minorHAnsi" w:eastAsiaTheme="minorEastAsia" w:hAnsiTheme="minorHAnsi" w:cstheme="minorBidi"/>
          <w:sz w:val="22"/>
          <w:szCs w:val="22"/>
        </w:rPr>
      </w:pPr>
      <w:hyperlink w:anchor="_Toc89950975" w:history="1">
        <w:r w:rsidR="00340A6F" w:rsidRPr="00294D0F">
          <w:rPr>
            <w:rStyle w:val="Hyperlink"/>
          </w:rPr>
          <w:t>Budget categories and cost eligibility rules</w:t>
        </w:r>
        <w:r w:rsidR="00340A6F">
          <w:rPr>
            <w:webHidden/>
          </w:rPr>
          <w:tab/>
        </w:r>
        <w:r w:rsidR="00340A6F">
          <w:rPr>
            <w:webHidden/>
          </w:rPr>
          <w:fldChar w:fldCharType="begin"/>
        </w:r>
        <w:r w:rsidR="00340A6F">
          <w:rPr>
            <w:webHidden/>
          </w:rPr>
          <w:instrText xml:space="preserve"> PAGEREF _Toc89950975 \h </w:instrText>
        </w:r>
        <w:r w:rsidR="00340A6F">
          <w:rPr>
            <w:webHidden/>
          </w:rPr>
        </w:r>
        <w:r w:rsidR="00340A6F">
          <w:rPr>
            <w:webHidden/>
          </w:rPr>
          <w:fldChar w:fldCharType="separate"/>
        </w:r>
        <w:r w:rsidR="00D77316">
          <w:rPr>
            <w:webHidden/>
          </w:rPr>
          <w:t>20</w:t>
        </w:r>
        <w:r w:rsidR="00340A6F">
          <w:rPr>
            <w:webHidden/>
          </w:rPr>
          <w:fldChar w:fldCharType="end"/>
        </w:r>
      </w:hyperlink>
    </w:p>
    <w:p w14:paraId="241AACCC" w14:textId="7F46DB36" w:rsidR="00340A6F" w:rsidRDefault="003F28DC">
      <w:pPr>
        <w:pStyle w:val="TOC3"/>
        <w:rPr>
          <w:rFonts w:asciiTheme="minorHAnsi" w:eastAsiaTheme="minorEastAsia" w:hAnsiTheme="minorHAnsi" w:cstheme="minorBidi"/>
          <w:sz w:val="22"/>
          <w:szCs w:val="22"/>
        </w:rPr>
      </w:pPr>
      <w:hyperlink w:anchor="_Toc89950976" w:history="1">
        <w:r w:rsidR="00340A6F" w:rsidRPr="00294D0F">
          <w:rPr>
            <w:rStyle w:val="Hyperlink"/>
          </w:rPr>
          <w:t>Reporting and payment arrangements</w:t>
        </w:r>
        <w:r w:rsidR="00340A6F">
          <w:rPr>
            <w:webHidden/>
          </w:rPr>
          <w:tab/>
        </w:r>
        <w:r w:rsidR="00340A6F">
          <w:rPr>
            <w:webHidden/>
          </w:rPr>
          <w:fldChar w:fldCharType="begin"/>
        </w:r>
        <w:r w:rsidR="00340A6F">
          <w:rPr>
            <w:webHidden/>
          </w:rPr>
          <w:instrText xml:space="preserve"> PAGEREF _Toc89950976 \h </w:instrText>
        </w:r>
        <w:r w:rsidR="00340A6F">
          <w:rPr>
            <w:webHidden/>
          </w:rPr>
        </w:r>
        <w:r w:rsidR="00340A6F">
          <w:rPr>
            <w:webHidden/>
          </w:rPr>
          <w:fldChar w:fldCharType="separate"/>
        </w:r>
        <w:r w:rsidR="00D77316">
          <w:rPr>
            <w:webHidden/>
          </w:rPr>
          <w:t>20</w:t>
        </w:r>
        <w:r w:rsidR="00340A6F">
          <w:rPr>
            <w:webHidden/>
          </w:rPr>
          <w:fldChar w:fldCharType="end"/>
        </w:r>
      </w:hyperlink>
    </w:p>
    <w:p w14:paraId="2E63D691" w14:textId="6E245A5F" w:rsidR="00340A6F" w:rsidRDefault="003F28DC">
      <w:pPr>
        <w:pStyle w:val="TOC3"/>
        <w:rPr>
          <w:rFonts w:asciiTheme="minorHAnsi" w:eastAsiaTheme="minorEastAsia" w:hAnsiTheme="minorHAnsi" w:cstheme="minorBidi"/>
          <w:sz w:val="22"/>
          <w:szCs w:val="22"/>
        </w:rPr>
      </w:pPr>
      <w:hyperlink w:anchor="_Toc89950977" w:history="1">
        <w:r w:rsidR="00340A6F" w:rsidRPr="00294D0F">
          <w:rPr>
            <w:rStyle w:val="Hyperlink"/>
          </w:rPr>
          <w:t>Prefinancing guarantees</w:t>
        </w:r>
        <w:r w:rsidR="00340A6F">
          <w:rPr>
            <w:webHidden/>
          </w:rPr>
          <w:tab/>
        </w:r>
        <w:r w:rsidR="00340A6F">
          <w:rPr>
            <w:webHidden/>
          </w:rPr>
          <w:fldChar w:fldCharType="begin"/>
        </w:r>
        <w:r w:rsidR="00340A6F">
          <w:rPr>
            <w:webHidden/>
          </w:rPr>
          <w:instrText xml:space="preserve"> PAGEREF _Toc89950977 \h </w:instrText>
        </w:r>
        <w:r w:rsidR="00340A6F">
          <w:rPr>
            <w:webHidden/>
          </w:rPr>
        </w:r>
        <w:r w:rsidR="00340A6F">
          <w:rPr>
            <w:webHidden/>
          </w:rPr>
          <w:fldChar w:fldCharType="separate"/>
        </w:r>
        <w:r w:rsidR="00D77316">
          <w:rPr>
            <w:webHidden/>
          </w:rPr>
          <w:t>21</w:t>
        </w:r>
        <w:r w:rsidR="00340A6F">
          <w:rPr>
            <w:webHidden/>
          </w:rPr>
          <w:fldChar w:fldCharType="end"/>
        </w:r>
      </w:hyperlink>
    </w:p>
    <w:p w14:paraId="472B44F4" w14:textId="1DA76C25" w:rsidR="00340A6F" w:rsidRDefault="003F28DC">
      <w:pPr>
        <w:pStyle w:val="TOC3"/>
        <w:rPr>
          <w:rFonts w:asciiTheme="minorHAnsi" w:eastAsiaTheme="minorEastAsia" w:hAnsiTheme="minorHAnsi" w:cstheme="minorBidi"/>
          <w:sz w:val="22"/>
          <w:szCs w:val="22"/>
        </w:rPr>
      </w:pPr>
      <w:hyperlink w:anchor="_Toc89950978" w:history="1">
        <w:r w:rsidR="00340A6F" w:rsidRPr="00294D0F">
          <w:rPr>
            <w:rStyle w:val="Hyperlink"/>
          </w:rPr>
          <w:t>Certificates</w:t>
        </w:r>
        <w:r w:rsidR="00340A6F">
          <w:rPr>
            <w:webHidden/>
          </w:rPr>
          <w:tab/>
        </w:r>
        <w:r w:rsidR="00340A6F">
          <w:rPr>
            <w:webHidden/>
          </w:rPr>
          <w:fldChar w:fldCharType="begin"/>
        </w:r>
        <w:r w:rsidR="00340A6F">
          <w:rPr>
            <w:webHidden/>
          </w:rPr>
          <w:instrText xml:space="preserve"> PAGEREF _Toc89950978 \h </w:instrText>
        </w:r>
        <w:r w:rsidR="00340A6F">
          <w:rPr>
            <w:webHidden/>
          </w:rPr>
        </w:r>
        <w:r w:rsidR="00340A6F">
          <w:rPr>
            <w:webHidden/>
          </w:rPr>
          <w:fldChar w:fldCharType="separate"/>
        </w:r>
        <w:r w:rsidR="00D77316">
          <w:rPr>
            <w:webHidden/>
          </w:rPr>
          <w:t>21</w:t>
        </w:r>
        <w:r w:rsidR="00340A6F">
          <w:rPr>
            <w:webHidden/>
          </w:rPr>
          <w:fldChar w:fldCharType="end"/>
        </w:r>
      </w:hyperlink>
    </w:p>
    <w:p w14:paraId="62011B08" w14:textId="3DD4A4CD" w:rsidR="00340A6F" w:rsidRDefault="00D77316">
      <w:pPr>
        <w:pStyle w:val="TOC3"/>
        <w:rPr>
          <w:rFonts w:asciiTheme="minorHAnsi" w:eastAsiaTheme="minorEastAsia" w:hAnsiTheme="minorHAnsi" w:cstheme="minorBidi"/>
          <w:sz w:val="22"/>
          <w:szCs w:val="22"/>
        </w:rPr>
      </w:pPr>
      <w:hyperlink w:anchor="_Toc89950979" w:history="1">
        <w:r w:rsidR="00340A6F" w:rsidRPr="00294D0F">
          <w:rPr>
            <w:rStyle w:val="Hyperlink"/>
          </w:rPr>
          <w:t>Liability regime for recoveries</w:t>
        </w:r>
        <w:r w:rsidR="00340A6F">
          <w:rPr>
            <w:webHidden/>
          </w:rPr>
          <w:tab/>
        </w:r>
        <w:r w:rsidR="00340A6F">
          <w:rPr>
            <w:webHidden/>
          </w:rPr>
          <w:fldChar w:fldCharType="begin"/>
        </w:r>
        <w:r w:rsidR="00340A6F">
          <w:rPr>
            <w:webHidden/>
          </w:rPr>
          <w:instrText xml:space="preserve"> PAGEREF _Toc89950979 \h </w:instrText>
        </w:r>
        <w:r w:rsidR="00340A6F">
          <w:rPr>
            <w:webHidden/>
          </w:rPr>
        </w:r>
        <w:r w:rsidR="00340A6F">
          <w:rPr>
            <w:webHidden/>
          </w:rPr>
          <w:fldChar w:fldCharType="separate"/>
        </w:r>
        <w:r>
          <w:rPr>
            <w:webHidden/>
          </w:rPr>
          <w:t>21</w:t>
        </w:r>
        <w:r w:rsidR="00340A6F">
          <w:rPr>
            <w:webHidden/>
          </w:rPr>
          <w:fldChar w:fldCharType="end"/>
        </w:r>
      </w:hyperlink>
    </w:p>
    <w:p w14:paraId="5F76EC4E" w14:textId="1F49C91C" w:rsidR="00340A6F" w:rsidRDefault="003F28DC">
      <w:pPr>
        <w:pStyle w:val="TOC3"/>
        <w:rPr>
          <w:rFonts w:asciiTheme="minorHAnsi" w:eastAsiaTheme="minorEastAsia" w:hAnsiTheme="minorHAnsi" w:cstheme="minorBidi"/>
          <w:sz w:val="22"/>
          <w:szCs w:val="22"/>
        </w:rPr>
      </w:pPr>
      <w:hyperlink w:anchor="_Toc89950980" w:history="1">
        <w:r w:rsidR="00340A6F" w:rsidRPr="00294D0F">
          <w:rPr>
            <w:rStyle w:val="Hyperlink"/>
          </w:rPr>
          <w:t>Provisions concerning the project implementation</w:t>
        </w:r>
        <w:r w:rsidR="00340A6F">
          <w:rPr>
            <w:webHidden/>
          </w:rPr>
          <w:tab/>
        </w:r>
        <w:r w:rsidR="00340A6F">
          <w:rPr>
            <w:webHidden/>
          </w:rPr>
          <w:fldChar w:fldCharType="begin"/>
        </w:r>
        <w:r w:rsidR="00340A6F">
          <w:rPr>
            <w:webHidden/>
          </w:rPr>
          <w:instrText xml:space="preserve"> PAGEREF _Toc89950980 \h </w:instrText>
        </w:r>
        <w:r w:rsidR="00340A6F">
          <w:rPr>
            <w:webHidden/>
          </w:rPr>
        </w:r>
        <w:r w:rsidR="00340A6F">
          <w:rPr>
            <w:webHidden/>
          </w:rPr>
          <w:fldChar w:fldCharType="separate"/>
        </w:r>
        <w:r w:rsidR="00D77316">
          <w:rPr>
            <w:webHidden/>
          </w:rPr>
          <w:t>22</w:t>
        </w:r>
        <w:r w:rsidR="00340A6F">
          <w:rPr>
            <w:webHidden/>
          </w:rPr>
          <w:fldChar w:fldCharType="end"/>
        </w:r>
      </w:hyperlink>
    </w:p>
    <w:p w14:paraId="7054437A" w14:textId="419BA2D8" w:rsidR="00340A6F" w:rsidRDefault="003F28DC">
      <w:pPr>
        <w:pStyle w:val="TOC3"/>
        <w:rPr>
          <w:rFonts w:asciiTheme="minorHAnsi" w:eastAsiaTheme="minorEastAsia" w:hAnsiTheme="minorHAnsi" w:cstheme="minorBidi"/>
          <w:sz w:val="22"/>
          <w:szCs w:val="22"/>
        </w:rPr>
      </w:pPr>
      <w:hyperlink w:anchor="_Toc89950981" w:history="1">
        <w:r w:rsidR="00340A6F" w:rsidRPr="00294D0F">
          <w:rPr>
            <w:rStyle w:val="Hyperlink"/>
          </w:rPr>
          <w:t>Other specificities</w:t>
        </w:r>
        <w:r w:rsidR="00340A6F">
          <w:rPr>
            <w:webHidden/>
          </w:rPr>
          <w:tab/>
        </w:r>
        <w:r w:rsidR="00340A6F">
          <w:rPr>
            <w:webHidden/>
          </w:rPr>
          <w:fldChar w:fldCharType="begin"/>
        </w:r>
        <w:r w:rsidR="00340A6F">
          <w:rPr>
            <w:webHidden/>
          </w:rPr>
          <w:instrText xml:space="preserve"> PAGEREF _Toc89950981 \h </w:instrText>
        </w:r>
        <w:r w:rsidR="00340A6F">
          <w:rPr>
            <w:webHidden/>
          </w:rPr>
        </w:r>
        <w:r w:rsidR="00340A6F">
          <w:rPr>
            <w:webHidden/>
          </w:rPr>
          <w:fldChar w:fldCharType="separate"/>
        </w:r>
        <w:r w:rsidR="00D77316">
          <w:rPr>
            <w:webHidden/>
          </w:rPr>
          <w:t>22</w:t>
        </w:r>
        <w:r w:rsidR="00340A6F">
          <w:rPr>
            <w:webHidden/>
          </w:rPr>
          <w:fldChar w:fldCharType="end"/>
        </w:r>
      </w:hyperlink>
    </w:p>
    <w:p w14:paraId="6BAD82AC" w14:textId="0766264F" w:rsidR="00340A6F" w:rsidRDefault="003F28DC">
      <w:pPr>
        <w:pStyle w:val="TOC3"/>
        <w:rPr>
          <w:rFonts w:asciiTheme="minorHAnsi" w:eastAsiaTheme="minorEastAsia" w:hAnsiTheme="minorHAnsi" w:cstheme="minorBidi"/>
          <w:sz w:val="22"/>
          <w:szCs w:val="22"/>
        </w:rPr>
      </w:pPr>
      <w:hyperlink w:anchor="_Toc89950982" w:history="1">
        <w:r w:rsidR="00340A6F" w:rsidRPr="00294D0F">
          <w:rPr>
            <w:rStyle w:val="Hyperlink"/>
          </w:rPr>
          <w:t>Non-compliance and breach of contract</w:t>
        </w:r>
        <w:r w:rsidR="00340A6F">
          <w:rPr>
            <w:webHidden/>
          </w:rPr>
          <w:tab/>
        </w:r>
        <w:r w:rsidR="00340A6F">
          <w:rPr>
            <w:webHidden/>
          </w:rPr>
          <w:fldChar w:fldCharType="begin"/>
        </w:r>
        <w:r w:rsidR="00340A6F">
          <w:rPr>
            <w:webHidden/>
          </w:rPr>
          <w:instrText xml:space="preserve"> PAGEREF _Toc89950982 \h </w:instrText>
        </w:r>
        <w:r w:rsidR="00340A6F">
          <w:rPr>
            <w:webHidden/>
          </w:rPr>
        </w:r>
        <w:r w:rsidR="00340A6F">
          <w:rPr>
            <w:webHidden/>
          </w:rPr>
          <w:fldChar w:fldCharType="separate"/>
        </w:r>
        <w:r w:rsidR="00D77316">
          <w:rPr>
            <w:webHidden/>
          </w:rPr>
          <w:t>22</w:t>
        </w:r>
        <w:r w:rsidR="00340A6F">
          <w:rPr>
            <w:webHidden/>
          </w:rPr>
          <w:fldChar w:fldCharType="end"/>
        </w:r>
      </w:hyperlink>
    </w:p>
    <w:p w14:paraId="7A7AFB4A" w14:textId="4B94963D" w:rsidR="00340A6F" w:rsidRDefault="003F28DC">
      <w:pPr>
        <w:pStyle w:val="TOC1"/>
        <w:rPr>
          <w:rFonts w:asciiTheme="minorHAnsi" w:eastAsiaTheme="minorEastAsia" w:hAnsiTheme="minorHAnsi" w:cstheme="minorBidi"/>
          <w:noProof/>
          <w:sz w:val="22"/>
          <w:szCs w:val="22"/>
        </w:rPr>
      </w:pPr>
      <w:hyperlink w:anchor="_Toc89950983" w:history="1">
        <w:r w:rsidR="00340A6F" w:rsidRPr="00294D0F">
          <w:rPr>
            <w:rStyle w:val="Hyperlink"/>
            <w:noProof/>
          </w:rPr>
          <w:t>11.</w:t>
        </w:r>
        <w:r w:rsidR="00340A6F">
          <w:rPr>
            <w:rFonts w:asciiTheme="minorHAnsi" w:eastAsiaTheme="minorEastAsia" w:hAnsiTheme="minorHAnsi" w:cstheme="minorBidi"/>
            <w:noProof/>
            <w:sz w:val="22"/>
            <w:szCs w:val="22"/>
          </w:rPr>
          <w:tab/>
        </w:r>
        <w:r w:rsidR="00340A6F" w:rsidRPr="00294D0F">
          <w:rPr>
            <w:rStyle w:val="Hyperlink"/>
            <w:noProof/>
          </w:rPr>
          <w:t>How to submit an application</w:t>
        </w:r>
        <w:r w:rsidR="00340A6F">
          <w:rPr>
            <w:noProof/>
            <w:webHidden/>
          </w:rPr>
          <w:tab/>
        </w:r>
        <w:r w:rsidR="00340A6F">
          <w:rPr>
            <w:noProof/>
            <w:webHidden/>
          </w:rPr>
          <w:fldChar w:fldCharType="begin"/>
        </w:r>
        <w:r w:rsidR="00340A6F">
          <w:rPr>
            <w:noProof/>
            <w:webHidden/>
          </w:rPr>
          <w:instrText xml:space="preserve"> PAGEREF _Toc89950983 \h </w:instrText>
        </w:r>
        <w:r w:rsidR="00340A6F">
          <w:rPr>
            <w:noProof/>
            <w:webHidden/>
          </w:rPr>
        </w:r>
        <w:r w:rsidR="00340A6F">
          <w:rPr>
            <w:noProof/>
            <w:webHidden/>
          </w:rPr>
          <w:fldChar w:fldCharType="separate"/>
        </w:r>
        <w:r w:rsidR="00D77316">
          <w:rPr>
            <w:noProof/>
            <w:webHidden/>
          </w:rPr>
          <w:t>22</w:t>
        </w:r>
        <w:r w:rsidR="00340A6F">
          <w:rPr>
            <w:noProof/>
            <w:webHidden/>
          </w:rPr>
          <w:fldChar w:fldCharType="end"/>
        </w:r>
      </w:hyperlink>
    </w:p>
    <w:p w14:paraId="5B073AFF" w14:textId="6FA613DD" w:rsidR="00340A6F" w:rsidRDefault="003F28DC">
      <w:pPr>
        <w:pStyle w:val="TOC1"/>
        <w:rPr>
          <w:rFonts w:asciiTheme="minorHAnsi" w:eastAsiaTheme="minorEastAsia" w:hAnsiTheme="minorHAnsi" w:cstheme="minorBidi"/>
          <w:noProof/>
          <w:sz w:val="22"/>
          <w:szCs w:val="22"/>
        </w:rPr>
      </w:pPr>
      <w:hyperlink w:anchor="_Toc89950984" w:history="1">
        <w:r w:rsidR="00340A6F" w:rsidRPr="00294D0F">
          <w:rPr>
            <w:rStyle w:val="Hyperlink"/>
            <w:noProof/>
          </w:rPr>
          <w:t>12.</w:t>
        </w:r>
        <w:r w:rsidR="00340A6F">
          <w:rPr>
            <w:rFonts w:asciiTheme="minorHAnsi" w:eastAsiaTheme="minorEastAsia" w:hAnsiTheme="minorHAnsi" w:cstheme="minorBidi"/>
            <w:noProof/>
            <w:sz w:val="22"/>
            <w:szCs w:val="22"/>
          </w:rPr>
          <w:tab/>
        </w:r>
        <w:r w:rsidR="00340A6F" w:rsidRPr="00294D0F">
          <w:rPr>
            <w:rStyle w:val="Hyperlink"/>
            <w:noProof/>
          </w:rPr>
          <w:t>Help</w:t>
        </w:r>
        <w:r w:rsidR="00340A6F">
          <w:rPr>
            <w:noProof/>
            <w:webHidden/>
          </w:rPr>
          <w:tab/>
        </w:r>
        <w:r w:rsidR="00340A6F">
          <w:rPr>
            <w:noProof/>
            <w:webHidden/>
          </w:rPr>
          <w:fldChar w:fldCharType="begin"/>
        </w:r>
        <w:r w:rsidR="00340A6F">
          <w:rPr>
            <w:noProof/>
            <w:webHidden/>
          </w:rPr>
          <w:instrText xml:space="preserve"> PAGEREF _Toc89950984 \h </w:instrText>
        </w:r>
        <w:r w:rsidR="00340A6F">
          <w:rPr>
            <w:noProof/>
            <w:webHidden/>
          </w:rPr>
        </w:r>
        <w:r w:rsidR="00340A6F">
          <w:rPr>
            <w:noProof/>
            <w:webHidden/>
          </w:rPr>
          <w:fldChar w:fldCharType="separate"/>
        </w:r>
        <w:r w:rsidR="00D77316">
          <w:rPr>
            <w:noProof/>
            <w:webHidden/>
          </w:rPr>
          <w:t>23</w:t>
        </w:r>
        <w:r w:rsidR="00340A6F">
          <w:rPr>
            <w:noProof/>
            <w:webHidden/>
          </w:rPr>
          <w:fldChar w:fldCharType="end"/>
        </w:r>
      </w:hyperlink>
    </w:p>
    <w:p w14:paraId="3F6F1EE1" w14:textId="1F502EC5" w:rsidR="00340A6F" w:rsidRDefault="003F28DC">
      <w:pPr>
        <w:pStyle w:val="TOC1"/>
        <w:rPr>
          <w:rFonts w:asciiTheme="minorHAnsi" w:eastAsiaTheme="minorEastAsia" w:hAnsiTheme="minorHAnsi" w:cstheme="minorBidi"/>
          <w:noProof/>
          <w:sz w:val="22"/>
          <w:szCs w:val="22"/>
        </w:rPr>
      </w:pPr>
      <w:hyperlink w:anchor="_Toc89950985" w:history="1">
        <w:r w:rsidR="00340A6F" w:rsidRPr="00294D0F">
          <w:rPr>
            <w:rStyle w:val="Hyperlink"/>
            <w:noProof/>
          </w:rPr>
          <w:t>13.</w:t>
        </w:r>
        <w:r w:rsidR="00340A6F">
          <w:rPr>
            <w:rFonts w:asciiTheme="minorHAnsi" w:eastAsiaTheme="minorEastAsia" w:hAnsiTheme="minorHAnsi" w:cstheme="minorBidi"/>
            <w:noProof/>
            <w:sz w:val="22"/>
            <w:szCs w:val="22"/>
          </w:rPr>
          <w:tab/>
        </w:r>
        <w:r w:rsidR="00340A6F" w:rsidRPr="00294D0F">
          <w:rPr>
            <w:rStyle w:val="Hyperlink"/>
            <w:noProof/>
          </w:rPr>
          <w:t>Important</w:t>
        </w:r>
        <w:r w:rsidR="00340A6F">
          <w:rPr>
            <w:noProof/>
            <w:webHidden/>
          </w:rPr>
          <w:tab/>
        </w:r>
        <w:r w:rsidR="00340A6F">
          <w:rPr>
            <w:noProof/>
            <w:webHidden/>
          </w:rPr>
          <w:fldChar w:fldCharType="begin"/>
        </w:r>
        <w:r w:rsidR="00340A6F">
          <w:rPr>
            <w:noProof/>
            <w:webHidden/>
          </w:rPr>
          <w:instrText xml:space="preserve"> PAGEREF _Toc89950985 \h </w:instrText>
        </w:r>
        <w:r w:rsidR="00340A6F">
          <w:rPr>
            <w:noProof/>
            <w:webHidden/>
          </w:rPr>
        </w:r>
        <w:r w:rsidR="00340A6F">
          <w:rPr>
            <w:noProof/>
            <w:webHidden/>
          </w:rPr>
          <w:fldChar w:fldCharType="separate"/>
        </w:r>
        <w:r w:rsidR="00D77316">
          <w:rPr>
            <w:noProof/>
            <w:webHidden/>
          </w:rPr>
          <w:t>25</w:t>
        </w:r>
        <w:r w:rsidR="00340A6F">
          <w:rPr>
            <w:noProof/>
            <w:webHidden/>
          </w:rPr>
          <w:fldChar w:fldCharType="end"/>
        </w:r>
      </w:hyperlink>
    </w:p>
    <w:p w14:paraId="4D152A2B" w14:textId="2C32B403" w:rsidR="0084666C" w:rsidRDefault="00340A6F" w:rsidP="00B57534">
      <w:pPr>
        <w:widowControl w:val="0"/>
      </w:pPr>
      <w:r>
        <w:rPr>
          <w:sz w:val="16"/>
        </w:rPr>
        <w:fldChar w:fldCharType="end"/>
      </w:r>
    </w:p>
    <w:p w14:paraId="62C1CABA" w14:textId="6C15280B" w:rsidR="0062273B" w:rsidRPr="00EC2EA5" w:rsidRDefault="0062273B" w:rsidP="00623078">
      <w:pPr>
        <w:pStyle w:val="Heading1"/>
        <w:numPr>
          <w:ilvl w:val="0"/>
          <w:numId w:val="54"/>
        </w:numPr>
        <w:tabs>
          <w:tab w:val="left" w:pos="284"/>
        </w:tabs>
        <w:ind w:left="0" w:firstLine="0"/>
      </w:pPr>
      <w:r>
        <w:br w:type="page"/>
      </w:r>
      <w:bookmarkStart w:id="0" w:name="_Toc89950946"/>
      <w:r>
        <w:lastRenderedPageBreak/>
        <w:t>Įžanga</w:t>
      </w:r>
      <w:bookmarkEnd w:id="0"/>
    </w:p>
    <w:p w14:paraId="1281A2B9" w14:textId="4F8BAA46" w:rsidR="00526CED" w:rsidRPr="00B7199D" w:rsidRDefault="00494E0C" w:rsidP="00AD584E">
      <w:pPr>
        <w:widowControl w:val="0"/>
      </w:pPr>
      <w:r>
        <w:t xml:space="preserve">Tai kvietimas teikti pasiūlymus dėl ES </w:t>
      </w:r>
      <w:r>
        <w:rPr>
          <w:b/>
          <w:bCs/>
        </w:rPr>
        <w:t>dotacijų veiksmams</w:t>
      </w:r>
      <w:r>
        <w:t xml:space="preserve"> piliečių aktyvumo ir dalyvavimo srityje pagal </w:t>
      </w:r>
      <w:r>
        <w:rPr>
          <w:b/>
          <w:bCs/>
        </w:rPr>
        <w:t>Piliečių, lygybės, teisių ir vertybių programą (CERV)</w:t>
      </w:r>
      <w:r>
        <w:t>. ES finansavimo programos reguliavimo sistema išdėstyta šiuose teisės aktuose:</w:t>
      </w:r>
    </w:p>
    <w:p w14:paraId="124C55BF" w14:textId="77777777" w:rsidR="00526CED" w:rsidRPr="00666B16" w:rsidRDefault="00526CED" w:rsidP="00584316">
      <w:pPr>
        <w:numPr>
          <w:ilvl w:val="0"/>
          <w:numId w:val="32"/>
        </w:numPr>
        <w:spacing w:after="120"/>
        <w:ind w:left="568" w:hanging="284"/>
      </w:pPr>
      <w:r>
        <w:t>Reglamentas 2018/1046 (</w:t>
      </w:r>
      <w:hyperlink r:id="rId21" w:history="1">
        <w:r>
          <w:rPr>
            <w:rStyle w:val="Hyperlink"/>
          </w:rPr>
          <w:t>ES finansinis reglamentas</w:t>
        </w:r>
      </w:hyperlink>
      <w:r>
        <w:t>);</w:t>
      </w:r>
    </w:p>
    <w:p w14:paraId="15823F41" w14:textId="7B4B942A" w:rsidR="00526CED" w:rsidRPr="008814FB" w:rsidRDefault="00526CED" w:rsidP="42BB08A3">
      <w:pPr>
        <w:numPr>
          <w:ilvl w:val="0"/>
          <w:numId w:val="32"/>
        </w:numPr>
        <w:ind w:left="568" w:hanging="284"/>
        <w:rPr>
          <w:u w:val="single"/>
        </w:rPr>
      </w:pPr>
      <w:r>
        <w:t xml:space="preserve">pagrindinis aktas (CERV Reglamentas </w:t>
      </w:r>
      <w:hyperlink r:id="rId22" w:history="1">
        <w:r>
          <w:rPr>
            <w:rStyle w:val="Hyperlink"/>
          </w:rPr>
          <w:t>2021/692</w:t>
        </w:r>
      </w:hyperlink>
      <w:r w:rsidR="000D6EA6" w:rsidRPr="00541B01">
        <w:rPr>
          <w:rStyle w:val="FootnoteReference"/>
        </w:rPr>
        <w:footnoteReference w:id="2"/>
      </w:r>
      <w:r>
        <w:t>).</w:t>
      </w:r>
    </w:p>
    <w:p w14:paraId="12AD4BB0" w14:textId="464B2AA2" w:rsidR="0000139E" w:rsidRPr="000807A9" w:rsidRDefault="00526CED" w:rsidP="0000139E">
      <w:pPr>
        <w:autoSpaceDE w:val="0"/>
        <w:autoSpaceDN w:val="0"/>
        <w:adjustRightInd w:val="0"/>
        <w:rPr>
          <w:bCs/>
          <w:color w:val="000000"/>
        </w:rPr>
      </w:pPr>
      <w:r>
        <w:t>Šis kvietimas vykdomas pagal 2021–2022 m. darbo programą</w:t>
      </w:r>
      <w:r w:rsidR="00494E0C" w:rsidRPr="00EC2EA5">
        <w:rPr>
          <w:vertAlign w:val="superscript"/>
        </w:rPr>
        <w:footnoteReference w:id="3"/>
      </w:r>
      <w:r>
        <w:t xml:space="preserve"> ir jį valdys </w:t>
      </w:r>
      <w:r>
        <w:rPr>
          <w:b/>
        </w:rPr>
        <w:t>​Europos švietimo ir kultūros vykdomoji įstaiga (EACEA)</w:t>
      </w:r>
      <w:r>
        <w:t xml:space="preserve"> (toliau – Europos švietimo ir kultūros vykdomoji įstaiga).</w:t>
      </w:r>
    </w:p>
    <w:p w14:paraId="03C747D1" w14:textId="54C3BAAB" w:rsidR="00494E0C" w:rsidRPr="006F58BD" w:rsidRDefault="00330493" w:rsidP="00CC2315">
      <w:pPr>
        <w:spacing w:after="120"/>
      </w:pPr>
      <w:r>
        <w:t xml:space="preserve">Kvietimas teikti pasiūlymus apima šias </w:t>
      </w:r>
      <w:r>
        <w:rPr>
          <w:b/>
        </w:rPr>
        <w:t>temas</w:t>
      </w:r>
      <w:r>
        <w:t>:</w:t>
      </w:r>
    </w:p>
    <w:p w14:paraId="0F1AE17D" w14:textId="55D45AD3" w:rsidR="00AD584E" w:rsidRPr="006F58BD" w:rsidRDefault="00AD584E" w:rsidP="42BB08A3">
      <w:pPr>
        <w:numPr>
          <w:ilvl w:val="0"/>
          <w:numId w:val="29"/>
        </w:numPr>
        <w:rPr>
          <w:b/>
          <w:bCs/>
        </w:rPr>
      </w:pPr>
      <w:r>
        <w:rPr>
          <w:b/>
          <w:bCs/>
          <w:color w:val="A50021"/>
        </w:rPr>
        <w:t>CERV-2022-CITIZENS-TOWN-TT (1 tema)</w:t>
      </w:r>
      <w:r>
        <w:rPr>
          <w:b/>
          <w:bCs/>
        </w:rPr>
        <w:t> — Miestų partnerystė</w:t>
      </w:r>
    </w:p>
    <w:p w14:paraId="1549339B" w14:textId="4EAD4397" w:rsidR="00AD584E" w:rsidRPr="006F58BD" w:rsidRDefault="00AD584E" w:rsidP="42BB08A3">
      <w:pPr>
        <w:numPr>
          <w:ilvl w:val="0"/>
          <w:numId w:val="29"/>
        </w:numPr>
      </w:pPr>
      <w:r>
        <w:rPr>
          <w:b/>
          <w:bCs/>
          <w:color w:val="A50021"/>
        </w:rPr>
        <w:t>CERV-2022-CITIZENS-TOWN-NT (2 tema)</w:t>
      </w:r>
      <w:r>
        <w:rPr>
          <w:b/>
          <w:bCs/>
        </w:rPr>
        <w:t> — Miestų tinklai</w:t>
      </w:r>
    </w:p>
    <w:p w14:paraId="52501F07" w14:textId="77777777" w:rsidR="00743E49" w:rsidRDefault="00743E49" w:rsidP="00743E49">
      <w:pPr>
        <w:autoSpaceDE w:val="0"/>
        <w:autoSpaceDN w:val="0"/>
        <w:adjustRightInd w:val="0"/>
        <w:rPr>
          <w:rFonts w:cs="Verdana"/>
          <w:color w:val="000000"/>
        </w:rPr>
      </w:pPr>
      <w:r>
        <w:t>Kiekviena projekto paraiška, pateikta pagal šį kvietimą teikti pasiūlymus, privalo apimti tik vieną iš šių temų. Pareiškėjai, kurie nori pateikti paraišką daugiau nei viena tema, privalo pateikti atskirą pasiūlymą pagal kiekvieną temą.</w:t>
      </w:r>
    </w:p>
    <w:p w14:paraId="043E9BF0" w14:textId="361D296B" w:rsidR="004D29DC" w:rsidRDefault="004D29DC" w:rsidP="004D29DC">
      <w:pPr>
        <w:autoSpaceDE w:val="0"/>
        <w:autoSpaceDN w:val="0"/>
        <w:adjustRightInd w:val="0"/>
        <w:rPr>
          <w:rFonts w:cs="Verdana"/>
          <w:color w:val="000000"/>
        </w:rPr>
      </w:pPr>
      <w:r>
        <w:rPr>
          <w:color w:val="000000"/>
        </w:rPr>
        <w:t xml:space="preserve">Siūlome atidžiai perskaityti kvietimo teikti pasiūlymus dokumentus, ypač šį kvietimo teikti pasiūlymus dokumentą, susitarimo dėl dotacijos pavyzdį, </w:t>
      </w:r>
      <w:hyperlink r:id="rId23" w:history="1">
        <w:r>
          <w:rPr>
            <w:rStyle w:val="Hyperlink"/>
          </w:rPr>
          <w:t>ES finansavimo ir konkursų portalo elektroninį vadovą</w:t>
        </w:r>
      </w:hyperlink>
      <w:r>
        <w:rPr>
          <w:bCs/>
          <w:color w:val="000000"/>
        </w:rPr>
        <w:t xml:space="preserve"> ir </w:t>
      </w:r>
      <w:hyperlink r:id="rId24" w:history="1">
        <w:r>
          <w:rPr>
            <w:rStyle w:val="Hyperlink"/>
          </w:rPr>
          <w:t>ES dotacijos AGA – Anotuotą susitarimą dėl dotacijos</w:t>
        </w:r>
      </w:hyperlink>
      <w:r>
        <w:rPr>
          <w:color w:val="000000"/>
        </w:rPr>
        <w:t>.</w:t>
      </w:r>
    </w:p>
    <w:p w14:paraId="69E91152" w14:textId="77777777" w:rsidR="00494E0C" w:rsidRPr="004A6E2E" w:rsidRDefault="00494E0C" w:rsidP="00494E0C">
      <w:pPr>
        <w:autoSpaceDE w:val="0"/>
        <w:autoSpaceDN w:val="0"/>
        <w:adjustRightInd w:val="0"/>
        <w:rPr>
          <w:rFonts w:cs="Verdana"/>
          <w:color w:val="000000"/>
        </w:rPr>
      </w:pPr>
      <w:r>
        <w:rPr>
          <w:color w:val="000000"/>
        </w:rPr>
        <w:t xml:space="preserve">Šiuose dokumentuose pateikti paaiškinimai ir atsakymai į klausimus, kurie jums gali kilti rengiant paraišką: </w:t>
      </w:r>
    </w:p>
    <w:p w14:paraId="2D4A671C" w14:textId="77777777" w:rsidR="00494E0C" w:rsidRPr="004A6E2E" w:rsidRDefault="00E06F7E" w:rsidP="00584316">
      <w:pPr>
        <w:numPr>
          <w:ilvl w:val="0"/>
          <w:numId w:val="29"/>
        </w:numPr>
        <w:autoSpaceDE w:val="0"/>
        <w:autoSpaceDN w:val="0"/>
        <w:adjustRightInd w:val="0"/>
        <w:jc w:val="left"/>
        <w:rPr>
          <w:rFonts w:cs="Verdana"/>
          <w:color w:val="000000"/>
        </w:rPr>
      </w:pPr>
      <w:r>
        <w:rPr>
          <w:color w:val="000000"/>
          <w:u w:val="single"/>
        </w:rPr>
        <w:t>kvietimo teikti pasiūlymus dokumente</w:t>
      </w:r>
      <w:r>
        <w:rPr>
          <w:color w:val="000000"/>
        </w:rPr>
        <w:t xml:space="preserve"> išdėstyta: </w:t>
      </w:r>
    </w:p>
    <w:p w14:paraId="1A625B5D" w14:textId="77777777" w:rsidR="00E06F7E" w:rsidRPr="00E4089E" w:rsidRDefault="00E06F7E" w:rsidP="008B1F42">
      <w:pPr>
        <w:numPr>
          <w:ilvl w:val="1"/>
          <w:numId w:val="41"/>
        </w:numPr>
        <w:autoSpaceDE w:val="0"/>
        <w:autoSpaceDN w:val="0"/>
        <w:adjustRightInd w:val="0"/>
        <w:rPr>
          <w:rFonts w:cs="Verdana"/>
          <w:color w:val="000000"/>
        </w:rPr>
      </w:pPr>
      <w:r>
        <w:rPr>
          <w:color w:val="000000"/>
        </w:rPr>
        <w:t>kvietimo aplinkybės, tikslai, apimtis ir veikla, kuri gali būti finansuojama, ir numatomi rezultatai (1 ir 2 skirsniai);</w:t>
      </w:r>
    </w:p>
    <w:p w14:paraId="4A57CF7C" w14:textId="77777777" w:rsidR="00E06F7E" w:rsidRPr="00E4089E" w:rsidRDefault="00E06F7E" w:rsidP="008B1F42">
      <w:pPr>
        <w:numPr>
          <w:ilvl w:val="1"/>
          <w:numId w:val="41"/>
        </w:numPr>
        <w:autoSpaceDE w:val="0"/>
        <w:autoSpaceDN w:val="0"/>
        <w:adjustRightInd w:val="0"/>
        <w:rPr>
          <w:rFonts w:cs="Verdana"/>
          <w:color w:val="000000"/>
        </w:rPr>
      </w:pPr>
      <w:r>
        <w:rPr>
          <w:color w:val="000000"/>
        </w:rPr>
        <w:t xml:space="preserve">tvarkaraštis ir turimas biudžetas (3 ir 4 skirsniai); </w:t>
      </w:r>
    </w:p>
    <w:p w14:paraId="789651DB" w14:textId="77777777" w:rsidR="00F114D2" w:rsidRPr="00F114D2" w:rsidRDefault="00F114D2" w:rsidP="008B1F42">
      <w:pPr>
        <w:numPr>
          <w:ilvl w:val="1"/>
          <w:numId w:val="41"/>
        </w:numPr>
        <w:autoSpaceDE w:val="0"/>
        <w:autoSpaceDN w:val="0"/>
        <w:adjustRightInd w:val="0"/>
        <w:rPr>
          <w:rFonts w:cs="Verdana"/>
          <w:color w:val="000000"/>
        </w:rPr>
      </w:pPr>
      <w:r>
        <w:rPr>
          <w:color w:val="000000"/>
        </w:rPr>
        <w:t>priimtinumas ir atitikties reikalavimams sąlygos (įskaitant privalomus dokumentus, 5 ir 6 skirsniai);</w:t>
      </w:r>
    </w:p>
    <w:p w14:paraId="39CF2DC1" w14:textId="77777777" w:rsidR="00F114D2" w:rsidRPr="00F114D2" w:rsidRDefault="00F114D2" w:rsidP="008B1F42">
      <w:pPr>
        <w:numPr>
          <w:ilvl w:val="1"/>
          <w:numId w:val="41"/>
        </w:numPr>
        <w:autoSpaceDE w:val="0"/>
        <w:autoSpaceDN w:val="0"/>
        <w:adjustRightInd w:val="0"/>
        <w:rPr>
          <w:rFonts w:cs="Verdana"/>
          <w:color w:val="000000"/>
        </w:rPr>
      </w:pPr>
      <w:r>
        <w:rPr>
          <w:color w:val="000000"/>
        </w:rPr>
        <w:t xml:space="preserve">finansiniai ir veiklos </w:t>
      </w:r>
      <w:proofErr w:type="spellStart"/>
      <w:r>
        <w:rPr>
          <w:color w:val="000000"/>
        </w:rPr>
        <w:t>pajėgumai</w:t>
      </w:r>
      <w:proofErr w:type="spellEnd"/>
      <w:r>
        <w:rPr>
          <w:color w:val="000000"/>
        </w:rPr>
        <w:t xml:space="preserve"> bei draudimas (7 skirsnis);</w:t>
      </w:r>
    </w:p>
    <w:p w14:paraId="418D4BD7" w14:textId="77777777" w:rsidR="00E06F7E" w:rsidRPr="00F114D2" w:rsidRDefault="00E06F7E" w:rsidP="008B1F42">
      <w:pPr>
        <w:numPr>
          <w:ilvl w:val="1"/>
          <w:numId w:val="41"/>
        </w:numPr>
        <w:autoSpaceDE w:val="0"/>
        <w:autoSpaceDN w:val="0"/>
        <w:adjustRightInd w:val="0"/>
        <w:rPr>
          <w:rFonts w:cs="Verdana"/>
          <w:color w:val="000000"/>
        </w:rPr>
      </w:pPr>
      <w:r>
        <w:rPr>
          <w:color w:val="000000"/>
        </w:rPr>
        <w:t>vertinimo ir dotacijos skyrimo procedūra (8 skirsnis);</w:t>
      </w:r>
    </w:p>
    <w:p w14:paraId="64A33DFC" w14:textId="77777777" w:rsidR="00510B7E" w:rsidRPr="00F114D2" w:rsidRDefault="00510B7E" w:rsidP="008B1F42">
      <w:pPr>
        <w:numPr>
          <w:ilvl w:val="1"/>
          <w:numId w:val="41"/>
        </w:numPr>
        <w:autoSpaceDE w:val="0"/>
        <w:autoSpaceDN w:val="0"/>
        <w:adjustRightInd w:val="0"/>
        <w:rPr>
          <w:rFonts w:cs="Verdana"/>
          <w:color w:val="000000"/>
        </w:rPr>
      </w:pPr>
      <w:r>
        <w:rPr>
          <w:color w:val="000000"/>
        </w:rPr>
        <w:t xml:space="preserve">skyrimo kriterijai (9 skirsnis); </w:t>
      </w:r>
    </w:p>
    <w:p w14:paraId="658DE64E" w14:textId="77777777" w:rsidR="00736C6F" w:rsidRPr="00F114D2" w:rsidRDefault="00E06F7E" w:rsidP="008B1F42">
      <w:pPr>
        <w:numPr>
          <w:ilvl w:val="1"/>
          <w:numId w:val="41"/>
        </w:numPr>
        <w:autoSpaceDE w:val="0"/>
        <w:autoSpaceDN w:val="0"/>
        <w:adjustRightInd w:val="0"/>
        <w:rPr>
          <w:rFonts w:cs="Verdana"/>
          <w:color w:val="000000"/>
        </w:rPr>
      </w:pPr>
      <w:r>
        <w:rPr>
          <w:color w:val="000000"/>
        </w:rPr>
        <w:t>teisinė ir finansinė susitarimų dėl dotacijos struktūra (10 skirsnis);</w:t>
      </w:r>
    </w:p>
    <w:p w14:paraId="0FC91E8C" w14:textId="77777777" w:rsidR="00604FA0" w:rsidRPr="00F114D2" w:rsidRDefault="00604FA0" w:rsidP="008B1F42">
      <w:pPr>
        <w:numPr>
          <w:ilvl w:val="1"/>
          <w:numId w:val="41"/>
        </w:numPr>
        <w:autoSpaceDE w:val="0"/>
        <w:autoSpaceDN w:val="0"/>
        <w:adjustRightInd w:val="0"/>
        <w:rPr>
          <w:rFonts w:cs="Verdana"/>
          <w:color w:val="000000"/>
        </w:rPr>
      </w:pPr>
      <w:r>
        <w:t>kaip pateikti paraišką (11 skirsnis);</w:t>
      </w:r>
    </w:p>
    <w:p w14:paraId="31A59D07" w14:textId="77777777" w:rsidR="00494E0C" w:rsidRDefault="00E06F7E" w:rsidP="00584316">
      <w:pPr>
        <w:numPr>
          <w:ilvl w:val="0"/>
          <w:numId w:val="29"/>
        </w:numPr>
        <w:autoSpaceDE w:val="0"/>
        <w:autoSpaceDN w:val="0"/>
        <w:adjustRightInd w:val="0"/>
        <w:jc w:val="left"/>
        <w:rPr>
          <w:rFonts w:cs="Verdana"/>
          <w:color w:val="000000"/>
        </w:rPr>
      </w:pPr>
      <w:r>
        <w:rPr>
          <w:color w:val="000000"/>
          <w:u w:val="single"/>
        </w:rPr>
        <w:t>elektroniniame vadove</w:t>
      </w:r>
      <w:r>
        <w:rPr>
          <w:color w:val="000000"/>
        </w:rPr>
        <w:t xml:space="preserve"> išdėstyta: </w:t>
      </w:r>
    </w:p>
    <w:p w14:paraId="3985E9EA" w14:textId="77777777" w:rsidR="00494E0C" w:rsidRPr="00524F18" w:rsidRDefault="00494E0C" w:rsidP="008B1F42">
      <w:pPr>
        <w:numPr>
          <w:ilvl w:val="1"/>
          <w:numId w:val="41"/>
        </w:numPr>
        <w:autoSpaceDE w:val="0"/>
        <w:autoSpaceDN w:val="0"/>
        <w:adjustRightInd w:val="0"/>
        <w:rPr>
          <w:rFonts w:cs="Verdana"/>
        </w:rPr>
      </w:pPr>
      <w:r>
        <w:t xml:space="preserve">pasiūlymų registravimo ir pateikimo internetu ES finansavimo ir konkursų portale (toliau – Portalas) procedūros; </w:t>
      </w:r>
    </w:p>
    <w:p w14:paraId="616B7DB6" w14:textId="77777777" w:rsidR="00494E0C" w:rsidRPr="00330493" w:rsidRDefault="00494E0C" w:rsidP="008B1F42">
      <w:pPr>
        <w:numPr>
          <w:ilvl w:val="1"/>
          <w:numId w:val="41"/>
        </w:numPr>
        <w:autoSpaceDE w:val="0"/>
        <w:autoSpaceDN w:val="0"/>
        <w:adjustRightInd w:val="0"/>
        <w:rPr>
          <w:rFonts w:cs="Verdana"/>
          <w:color w:val="000000"/>
        </w:rPr>
      </w:pPr>
      <w:r>
        <w:rPr>
          <w:color w:val="000000"/>
        </w:rPr>
        <w:lastRenderedPageBreak/>
        <w:t>paraiškos rengimo rekomendacijos;</w:t>
      </w:r>
    </w:p>
    <w:p w14:paraId="73C2A8CC" w14:textId="79977971" w:rsidR="00494E0C" w:rsidRPr="004A6E2E" w:rsidRDefault="00524F18" w:rsidP="00584316">
      <w:pPr>
        <w:numPr>
          <w:ilvl w:val="0"/>
          <w:numId w:val="29"/>
        </w:numPr>
        <w:autoSpaceDE w:val="0"/>
        <w:autoSpaceDN w:val="0"/>
        <w:adjustRightInd w:val="0"/>
        <w:jc w:val="left"/>
        <w:rPr>
          <w:rFonts w:cs="Verdana"/>
          <w:color w:val="000000"/>
        </w:rPr>
      </w:pPr>
      <w:r>
        <w:rPr>
          <w:color w:val="000000"/>
          <w:u w:val="single"/>
        </w:rPr>
        <w:t>Anotuotame susitarime dėl dotacijos (AGA)</w:t>
      </w:r>
      <w:r>
        <w:rPr>
          <w:color w:val="000000"/>
        </w:rPr>
        <w:t xml:space="preserve"> išdėstyta:</w:t>
      </w:r>
    </w:p>
    <w:p w14:paraId="0DD299B7" w14:textId="77777777" w:rsidR="00494E0C" w:rsidRDefault="00736C6F" w:rsidP="008B1F42">
      <w:pPr>
        <w:numPr>
          <w:ilvl w:val="1"/>
          <w:numId w:val="41"/>
        </w:numPr>
        <w:autoSpaceDE w:val="0"/>
        <w:autoSpaceDN w:val="0"/>
        <w:adjustRightInd w:val="0"/>
        <w:rPr>
          <w:rFonts w:cs="Verdana"/>
          <w:color w:val="000000"/>
        </w:rPr>
      </w:pPr>
      <w:r>
        <w:rPr>
          <w:color w:val="000000"/>
        </w:rPr>
        <w:t xml:space="preserve">išsamios pastabos apie visų susitarimo dėl dotacijos nuostatų, kurias turėsite pasirašyti norėdami gauti dotaciją </w:t>
      </w:r>
      <w:r>
        <w:rPr>
          <w:i/>
          <w:color w:val="000000"/>
        </w:rPr>
        <w:t>(įskaitant išlaidų tinkamumą finansuoti, mokėjimų grafiką, papildomas prievoles ir kt.)</w:t>
      </w:r>
      <w:r>
        <w:rPr>
          <w:color w:val="000000"/>
        </w:rPr>
        <w:t xml:space="preserve">. </w:t>
      </w:r>
    </w:p>
    <w:p w14:paraId="635FC1D8" w14:textId="285C54B8" w:rsidR="00774448" w:rsidRPr="00A32077" w:rsidRDefault="00526CED" w:rsidP="42BB08A3">
      <w:pPr>
        <w:autoSpaceDE w:val="0"/>
        <w:autoSpaceDN w:val="0"/>
        <w:adjustRightInd w:val="0"/>
        <w:rPr>
          <w:rFonts w:cs="Verdana"/>
          <w:color w:val="000000"/>
        </w:rPr>
      </w:pPr>
      <w:r>
        <w:rPr>
          <w:color w:val="000000"/>
        </w:rPr>
        <w:t xml:space="preserve">Taip pat raginame apsilankyti </w:t>
      </w:r>
      <w:hyperlink r:id="rId25" w:history="1">
        <w:r>
          <w:rPr>
            <w:rStyle w:val="Hyperlink"/>
          </w:rPr>
          <w:t>programos „Europa piliečiams“ projektų rezultatų interneto svetainėje</w:t>
        </w:r>
      </w:hyperlink>
      <w:r>
        <w:rPr>
          <w:color w:val="000000"/>
        </w:rPr>
        <w:t xml:space="preserve">, </w:t>
      </w:r>
      <w:hyperlink r:id="rId26" w:history="1">
        <w:r>
          <w:rPr>
            <w:rStyle w:val="Hyperlink"/>
          </w:rPr>
          <w:t>Teisių, lygybės ir pilietiškumo programos rezultatų tinklalapyje</w:t>
        </w:r>
      </w:hyperlink>
      <w:r>
        <w:rPr>
          <w:color w:val="000000"/>
        </w:rPr>
        <w:t xml:space="preserve"> ir </w:t>
      </w:r>
      <w:hyperlink r:id="rId27" w:history="1">
        <w:r>
          <w:rPr>
            <w:rStyle w:val="Hyperlink"/>
          </w:rPr>
          <w:t>saugykloje „</w:t>
        </w:r>
        <w:proofErr w:type="spellStart"/>
        <w:r>
          <w:rPr>
            <w:rStyle w:val="Hyperlink"/>
          </w:rPr>
          <w:t>Daphne</w:t>
        </w:r>
        <w:proofErr w:type="spellEnd"/>
        <w:r>
          <w:rPr>
            <w:rStyle w:val="Hyperlink"/>
          </w:rPr>
          <w:t xml:space="preserve"> </w:t>
        </w:r>
        <w:proofErr w:type="spellStart"/>
        <w:r>
          <w:rPr>
            <w:rStyle w:val="Hyperlink"/>
          </w:rPr>
          <w:t>Toolkit</w:t>
        </w:r>
        <w:proofErr w:type="spellEnd"/>
        <w:r>
          <w:rPr>
            <w:rStyle w:val="Hyperlink"/>
          </w:rPr>
          <w:t>“</w:t>
        </w:r>
      </w:hyperlink>
      <w:r>
        <w:rPr>
          <w:color w:val="000000"/>
        </w:rPr>
        <w:t xml:space="preserve">, kad susipažintumėte su anksčiau finansuotų projektų sąrašu. </w:t>
      </w:r>
    </w:p>
    <w:p w14:paraId="6B9C566E" w14:textId="6F44641E" w:rsidR="00B57534" w:rsidRPr="00494E0C" w:rsidRDefault="00B57534" w:rsidP="00623078">
      <w:pPr>
        <w:pStyle w:val="Heading1"/>
        <w:numPr>
          <w:ilvl w:val="0"/>
          <w:numId w:val="54"/>
        </w:numPr>
        <w:tabs>
          <w:tab w:val="left" w:pos="284"/>
        </w:tabs>
        <w:ind w:left="0" w:firstLine="0"/>
      </w:pPr>
      <w:bookmarkStart w:id="1" w:name="_Toc89950947"/>
      <w:r>
        <w:t>Pagrindiniai faktai</w:t>
      </w:r>
      <w:bookmarkEnd w:id="1"/>
    </w:p>
    <w:p w14:paraId="369A6579" w14:textId="3C1F1087" w:rsidR="0062273B" w:rsidRDefault="008B1F42" w:rsidP="00623078">
      <w:pPr>
        <w:pStyle w:val="paragraph"/>
        <w:spacing w:before="0" w:beforeAutospacing="0" w:after="200" w:afterAutospacing="0"/>
        <w:jc w:val="both"/>
        <w:textAlignment w:val="baseline"/>
        <w:rPr>
          <w:rStyle w:val="normaltextrun"/>
          <w:rFonts w:ascii="Verdana" w:hAnsi="Verdana"/>
          <w:sz w:val="20"/>
          <w:szCs w:val="20"/>
        </w:rPr>
      </w:pPr>
      <w:r>
        <w:rPr>
          <w:rFonts w:ascii="Verdana" w:hAnsi="Verdana"/>
          <w:sz w:val="20"/>
          <w:szCs w:val="20"/>
        </w:rPr>
        <w:t>Piliečių, lygybės, teisių ir vertybių programa finansuojamas piliečių dalyvavimas, visų lygybė ir teisių bei ES vertybių įgyvendinimas. Piliečių, lygybės, teisių ir vertybių programa (toliau – programa) sujungia ankstesnę teisių, lygybės ir pilietiškumo programą</w:t>
      </w:r>
      <w:r>
        <w:rPr>
          <w:rFonts w:ascii="Verdana" w:hAnsi="Verdana"/>
          <w:sz w:val="20"/>
          <w:szCs w:val="20"/>
          <w:lang w:val="en-GB"/>
        </w:rPr>
        <w:footnoteReference w:id="4"/>
      </w:r>
      <w:r>
        <w:rPr>
          <w:rFonts w:ascii="Verdana" w:hAnsi="Verdana"/>
          <w:sz w:val="20"/>
          <w:szCs w:val="20"/>
        </w:rPr>
        <w:t xml:space="preserve"> ir ankstesnę programą „Europa piliečiams“</w:t>
      </w:r>
      <w:r>
        <w:rPr>
          <w:rStyle w:val="FootnoteReference"/>
          <w:rFonts w:ascii="Verdana" w:hAnsi="Verdana"/>
          <w:sz w:val="20"/>
          <w:szCs w:val="20"/>
          <w:lang w:val="en-GB"/>
        </w:rPr>
        <w:footnoteReference w:id="5"/>
      </w:r>
      <w:r>
        <w:rPr>
          <w:rFonts w:ascii="Verdana" w:hAnsi="Verdana"/>
          <w:sz w:val="20"/>
          <w:szCs w:val="20"/>
        </w:rPr>
        <w:t>.</w:t>
      </w:r>
    </w:p>
    <w:p w14:paraId="516FC889" w14:textId="77777777" w:rsidR="008B1F42" w:rsidRPr="00F46931" w:rsidRDefault="008B1F42" w:rsidP="008B1F42">
      <w:pPr>
        <w:rPr>
          <w:rFonts w:eastAsia="Verdana" w:cs="Verdana"/>
        </w:rPr>
      </w:pPr>
      <w:r>
        <w:t xml:space="preserve">Programa skatinama keistis informacija tarp žmonių iš įvairių valstybių, stiprinamas tarpusavio supratimas ir tolerancija, suteikiama galimybė praplėsti akiratį ir ugdyti priklausymo Europai ir Europos tapatybės jausmą pasitelkiant miestų partnerystę ir miestų tinklus. Nors programa išlaikomas principas „iš apačios į viršų“, ja taip pat suteikiama galimybė daugiausia dėmesio skirti ES prioritetams, visų pirma miestų tinklams. Ja siekiama, pavyzdžiui, pagerinti piliečių žinias apie ES pagrindinių teisių chartiją, prisidėti prie didesnio rinkėjų aktyvumo ir </w:t>
      </w:r>
      <w:proofErr w:type="spellStart"/>
      <w:r>
        <w:t>įtraukaus</w:t>
      </w:r>
      <w:proofErr w:type="spellEnd"/>
      <w:r>
        <w:t xml:space="preserve"> kandidatavimo Europos Parlamento rinkimuose, didinti informuotumą apie diskriminaciją, rasizmą ir jų pasekmes.</w:t>
      </w:r>
    </w:p>
    <w:p w14:paraId="65A00F56" w14:textId="4DA47FF4" w:rsidR="009A57EA" w:rsidRDefault="008B1F42" w:rsidP="0062273B">
      <w:pPr>
        <w:spacing w:after="0"/>
        <w:rPr>
          <w:rFonts w:eastAsia="Verdana" w:cs="Verdana"/>
        </w:rPr>
      </w:pPr>
      <w:r>
        <w:t>Šiuo kvietimu teikti pasiūlymus siekiama paremti tokias politikos iniciatyvas: Europos demokratijos veiksmų planą</w:t>
      </w:r>
      <w:r>
        <w:rPr>
          <w:rStyle w:val="FootnoteReference"/>
          <w:rFonts w:eastAsia="Verdana" w:cs="Verdana"/>
        </w:rPr>
        <w:footnoteReference w:id="6"/>
      </w:r>
      <w:r>
        <w:t xml:space="preserve">, ES romų lygybės, </w:t>
      </w:r>
      <w:proofErr w:type="spellStart"/>
      <w:r>
        <w:t>įtraukties</w:t>
      </w:r>
      <w:proofErr w:type="spellEnd"/>
      <w:r>
        <w:t xml:space="preserve"> ir dalyvavimo strateginį planą</w:t>
      </w:r>
      <w:r>
        <w:rPr>
          <w:rStyle w:val="FootnoteReference"/>
          <w:rFonts w:eastAsia="Verdana" w:cs="Verdana"/>
        </w:rPr>
        <w:footnoteReference w:id="7"/>
      </w:r>
      <w:r>
        <w:t>, Pagrindinių teisių chartijos taikymo ES stiprinimo strategiją</w:t>
      </w:r>
      <w:r>
        <w:rPr>
          <w:rStyle w:val="FootnoteReference"/>
          <w:rFonts w:eastAsia="Verdana" w:cs="Verdana"/>
        </w:rPr>
        <w:footnoteReference w:id="8"/>
      </w:r>
      <w:r>
        <w:t>, 2020 m. ES pilietybės ataskaitą</w:t>
      </w:r>
      <w:r>
        <w:rPr>
          <w:rStyle w:val="FootnoteReference"/>
          <w:rFonts w:eastAsia="Verdana" w:cs="Verdana"/>
        </w:rPr>
        <w:footnoteReference w:id="9"/>
      </w:r>
      <w:r>
        <w:t xml:space="preserve">. </w:t>
      </w:r>
    </w:p>
    <w:p w14:paraId="3ACDA2AF" w14:textId="77777777" w:rsidR="0062273B" w:rsidRDefault="0062273B" w:rsidP="0062273B">
      <w:pPr>
        <w:spacing w:after="0"/>
      </w:pPr>
    </w:p>
    <w:p w14:paraId="2B0ABE9D" w14:textId="5A8C4B79" w:rsidR="00CC2315" w:rsidRDefault="00276AD7" w:rsidP="00623078">
      <w:pPr>
        <w:pStyle w:val="Heading1"/>
        <w:numPr>
          <w:ilvl w:val="0"/>
          <w:numId w:val="54"/>
        </w:numPr>
        <w:tabs>
          <w:tab w:val="left" w:pos="284"/>
        </w:tabs>
        <w:ind w:left="0" w:firstLine="0"/>
      </w:pPr>
      <w:bookmarkStart w:id="2" w:name="_Toc89950948"/>
      <w:r>
        <w:t>Tikslai — Temos ir prioritetai — Veikla, kuri gali būti finansuojama — Numatomas poveikis</w:t>
      </w:r>
      <w:bookmarkEnd w:id="2"/>
    </w:p>
    <w:p w14:paraId="10C94222" w14:textId="3D5C2B6B" w:rsidR="008B1F42" w:rsidRDefault="00BF7239" w:rsidP="008B1F42">
      <w:pPr>
        <w:widowControl w:val="0"/>
        <w:outlineLvl w:val="1"/>
        <w:rPr>
          <w:b/>
          <w:bCs/>
          <w:color w:val="A50021"/>
          <w:u w:val="single"/>
        </w:rPr>
      </w:pPr>
      <w:r>
        <w:rPr>
          <w:b/>
          <w:bCs/>
          <w:color w:val="A50021"/>
          <w:u w:val="single"/>
        </w:rPr>
        <w:t>CERV-2022-CITIZENS-TOWN-TT – Miestų partnerystė</w:t>
      </w:r>
    </w:p>
    <w:p w14:paraId="13FAC18F" w14:textId="77777777" w:rsidR="008B1F42" w:rsidRDefault="008B1F42" w:rsidP="008B1F42">
      <w:pPr>
        <w:pStyle w:val="Heading3"/>
      </w:pPr>
      <w:bookmarkStart w:id="3" w:name="_Toc89950949"/>
      <w:r>
        <w:t>Tikslai:</w:t>
      </w:r>
      <w:bookmarkEnd w:id="3"/>
      <w:r>
        <w:t xml:space="preserve"> </w:t>
      </w:r>
    </w:p>
    <w:p w14:paraId="15E04F10"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t>skatinti keistis informacija tarp žmonių iš įvairių valstybių;</w:t>
      </w:r>
    </w:p>
    <w:p w14:paraId="5945D08F"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t>suteikti piliečiams galimybę susipažinti su Europos Sąjungos kultūrų įvairove ir suprasti, kad Europos vertybės ir kultūros paveldas yra bendros ateities pagrindas</w:t>
      </w:r>
      <w:r>
        <w:rPr>
          <w:iCs/>
          <w:sz w:val="20"/>
          <w:szCs w:val="20"/>
        </w:rPr>
        <w:t xml:space="preserve">; </w:t>
      </w:r>
    </w:p>
    <w:p w14:paraId="665EDD2E"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t>užtikrinti taikius europiečių santykius ir aktyvų jų dalyvavimą vietos lygmeniu;</w:t>
      </w:r>
    </w:p>
    <w:p w14:paraId="605828BE" w14:textId="77777777" w:rsidR="008B1F42" w:rsidRDefault="008B1F42" w:rsidP="008B1F42">
      <w:pPr>
        <w:pStyle w:val="ListParagraph"/>
        <w:numPr>
          <w:ilvl w:val="0"/>
          <w:numId w:val="47"/>
        </w:numPr>
        <w:snapToGrid w:val="0"/>
        <w:spacing w:after="200"/>
        <w:jc w:val="both"/>
        <w:rPr>
          <w:rFonts w:eastAsia="Verdana" w:cs="Verdana"/>
        </w:rPr>
      </w:pPr>
      <w:r>
        <w:rPr>
          <w:sz w:val="20"/>
          <w:szCs w:val="20"/>
        </w:rPr>
        <w:t>stiprinti Europos Sąjungos piliečių tarpusavio supratimą ir draugystę;</w:t>
      </w:r>
    </w:p>
    <w:p w14:paraId="311FE49B"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skatinti savivaldybių bendradarbiavimą ir keitimąsi gerąja patirtimi;</w:t>
      </w:r>
    </w:p>
    <w:p w14:paraId="2F91D125"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lastRenderedPageBreak/>
        <w:t>remti gerą vietos valdymą ir stiprinti vietos ir regionų valdžios institucijų vaidmenį Europos integracijos procese.</w:t>
      </w:r>
    </w:p>
    <w:p w14:paraId="0811532F" w14:textId="77777777" w:rsidR="008B1F42" w:rsidRDefault="008B1F42" w:rsidP="008B1F42">
      <w:pPr>
        <w:pStyle w:val="ListParagraph"/>
        <w:spacing w:after="200"/>
        <w:ind w:left="0"/>
        <w:jc w:val="both"/>
        <w:rPr>
          <w:rFonts w:eastAsia="Verdana" w:cs="Verdana"/>
          <w:sz w:val="20"/>
          <w:szCs w:val="20"/>
        </w:rPr>
      </w:pPr>
    </w:p>
    <w:p w14:paraId="18B8EBBE" w14:textId="2BAD98CB" w:rsidR="008B1F42" w:rsidRPr="00CC2315" w:rsidRDefault="008B1F42" w:rsidP="00CC2315">
      <w:pPr>
        <w:pStyle w:val="ListParagraph"/>
        <w:spacing w:after="200"/>
        <w:ind w:left="0"/>
        <w:jc w:val="both"/>
        <w:rPr>
          <w:rFonts w:eastAsia="Verdana" w:cs="Verdana"/>
          <w:sz w:val="20"/>
          <w:szCs w:val="20"/>
        </w:rPr>
      </w:pPr>
      <w:r>
        <w:rPr>
          <w:sz w:val="20"/>
          <w:szCs w:val="20"/>
        </w:rPr>
        <w:t xml:space="preserve">Tikimasi, kad miestų partnerystės projektuose atsispindės naujas, į piliečius orientuotas, lygybę skatinantis, į ateitį orientuotas ir konstruktyvus Europos </w:t>
      </w:r>
      <w:proofErr w:type="spellStart"/>
      <w:r>
        <w:rPr>
          <w:sz w:val="20"/>
          <w:szCs w:val="20"/>
        </w:rPr>
        <w:t>naratyvas</w:t>
      </w:r>
      <w:proofErr w:type="spellEnd"/>
      <w:r>
        <w:rPr>
          <w:sz w:val="20"/>
          <w:szCs w:val="20"/>
        </w:rPr>
        <w:t>, kuris būtų patrauklesnis visų pirma jaunajai kartai. Projektai gali būti pagrįsti konsultacijų su piliečiais rezultatais ir gali paskatinti diskusijas apie konkrečius būdus, kaip kurti demokratiškesnę Europą, suteikti piliečiams galimybę atnaujinti ryšius su ES ir išsiugdyti stipresnį atsakomybės už Europos projektą jausmą.</w:t>
      </w:r>
    </w:p>
    <w:p w14:paraId="6C324617" w14:textId="7DEA1873" w:rsidR="008B1F42" w:rsidRDefault="008B1F42" w:rsidP="008B1F42">
      <w:pPr>
        <w:pStyle w:val="Heading3"/>
      </w:pPr>
      <w:bookmarkStart w:id="4" w:name="_Toc89950950"/>
      <w:r>
        <w:t>Temos ir prioritetai (apimtis)</w:t>
      </w:r>
      <w:bookmarkEnd w:id="4"/>
    </w:p>
    <w:p w14:paraId="5FB7D970" w14:textId="77777777" w:rsidR="008B1F42" w:rsidRDefault="008B1F42" w:rsidP="008B1F42">
      <w:pPr>
        <w:numPr>
          <w:ilvl w:val="0"/>
          <w:numId w:val="48"/>
        </w:numPr>
        <w:rPr>
          <w:rFonts w:eastAsia="Verdana" w:cs="Verdana"/>
        </w:rPr>
      </w:pPr>
      <w:r>
        <w:rPr>
          <w:b/>
          <w:bCs/>
        </w:rPr>
        <w:t>Informuotumo apie Europos kultūrinės ir kalbinės aplinkos turtingumą didinimas</w:t>
      </w:r>
    </w:p>
    <w:p w14:paraId="2B1D8BE9" w14:textId="77777777" w:rsidR="008B1F42" w:rsidRPr="008F0D17" w:rsidRDefault="008B1F42" w:rsidP="008B1F42">
      <w:pPr>
        <w:rPr>
          <w:rFonts w:eastAsia="Verdana" w:cs="Verdana"/>
        </w:rPr>
      </w:pPr>
      <w:r>
        <w:t xml:space="preserve">Programa prisidedama prie tarpkultūrinio dialogo skatinimo suburiant skirtingų tautybių ir kalbų žmones ir suteikiant jiems galimybę dalyvauti bendroje veikloje. Šiame kontekste miestų partnerystės projektais turėtų būti didinamas informuotumas apie Europos kultūrinės ir kalbinės aplinkos turtingumą ir skatinamas abipusis supratimas ir tolerancija, taip prisidedant prie pagarbios, dinamiškos ir daugialypės Europos tapatybės kūrimo ir pagarbos bendroms vertybėms, demokratijai ir pagrindinėms teisėms. </w:t>
      </w:r>
    </w:p>
    <w:p w14:paraId="278D248A" w14:textId="77777777" w:rsidR="008B1F42" w:rsidRDefault="008B1F42" w:rsidP="008B1F42">
      <w:pPr>
        <w:numPr>
          <w:ilvl w:val="0"/>
          <w:numId w:val="48"/>
        </w:numPr>
        <w:rPr>
          <w:rFonts w:eastAsia="Verdana" w:cs="Verdana"/>
        </w:rPr>
      </w:pPr>
      <w:r>
        <w:rPr>
          <w:b/>
          <w:bCs/>
        </w:rPr>
        <w:t>Informuotumo apie solidarumu grindžiamo Europos integracijos proceso stiprinimo svarbą didinimas</w:t>
      </w:r>
    </w:p>
    <w:p w14:paraId="6CBF9321" w14:textId="77777777" w:rsidR="008B1F42" w:rsidRDefault="008B1F42" w:rsidP="008B1F42">
      <w:pPr>
        <w:rPr>
          <w:rFonts w:eastAsia="Verdana" w:cs="Verdana"/>
        </w:rPr>
      </w:pPr>
      <w:r>
        <w:t>Europos Sąjunga grindžiama solidarumu: solidarumu tarp jos piliečių, tarpvalstybiniu solidarumu tarp valstybių narių ir solidarumu vykdant paramos veiksmus Europos Sąjungoje ir už jos ribų. Solidarumas yra bendra vertybė, kuria kuriama sanglauda ir atliepiama į visuomenėje kylančius sunkumus. Miestų partnerystės projektai turėtų padėti įveikti nacionalinį suvokimą, skatinant abipusį supratimą ir kuriant forumus, kuriuose būtų galima konstruktyviai aptarti bendrus sprendimus. Jų tikslas turėtų būti informuotumo apie solidarumu ir bendromis vertybėmis grindžiamo Europos integracijos proceso stiprinimo svarbą didinimas.</w:t>
      </w:r>
    </w:p>
    <w:p w14:paraId="0C7C4065" w14:textId="77777777" w:rsidR="008B1F42" w:rsidRDefault="008B1F42" w:rsidP="008B1F42">
      <w:pPr>
        <w:numPr>
          <w:ilvl w:val="0"/>
          <w:numId w:val="48"/>
        </w:numPr>
        <w:rPr>
          <w:rFonts w:eastAsia="Verdana" w:cs="Verdana"/>
        </w:rPr>
      </w:pPr>
      <w:r>
        <w:rPr>
          <w:b/>
          <w:bCs/>
        </w:rPr>
        <w:t xml:space="preserve">Stiprinti priklausymo Europai jausmą skatinant diskusijas apie Europos ateitį </w:t>
      </w:r>
    </w:p>
    <w:p w14:paraId="1B7C766D" w14:textId="77777777" w:rsidR="008B1F42" w:rsidRDefault="008B1F42" w:rsidP="008B1F42">
      <w:pPr>
        <w:rPr>
          <w:rFonts w:eastAsia="Verdana" w:cs="Verdana"/>
        </w:rPr>
      </w:pPr>
      <w:r>
        <w:t xml:space="preserve">Miestų partnerystės projektais turėtų būti sudaroma galimybė piliečiams pareikšti savo nuomonę apie tai, kokios Europos jie nori. Pagal miestų partnerystės programą remiamos diskusijos turėtų būti grindžiamos konkrečiais Europos Sąjungos pasiekimais ir iš istorijos įgyta patirtimi. Tokios diskusijos taip pat turėtų atspindėti dabartines tendencijas ir suteikti galimybę dalyviams kvestionuoti </w:t>
      </w:r>
      <w:proofErr w:type="spellStart"/>
      <w:r>
        <w:t>euroskepticizmą</w:t>
      </w:r>
      <w:proofErr w:type="spellEnd"/>
      <w:r>
        <w:t xml:space="preserve"> ir siūlyti galimus veiksmus, kurių Europos Sąjunga galėtų imtis, kad ugdytų priklausymo Europai jausmą, padėtų suprasti Europos Sąjungos naudą ir stiprintų ES socialinę ir politinę sanglaudą. Savivaldybės partnerės raginamos atsižvelgti į Konferencijos dėl Europos ateities</w:t>
      </w:r>
      <w:r>
        <w:rPr>
          <w:rStyle w:val="FootnoteReference"/>
          <w:rFonts w:eastAsia="Verdana" w:cs="Verdana"/>
        </w:rPr>
        <w:footnoteReference w:id="10"/>
      </w:r>
      <w:r>
        <w:t xml:space="preserve"> tikslus. Be to, diskusijomis turėtų būti skatinama demokratinė keitimosi informacija kultūra, pagal kurią vienodai vertinama visų dalyvių nuomonė, nepriklausomai nuo jų lyties, amžiaus ar etninės kilmės.</w:t>
      </w:r>
    </w:p>
    <w:p w14:paraId="10D7F696" w14:textId="77777777" w:rsidR="008B1F42" w:rsidRDefault="008B1F42" w:rsidP="008B1F42">
      <w:pPr>
        <w:numPr>
          <w:ilvl w:val="0"/>
          <w:numId w:val="48"/>
        </w:numPr>
        <w:rPr>
          <w:rFonts w:eastAsia="Verdana" w:cs="Verdana"/>
          <w:b/>
          <w:bCs/>
        </w:rPr>
      </w:pPr>
      <w:r>
        <w:rPr>
          <w:b/>
          <w:bCs/>
        </w:rPr>
        <w:lastRenderedPageBreak/>
        <w:t>COVID-19 pandemijos poveikio vietos bendruomenėms apsvarstymas</w:t>
      </w:r>
    </w:p>
    <w:p w14:paraId="481B9ACE" w14:textId="77777777" w:rsidR="008B1F42" w:rsidRDefault="008B1F42" w:rsidP="008B1F42">
      <w:pPr>
        <w:rPr>
          <w:rFonts w:eastAsia="Verdana" w:cs="Verdana"/>
        </w:rPr>
      </w:pPr>
      <w:r>
        <w:t>COVID-19 pandemija turėjo įtakos mūsų demokratijų ir piliečių dalyvavimo veikimo būdams. Dėl būtinybės užkirsti kelią užkrato plitimui buvo įvesti griežti asmeninės ir kolektyvinės laisvės apribojimai. Miestų partnerystės projektais skatinama apsvarstyti COVID-19 pandemijos poveikį vietos bendruomenių gyvenimui ir veikimui, taip pat pilietinio dalyvavimo formoms COVID-19 krizės laikotarpiu.</w:t>
      </w:r>
    </w:p>
    <w:p w14:paraId="36719A73" w14:textId="77777777" w:rsidR="008B1F42" w:rsidRDefault="008B1F42" w:rsidP="008B1F42">
      <w:pPr>
        <w:widowControl w:val="0"/>
        <w:outlineLvl w:val="1"/>
        <w:rPr>
          <w:i/>
          <w:color w:val="A50021"/>
          <w:u w:val="single"/>
        </w:rPr>
      </w:pPr>
      <w:r>
        <w:rPr>
          <w:i/>
          <w:color w:val="A50021"/>
          <w:u w:val="single"/>
        </w:rPr>
        <w:t>Veikla, kuri gali būti finansuojama</w:t>
      </w:r>
    </w:p>
    <w:p w14:paraId="3F3EFBB4" w14:textId="77777777" w:rsidR="008B1F42" w:rsidRDefault="008B1F42" w:rsidP="008B1F42">
      <w:pPr>
        <w:widowControl w:val="0"/>
        <w:outlineLvl w:val="1"/>
      </w:pPr>
      <w:r>
        <w:t>Veikla gali apimti, be kita ko:</w:t>
      </w:r>
    </w:p>
    <w:p w14:paraId="6E4AFEA1" w14:textId="2D94E985" w:rsidR="008B1F42" w:rsidRPr="00BF5947" w:rsidRDefault="008B1F42" w:rsidP="008B1F42">
      <w:pPr>
        <w:pStyle w:val="Text3"/>
        <w:numPr>
          <w:ilvl w:val="0"/>
          <w:numId w:val="48"/>
        </w:numPr>
        <w:tabs>
          <w:tab w:val="left" w:pos="567"/>
        </w:tabs>
        <w:ind w:left="567" w:hanging="207"/>
      </w:pPr>
      <w:r>
        <w:t>praktinius seminarus, seminarus, konferencijas, mokymus, ekspertų susitikimus, internetinius seminarus, informuotumo didinimo veiklą, duomenų rinkimą ir konsultavimąsi, gerosios patirties kūrimą, keitimąsi ja ir jos sklaidą tarp valdžios institucijų ir pilietinės visuomenės organizacijų, komunikacijos priemonių kūrimą ir socialinės žiniasklaidos naudojimą.</w:t>
      </w:r>
    </w:p>
    <w:p w14:paraId="44CF613E" w14:textId="055AEA4F" w:rsidR="00BF5947" w:rsidRDefault="00BF5947" w:rsidP="00CC2315">
      <w:pPr>
        <w:widowControl w:val="0"/>
      </w:pPr>
      <w:r>
        <w:t xml:space="preserve">Rengiant veiklos „formatą“ reikėtų atsižvelgti į lyčių lygybės aspektą, siekiant užtikrinti, kad jis būtų prieinamas moterims ir vyrams vienodomis sąlygomis ir kad tiek moterys, tiek vyrai galėtų dalyvauti veikloje. </w:t>
      </w:r>
    </w:p>
    <w:p w14:paraId="4E176950" w14:textId="7F1D3AA0" w:rsidR="008B1F42" w:rsidRPr="00CC2315" w:rsidRDefault="008B1F42" w:rsidP="008B1F42">
      <w:pPr>
        <w:widowControl w:val="0"/>
        <w:outlineLvl w:val="1"/>
        <w:rPr>
          <w:i/>
          <w:color w:val="A50021"/>
          <w:u w:val="single"/>
        </w:rPr>
      </w:pPr>
      <w:r>
        <w:rPr>
          <w:i/>
          <w:color w:val="A50021"/>
          <w:u w:val="single"/>
        </w:rPr>
        <w:t>Numatomas poveikis</w:t>
      </w:r>
    </w:p>
    <w:p w14:paraId="73300198" w14:textId="7369E399" w:rsidR="008B1F42" w:rsidRPr="00623078" w:rsidRDefault="008B1F42" w:rsidP="008B1F42">
      <w:pPr>
        <w:pStyle w:val="ListParagraph"/>
        <w:numPr>
          <w:ilvl w:val="0"/>
          <w:numId w:val="49"/>
        </w:numPr>
        <w:snapToGrid w:val="0"/>
        <w:rPr>
          <w:rFonts w:eastAsia="Verdana" w:cs="Verdana"/>
          <w:sz w:val="20"/>
          <w:szCs w:val="20"/>
        </w:rPr>
      </w:pPr>
      <w:r>
        <w:rPr>
          <w:sz w:val="20"/>
          <w:szCs w:val="20"/>
        </w:rPr>
        <w:t>Padidinti ir skatinti skirtingų piliečių abipusį supratimą ir draugystę vietos lygmeniu;</w:t>
      </w:r>
    </w:p>
    <w:p w14:paraId="13BA14C4" w14:textId="77777777" w:rsidR="008B1F42" w:rsidRPr="00623078" w:rsidRDefault="008B1F42" w:rsidP="008B1F42">
      <w:pPr>
        <w:pStyle w:val="ListParagraph"/>
        <w:numPr>
          <w:ilvl w:val="0"/>
          <w:numId w:val="49"/>
        </w:numPr>
        <w:snapToGrid w:val="0"/>
        <w:rPr>
          <w:rFonts w:eastAsia="Verdana" w:cs="Verdana"/>
          <w:sz w:val="20"/>
          <w:szCs w:val="20"/>
        </w:rPr>
      </w:pPr>
      <w:r>
        <w:rPr>
          <w:sz w:val="20"/>
          <w:szCs w:val="20"/>
        </w:rPr>
        <w:t>įtraukti įvairius piliečius, turinčius vietos bendruomenių patirties, ir pripažinti pridėtinę vertę, kurią ES teikia pasitelkdama paprastų žmonių požiūrį;</w:t>
      </w:r>
    </w:p>
    <w:p w14:paraId="64BB5015" w14:textId="77777777" w:rsidR="008B1F42" w:rsidRPr="00623078" w:rsidRDefault="008B1F42" w:rsidP="009C148E">
      <w:pPr>
        <w:pStyle w:val="ListParagraph"/>
        <w:numPr>
          <w:ilvl w:val="0"/>
          <w:numId w:val="49"/>
        </w:numPr>
        <w:snapToGrid w:val="0"/>
        <w:spacing w:after="200"/>
        <w:rPr>
          <w:rFonts w:eastAsia="Verdana" w:cs="Verdana"/>
          <w:sz w:val="20"/>
          <w:szCs w:val="20"/>
        </w:rPr>
      </w:pPr>
      <w:r>
        <w:rPr>
          <w:sz w:val="20"/>
          <w:szCs w:val="20"/>
        </w:rPr>
        <w:t>ugdyti stipresnį priklausymo ES jausmą.</w:t>
      </w:r>
    </w:p>
    <w:p w14:paraId="3816CD76" w14:textId="7A8224D0" w:rsidR="008B1F42" w:rsidRDefault="00BF7239" w:rsidP="008B1F42">
      <w:pPr>
        <w:widowControl w:val="0"/>
        <w:outlineLvl w:val="1"/>
        <w:rPr>
          <w:b/>
          <w:bCs/>
          <w:color w:val="A50021"/>
        </w:rPr>
      </w:pPr>
      <w:r>
        <w:rPr>
          <w:b/>
          <w:bCs/>
          <w:color w:val="A50021"/>
          <w:u w:val="single"/>
        </w:rPr>
        <w:t>CERV-2022-CITIZENS-TOWN-NT – Miestų tinklai</w:t>
      </w:r>
      <w:r>
        <w:rPr>
          <w:b/>
          <w:bCs/>
          <w:color w:val="A50021"/>
        </w:rPr>
        <w:t xml:space="preserve"> </w:t>
      </w:r>
    </w:p>
    <w:p w14:paraId="5DD50407" w14:textId="77777777" w:rsidR="008B1F42" w:rsidRDefault="008B1F42" w:rsidP="008B1F42">
      <w:pPr>
        <w:pStyle w:val="Heading3"/>
      </w:pPr>
      <w:bookmarkStart w:id="5" w:name="_Toc89950951"/>
      <w:r>
        <w:t>Tikslai:</w:t>
      </w:r>
      <w:bookmarkEnd w:id="5"/>
      <w:r>
        <w:t xml:space="preserve"> </w:t>
      </w:r>
    </w:p>
    <w:p w14:paraId="50086A6A"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skatinti keistis informacija tarp žmonių iš įvairių valstybių;</w:t>
      </w:r>
    </w:p>
    <w:p w14:paraId="4930950B" w14:textId="58DB2063"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suteikti piliečiams galimybę susipažinti su Europos Sąjungos kultūrų įvairove ir suprasti, kad Europos vertybės ir kultūros paveldas yra bendros ateities pagrindas</w:t>
      </w:r>
      <w:r>
        <w:rPr>
          <w:iCs/>
          <w:sz w:val="20"/>
          <w:szCs w:val="20"/>
        </w:rPr>
        <w:t>;</w:t>
      </w:r>
    </w:p>
    <w:p w14:paraId="67D2B464"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užtikrinti taikius europiečių santykius ir aktyvų jų dalyvavimą vietos lygmeniu;</w:t>
      </w:r>
    </w:p>
    <w:p w14:paraId="195F41AA"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stiprinti Europos Sąjungos piliečių tarpusavio supratimą ir draugystę;</w:t>
      </w:r>
    </w:p>
    <w:p w14:paraId="7666C85B"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skatinti savivaldybių bendradarbiavimą ir keitimąsi gerąja patirtimi;</w:t>
      </w:r>
    </w:p>
    <w:p w14:paraId="602154B3" w14:textId="77777777" w:rsidR="008B1F42" w:rsidRPr="00623078" w:rsidRDefault="008B1F42" w:rsidP="008B1F42">
      <w:pPr>
        <w:pStyle w:val="ListParagraph"/>
        <w:numPr>
          <w:ilvl w:val="0"/>
          <w:numId w:val="47"/>
        </w:numPr>
        <w:snapToGrid w:val="0"/>
        <w:spacing w:after="200"/>
        <w:jc w:val="both"/>
        <w:rPr>
          <w:rFonts w:eastAsia="Verdana" w:cs="Verdana"/>
          <w:sz w:val="20"/>
          <w:szCs w:val="20"/>
        </w:rPr>
      </w:pPr>
      <w:r>
        <w:rPr>
          <w:sz w:val="20"/>
          <w:szCs w:val="20"/>
        </w:rPr>
        <w:t>remti gerą vietos valdymą ir stiprinti vietos ir regionų valdžios institucijų vaidmenį Europos integracijos procese.</w:t>
      </w:r>
    </w:p>
    <w:p w14:paraId="79BB4ACA" w14:textId="77777777" w:rsidR="008B1F42" w:rsidRDefault="008B1F42" w:rsidP="008B1F42">
      <w:pPr>
        <w:rPr>
          <w:rFonts w:eastAsia="Verdana" w:cs="Verdana"/>
        </w:rPr>
      </w:pPr>
      <w:r>
        <w:t xml:space="preserve">Tikimasi, kad miestų tinklų projektuose atsispindės naujas, į piliečius orientuotas, lygybę skatinantis, į ateitį orientuotas ir konstruktyvus Europos </w:t>
      </w:r>
      <w:proofErr w:type="spellStart"/>
      <w:r>
        <w:t>naratyvas</w:t>
      </w:r>
      <w:proofErr w:type="spellEnd"/>
      <w:r>
        <w:t>, kuris būtų patrauklesnis visų pirma jaunajai kartai. Projektai gali būti pagrįsti konsultacijų su piliečiais rezultatais ir gali paskatinti diskusijas apie konkrečius būdus, kaip kurti demokratiškesnę Europą, suteikti piliečiams galimybę atnaujinti ryšius su ES ir išsiugdyti stipresnį atsakomybės už Europos projektą jausmą.</w:t>
      </w:r>
    </w:p>
    <w:p w14:paraId="21311993" w14:textId="77777777" w:rsidR="008B1F42" w:rsidRDefault="008B1F42" w:rsidP="008B1F42">
      <w:pPr>
        <w:rPr>
          <w:rFonts w:eastAsia="Verdana" w:cs="Verdana"/>
        </w:rPr>
      </w:pPr>
      <w:r>
        <w:t>Per miestų tinklus miestams ir savivaldybėms turėtų būti suteikta galimybė sustiprinti ir padidinti bendradarbiavimą ir diskusijas ilgalaikėje perspektyvoje, kurti tvarius tinklus ir išdėstyti ilgalaikę Europos integracijos ateities viziją.</w:t>
      </w:r>
    </w:p>
    <w:p w14:paraId="73AEEF58" w14:textId="77777777" w:rsidR="008B1F42" w:rsidRDefault="008B1F42" w:rsidP="008B1F42">
      <w:pPr>
        <w:pStyle w:val="Heading3"/>
      </w:pPr>
      <w:bookmarkStart w:id="6" w:name="_Toc89950952"/>
      <w:r>
        <w:t>Temos ir prioritetai (apimtis)</w:t>
      </w:r>
      <w:bookmarkEnd w:id="6"/>
    </w:p>
    <w:p w14:paraId="19210619" w14:textId="5F6CD73A" w:rsidR="008B1F42" w:rsidRDefault="008B1F42" w:rsidP="008B1F42">
      <w:pPr>
        <w:pStyle w:val="Text3"/>
        <w:ind w:left="0"/>
        <w:rPr>
          <w:rFonts w:eastAsia="Verdana" w:cs="Verdana"/>
        </w:rPr>
      </w:pPr>
      <w:r>
        <w:t>Išlaikant principą „iš apačios į viršų“, specialų dėmesį galima būtų skirti:</w:t>
      </w:r>
    </w:p>
    <w:p w14:paraId="0114D3C8" w14:textId="77777777" w:rsidR="00DF1A7E" w:rsidRPr="007472BE" w:rsidRDefault="00DF1A7E" w:rsidP="00DF1A7E">
      <w:pPr>
        <w:numPr>
          <w:ilvl w:val="0"/>
          <w:numId w:val="48"/>
        </w:numPr>
        <w:rPr>
          <w:rFonts w:eastAsia="Verdana" w:cs="Verdana"/>
        </w:rPr>
      </w:pPr>
      <w:r>
        <w:rPr>
          <w:b/>
        </w:rPr>
        <w:lastRenderedPageBreak/>
        <w:t>ES sprendimų priėmimo proceso europinio ir demokratinio aspekto stiprinimui</w:t>
      </w:r>
    </w:p>
    <w:p w14:paraId="170D5575" w14:textId="591CBCC7" w:rsidR="00DF1A7E" w:rsidRDefault="00DF1A7E" w:rsidP="00DF1A7E">
      <w:r>
        <w:t>Miestų tinklai raginami rengti projektus, kuriais stiprinamas demokratinis valdymas remiant aktyvų piliečių dalyvavimą Europos politiniame gyvenime ir naudojimąsi savo rinkimų teisėmis. Šie projektai padėtų kovoti su mažu rinkėjų aktyvumu rinkimuose, populizmu, dezinformacija ir problemomis, su kuriais susiduria pilietinė visuomenė.</w:t>
      </w:r>
    </w:p>
    <w:p w14:paraId="75942D03" w14:textId="57AAA631" w:rsidR="00DF1A7E" w:rsidRPr="00732A4F" w:rsidRDefault="00DF1A7E" w:rsidP="00DF1A7E">
      <w:pPr>
        <w:numPr>
          <w:ilvl w:val="0"/>
          <w:numId w:val="48"/>
        </w:numPr>
        <w:rPr>
          <w:rFonts w:eastAsia="Verdana" w:cs="Verdana"/>
          <w:b/>
        </w:rPr>
      </w:pPr>
      <w:r>
        <w:rPr>
          <w:b/>
        </w:rPr>
        <w:t>Laisvų ir sąžiningų rinkimų Europoje paramai</w:t>
      </w:r>
    </w:p>
    <w:p w14:paraId="508FCAAE" w14:textId="13093283" w:rsidR="00DF1A7E" w:rsidRPr="00623078" w:rsidRDefault="00DF1A7E" w:rsidP="00DF1A7E">
      <w:pPr>
        <w:rPr>
          <w:rFonts w:eastAsia="Verdana" w:cs="Verdana"/>
        </w:rPr>
      </w:pPr>
      <w:r>
        <w:t>Rengiantis 2024 m. Europos Parlamento rinkimams, miestų tinklai kviečiami dirbti siekiant išsaugoti ES demokratines institucijas ir užtikrinti piliečių dalyvavimą jose. Koordinavimas atitinkamuose tinkluose ir tarp jų visų pirma galėtų padėti nustatyti bendrus darbo metodus, stiprinti gebėjimus nustatyti ir šalinti grėsmes rinkimams, parengti gerosios patirties modelius ir gaires.</w:t>
      </w:r>
    </w:p>
    <w:p w14:paraId="609BDE0C" w14:textId="77777777" w:rsidR="00DF1A7E" w:rsidRPr="009109D5" w:rsidRDefault="00DF1A7E" w:rsidP="00DF1A7E">
      <w:pPr>
        <w:numPr>
          <w:ilvl w:val="0"/>
          <w:numId w:val="48"/>
        </w:numPr>
        <w:rPr>
          <w:rFonts w:eastAsia="Verdana" w:cs="Verdana"/>
        </w:rPr>
      </w:pPr>
      <w:r>
        <w:rPr>
          <w:b/>
          <w:bCs/>
        </w:rPr>
        <w:t xml:space="preserve">Priklausymo Europai jausmo stiprinimui skatinant diskusijas apie Europos ateitį </w:t>
      </w:r>
    </w:p>
    <w:p w14:paraId="56A249A6" w14:textId="404D5832" w:rsidR="00DF1A7E" w:rsidRDefault="00DF1A7E" w:rsidP="00DF1A7E">
      <w:pPr>
        <w:rPr>
          <w:rFonts w:eastAsia="Verdana" w:cs="Verdana"/>
        </w:rPr>
      </w:pPr>
      <w:r>
        <w:t>Miestų tinklais galėtų būti sudaroma galimybė piliečiams pareikšti savo nuomonę apie tai, kokios Europos jie nori. Diskusijos turėtų būti grindžiamos konkrečiais Europos Sąjungos pasiekimais ir iš istorijos įgyta patirtimi. Tokiose diskusijose taip pat gali būti siūlomi veiksmai, kurių Europos Sąjunga galėtų imtis, kad ugdytų priklausymo Europai jausmą, padėtų suprasti Europos Sąjungos naudą ir stiprintų ES socialinę ir politinę sanglaudą. Miestų tinklai raginami atsižvelgti į Konferencijos dėl Europos ateities tikslus.</w:t>
      </w:r>
    </w:p>
    <w:p w14:paraId="2AF05699" w14:textId="77777777" w:rsidR="00DF1A7E" w:rsidRPr="000A6611" w:rsidRDefault="00DF1A7E" w:rsidP="00DF1A7E">
      <w:pPr>
        <w:numPr>
          <w:ilvl w:val="0"/>
          <w:numId w:val="48"/>
        </w:numPr>
        <w:rPr>
          <w:rFonts w:eastAsia="Verdana" w:cs="Verdana"/>
          <w:b/>
          <w:bCs/>
        </w:rPr>
      </w:pPr>
      <w:r>
        <w:rPr>
          <w:b/>
          <w:bCs/>
        </w:rPr>
        <w:t>COVID-19 pandemijos poveikio vietos bendruomenėms apsvarstymui</w:t>
      </w:r>
    </w:p>
    <w:p w14:paraId="4F1B2504" w14:textId="23705276" w:rsidR="00DF1A7E" w:rsidRPr="006F58BD" w:rsidRDefault="00DF1A7E" w:rsidP="006F58BD">
      <w:pPr>
        <w:pStyle w:val="Text3"/>
        <w:ind w:left="0"/>
        <w:rPr>
          <w:rFonts w:eastAsia="Verdana" w:cs="Verdana"/>
        </w:rPr>
      </w:pPr>
      <w:r>
        <w:t>COVID-19 pandemija turėjo įtakos mūsų demokratijų ir piliečių dalyvavimo veikimo būdams. Dėl būtinybės užkirsti kelią užkrato plitimui buvo įvesti griežti asmeninės ir kolektyvinės laisvės apribojimai. Miestų tinklų projektais skatinama apsvarstyti COVID-19 pandemijos poveikį vietos bendruomenių gyvenimui ir veikimui, taip pat pilietinio dalyvavimo formoms COVID-19 krizės laikotarpiu.</w:t>
      </w:r>
    </w:p>
    <w:p w14:paraId="67B84D45" w14:textId="5CF8C7F0" w:rsidR="008B1F42" w:rsidRDefault="008B1F42" w:rsidP="008B1F42">
      <w:pPr>
        <w:pStyle w:val="Heading3"/>
      </w:pPr>
      <w:bookmarkStart w:id="7" w:name="_Toc89950953"/>
      <w:r>
        <w:t>Veikla, kuri gali būti finansuojama</w:t>
      </w:r>
      <w:bookmarkEnd w:id="7"/>
    </w:p>
    <w:p w14:paraId="24792C88" w14:textId="77777777" w:rsidR="008B1F42" w:rsidRDefault="008B1F42" w:rsidP="008B1F42">
      <w:pPr>
        <w:widowControl w:val="0"/>
        <w:outlineLvl w:val="1"/>
      </w:pPr>
      <w:r>
        <w:t>Veikla gali apimti, be kita ko:</w:t>
      </w:r>
    </w:p>
    <w:p w14:paraId="31F23C7A" w14:textId="77777777" w:rsidR="008B1F42" w:rsidRDefault="008B1F42" w:rsidP="008B1F42">
      <w:pPr>
        <w:pStyle w:val="Text3"/>
        <w:numPr>
          <w:ilvl w:val="0"/>
          <w:numId w:val="48"/>
        </w:numPr>
        <w:tabs>
          <w:tab w:val="left" w:pos="567"/>
        </w:tabs>
        <w:ind w:left="567" w:hanging="207"/>
      </w:pPr>
      <w:r>
        <w:t>praktinius seminarus, seminarus, konferencijas, mokymus, ekspertų susitikimus, internetinius seminarus, informuotumo didinimo veiklą, duomenų rinkimą ir konsultavimąsi, gerosios patirties kūrimą, keitimąsi ja ir jos sklaidą tarp valdžios institucijų ir pilietinės visuomenės organizacijų, komunikacijos priemonių kūrimą ir socialinės žiniasklaidos naudojimą.</w:t>
      </w:r>
    </w:p>
    <w:p w14:paraId="4FBCD5D4" w14:textId="58457A61" w:rsidR="00E83685" w:rsidRPr="006F58BD" w:rsidRDefault="00E83685" w:rsidP="00E83685">
      <w:pPr>
        <w:widowControl w:val="0"/>
      </w:pPr>
      <w:r>
        <w:t xml:space="preserve">Rengiant veiklos „formatą“ reikėtų atsižvelgti į lyčių lygybės aspektą, siekiant užtikrinti, kad jis būtų prieinamas moterims ir vyrams vienodomis sąlygomis ir kad tiek moterys, tiek vyrai galėtų dalyvauti veikloje. </w:t>
      </w:r>
    </w:p>
    <w:p w14:paraId="60B4B3FC" w14:textId="77777777" w:rsidR="00BF5947" w:rsidRPr="00732A4F" w:rsidRDefault="00BF5947" w:rsidP="00BF5947">
      <w:pPr>
        <w:widowControl w:val="0"/>
      </w:pPr>
      <w:r>
        <w:t>Tikimasi, kad rengiant ir įgyvendinant projektus bus skatinama lyčių lygybė ir nediskriminavimo aspekto integravimas. Pavyzdžiui, pareiškėjai galėtų atlikti ir į savo pasiūlymą įtraukti lyčių aspekto analizę, kurioje būtų nustatytas galimas skirtingas projekto ir jo veiklos poveikis moterims ir vyrams, taip pat mergaitėms ir berniukams, atsižvelgiant į visą jų įvairovę. Tokiu būdu būtų galima užkirsti kelią nenumatytam neigiamam intervencijos poveikiui abiem lytims (požiūris „nepakenkti“)</w:t>
      </w:r>
      <w:r w:rsidRPr="00732A4F">
        <w:rPr>
          <w:rStyle w:val="FootnoteReference"/>
        </w:rPr>
        <w:footnoteReference w:id="11"/>
      </w:r>
      <w:r>
        <w:t>.</w:t>
      </w:r>
    </w:p>
    <w:p w14:paraId="363A4BA3" w14:textId="77777777" w:rsidR="008B1F42" w:rsidRDefault="008B1F42" w:rsidP="008B1F42">
      <w:pPr>
        <w:pStyle w:val="Heading3"/>
      </w:pPr>
      <w:bookmarkStart w:id="8" w:name="_Toc89950954"/>
      <w:r>
        <w:t>Numatomas poveikis</w:t>
      </w:r>
      <w:bookmarkEnd w:id="8"/>
    </w:p>
    <w:p w14:paraId="757470EC"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lastRenderedPageBreak/>
        <w:t xml:space="preserve">Pasiūlyti miestams ir savivaldybėms galimybę sukurti didelės apimties projektus, siekiant padidinti jų poveikį ir tvarumą; </w:t>
      </w:r>
    </w:p>
    <w:p w14:paraId="0F1CFD3B"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leisti naudos gavėjams sukurti labiau teminius ir su politika susijusius projektus; </w:t>
      </w:r>
    </w:p>
    <w:p w14:paraId="662B7EB2"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užmegzti ilgalaikius ryšius su organizacijomis partnerėmis; </w:t>
      </w:r>
    </w:p>
    <w:p w14:paraId="2DA870B2"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didinti informuotumą apie įvairovės naudą ir kovoti su diskriminacija ir rasizmu; </w:t>
      </w:r>
    </w:p>
    <w:p w14:paraId="31F82412"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didinti ir skatinti abipusį supratimą ir Europos mažumų, pavyzdžiui, romų, pripažinimą; </w:t>
      </w:r>
    </w:p>
    <w:p w14:paraId="178CA45A"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 xml:space="preserve">didinti informuotumą apie ES pagrindinių teisių chartiją ir jos taikymą ir skatinti pagrindinių teisių kultūrą; </w:t>
      </w:r>
    </w:p>
    <w:p w14:paraId="0989D40F" w14:textId="77777777" w:rsidR="008B1F42" w:rsidRPr="00623078" w:rsidRDefault="008B1F42" w:rsidP="008B1F42">
      <w:pPr>
        <w:pStyle w:val="ListParagraph"/>
        <w:numPr>
          <w:ilvl w:val="0"/>
          <w:numId w:val="50"/>
        </w:numPr>
        <w:snapToGrid w:val="0"/>
        <w:rPr>
          <w:rFonts w:eastAsia="Verdana" w:cs="Verdana"/>
          <w:sz w:val="20"/>
          <w:szCs w:val="20"/>
        </w:rPr>
      </w:pPr>
      <w:r>
        <w:rPr>
          <w:sz w:val="20"/>
          <w:szCs w:val="20"/>
        </w:rPr>
        <w:t>geriau informuoti apie ES pilietybės suteikiamas teises ir gerinti jų įgyvendinimą valstybėse narėse;</w:t>
      </w:r>
    </w:p>
    <w:p w14:paraId="0799023E" w14:textId="0EEC0001" w:rsidR="008B1F42" w:rsidRPr="00623078" w:rsidRDefault="008B1F42" w:rsidP="001E6C28">
      <w:pPr>
        <w:pStyle w:val="ListParagraph"/>
        <w:numPr>
          <w:ilvl w:val="0"/>
          <w:numId w:val="50"/>
        </w:numPr>
        <w:snapToGrid w:val="0"/>
        <w:rPr>
          <w:rFonts w:eastAsia="Verdana" w:cs="Verdana"/>
          <w:sz w:val="20"/>
          <w:szCs w:val="20"/>
        </w:rPr>
      </w:pPr>
      <w:r>
        <w:rPr>
          <w:sz w:val="20"/>
          <w:szCs w:val="20"/>
        </w:rPr>
        <w:t>didinti informuotumą ir geriau teikti informaciją judiems ES piliečiams ir jų šeimos nariams apie ES pilietybės suteikiamas teises.</w:t>
      </w:r>
    </w:p>
    <w:p w14:paraId="0EC8E6E1" w14:textId="77777777" w:rsidR="001E6C28" w:rsidRPr="00580387" w:rsidRDefault="001E6C28" w:rsidP="001E6C28">
      <w:pPr>
        <w:pStyle w:val="ListParagraph"/>
        <w:snapToGrid w:val="0"/>
        <w:rPr>
          <w:rFonts w:eastAsia="Verdana" w:cs="Verdana"/>
          <w:sz w:val="20"/>
          <w:szCs w:val="20"/>
        </w:rPr>
      </w:pPr>
    </w:p>
    <w:p w14:paraId="0B640087" w14:textId="37226C81" w:rsidR="007926FA" w:rsidRPr="00975A34" w:rsidRDefault="007926FA" w:rsidP="00623078">
      <w:pPr>
        <w:pStyle w:val="Heading1"/>
        <w:numPr>
          <w:ilvl w:val="0"/>
          <w:numId w:val="54"/>
        </w:numPr>
        <w:tabs>
          <w:tab w:val="left" w:pos="284"/>
        </w:tabs>
        <w:ind w:left="0" w:firstLine="0"/>
      </w:pPr>
      <w:bookmarkStart w:id="9" w:name="_Toc89950955"/>
      <w:r>
        <w:t>Turimas biudžetas</w:t>
      </w:r>
      <w:bookmarkEnd w:id="9"/>
    </w:p>
    <w:p w14:paraId="0930E03A" w14:textId="36C575EE" w:rsidR="003D5D72" w:rsidRPr="00884C69" w:rsidRDefault="008246AA" w:rsidP="00F114D2">
      <w:r>
        <w:t xml:space="preserve">Turimas kvietimo teikti pasiūlymus biudžetas: </w:t>
      </w:r>
      <w:r>
        <w:rPr>
          <w:b/>
        </w:rPr>
        <w:t>11 000 000 EUR</w:t>
      </w:r>
      <w:r>
        <w:t>.</w:t>
      </w:r>
    </w:p>
    <w:p w14:paraId="0AD2884B" w14:textId="156487E9" w:rsidR="003D5D72" w:rsidRPr="00F114D2" w:rsidRDefault="003D5D72" w:rsidP="003D5D72">
      <w:pPr>
        <w:spacing w:after="240"/>
      </w:pPr>
      <w:r>
        <w:t>Konkreti informacija apie biudžetą pagal temas pateikiama lentelėje toliau.</w:t>
      </w:r>
    </w:p>
    <w:tbl>
      <w:tblPr>
        <w:tblW w:w="4032"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2044"/>
        <w:gridCol w:w="1988"/>
      </w:tblGrid>
      <w:tr w:rsidR="00F96E2C" w14:paraId="2BC8F981" w14:textId="77777777" w:rsidTr="0062273B">
        <w:trPr>
          <w:trHeight w:val="416"/>
          <w:jc w:val="center"/>
        </w:trPr>
        <w:tc>
          <w:tcPr>
            <w:tcW w:w="2044" w:type="dxa"/>
            <w:tcBorders>
              <w:top w:val="single" w:sz="12" w:space="0" w:color="BFBFBF"/>
              <w:left w:val="single" w:sz="12" w:space="0" w:color="BFBFBF"/>
              <w:bottom w:val="single" w:sz="12" w:space="0" w:color="BFBFBF"/>
              <w:right w:val="single" w:sz="12" w:space="0" w:color="BFBFBF"/>
            </w:tcBorders>
            <w:shd w:val="clear" w:color="auto" w:fill="F2F2F2"/>
            <w:hideMark/>
          </w:tcPr>
          <w:p w14:paraId="68ADA62B" w14:textId="77777777" w:rsidR="00F96E2C" w:rsidRPr="009E49B4" w:rsidRDefault="00F96E2C">
            <w:pPr>
              <w:spacing w:before="120" w:after="120"/>
              <w:jc w:val="left"/>
              <w:rPr>
                <w:rFonts w:cs="Arial"/>
                <w:b/>
                <w:color w:val="595959"/>
                <w:sz w:val="16"/>
                <w:szCs w:val="16"/>
                <w:highlight w:val="lightGray"/>
              </w:rPr>
            </w:pPr>
            <w:r>
              <w:rPr>
                <w:b/>
                <w:color w:val="595959"/>
                <w:sz w:val="16"/>
                <w:szCs w:val="16"/>
                <w:highlight w:val="lightGray"/>
              </w:rPr>
              <w:t>Tema</w:t>
            </w:r>
          </w:p>
        </w:tc>
        <w:tc>
          <w:tcPr>
            <w:tcW w:w="1988" w:type="dxa"/>
            <w:tcBorders>
              <w:top w:val="single" w:sz="12" w:space="0" w:color="BFBFBF"/>
              <w:left w:val="single" w:sz="12" w:space="0" w:color="BFBFBF"/>
              <w:bottom w:val="single" w:sz="12" w:space="0" w:color="BFBFBF"/>
              <w:right w:val="single" w:sz="12" w:space="0" w:color="BFBFBF"/>
            </w:tcBorders>
            <w:shd w:val="clear" w:color="auto" w:fill="F2F2F2"/>
            <w:hideMark/>
          </w:tcPr>
          <w:p w14:paraId="68CC9EDA" w14:textId="77777777" w:rsidR="00F96E2C" w:rsidRPr="009E49B4" w:rsidRDefault="00F96E2C">
            <w:pPr>
              <w:spacing w:before="120" w:after="120"/>
              <w:jc w:val="center"/>
              <w:rPr>
                <w:rFonts w:cs="Arial"/>
                <w:b/>
                <w:color w:val="595959"/>
                <w:sz w:val="16"/>
                <w:szCs w:val="16"/>
                <w:highlight w:val="lightGray"/>
              </w:rPr>
            </w:pPr>
            <w:r>
              <w:rPr>
                <w:b/>
                <w:color w:val="595959"/>
                <w:sz w:val="16"/>
                <w:szCs w:val="16"/>
                <w:highlight w:val="lightGray"/>
              </w:rPr>
              <w:t>Temos biudžetas</w:t>
            </w:r>
          </w:p>
        </w:tc>
      </w:tr>
      <w:tr w:rsidR="00F96E2C" w14:paraId="76597913" w14:textId="77777777" w:rsidTr="0062273B">
        <w:trPr>
          <w:trHeight w:val="677"/>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5818A49A" w14:textId="5F8ACD0B" w:rsidR="00F96E2C" w:rsidRPr="00732A4F" w:rsidRDefault="00732A4F" w:rsidP="00982C03">
            <w:pPr>
              <w:pStyle w:val="Default"/>
              <w:spacing w:before="120" w:after="120"/>
              <w:rPr>
                <w:rFonts w:ascii="Calibri" w:hAnsi="Calibri" w:cs="Calibri"/>
                <w:color w:val="595959"/>
                <w:sz w:val="18"/>
                <w:szCs w:val="18"/>
              </w:rPr>
            </w:pPr>
            <w:r>
              <w:rPr>
                <w:rFonts w:ascii="Calibri" w:hAnsi="Calibri"/>
                <w:color w:val="595959"/>
                <w:sz w:val="18"/>
                <w:szCs w:val="18"/>
              </w:rPr>
              <w:t>1 — Miestų partnerystė</w:t>
            </w:r>
          </w:p>
        </w:tc>
        <w:tc>
          <w:tcPr>
            <w:tcW w:w="1988" w:type="dxa"/>
            <w:tcBorders>
              <w:top w:val="single" w:sz="12" w:space="0" w:color="BFBFBF"/>
              <w:left w:val="single" w:sz="12" w:space="0" w:color="BFBFBF"/>
              <w:bottom w:val="single" w:sz="12" w:space="0" w:color="BFBFBF"/>
              <w:right w:val="single" w:sz="12" w:space="0" w:color="BFBFBF"/>
            </w:tcBorders>
            <w:hideMark/>
          </w:tcPr>
          <w:p w14:paraId="446F8083" w14:textId="7AA8B48E" w:rsidR="00F96E2C" w:rsidRPr="006F58BD" w:rsidRDefault="00F96E2C" w:rsidP="00BF7239">
            <w:pPr>
              <w:tabs>
                <w:tab w:val="left" w:pos="2160"/>
              </w:tabs>
              <w:spacing w:before="120" w:after="120"/>
              <w:jc w:val="center"/>
              <w:rPr>
                <w:b/>
                <w:color w:val="595959"/>
                <w:sz w:val="16"/>
              </w:rPr>
            </w:pPr>
            <w:r>
              <w:rPr>
                <w:b/>
                <w:color w:val="595959"/>
                <w:sz w:val="16"/>
              </w:rPr>
              <w:t xml:space="preserve">4 500 000 EUR </w:t>
            </w:r>
          </w:p>
        </w:tc>
      </w:tr>
      <w:tr w:rsidR="00F96E2C" w14:paraId="6BFB59AD" w14:textId="77777777" w:rsidTr="0062273B">
        <w:trPr>
          <w:trHeight w:val="586"/>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6186D585" w14:textId="6DBBF70D" w:rsidR="00F96E2C" w:rsidRPr="006F58BD" w:rsidRDefault="00732A4F" w:rsidP="00F86AB3">
            <w:pPr>
              <w:pStyle w:val="Default"/>
              <w:spacing w:before="120" w:after="120"/>
              <w:rPr>
                <w:rFonts w:ascii="Calibri" w:hAnsi="Calibri" w:cs="Calibri"/>
              </w:rPr>
            </w:pPr>
            <w:r>
              <w:rPr>
                <w:rFonts w:ascii="Calibri" w:hAnsi="Calibri"/>
                <w:color w:val="595959"/>
                <w:sz w:val="18"/>
                <w:szCs w:val="18"/>
              </w:rPr>
              <w:t>2 — Miestų tinklai</w:t>
            </w:r>
          </w:p>
        </w:tc>
        <w:tc>
          <w:tcPr>
            <w:tcW w:w="1988" w:type="dxa"/>
            <w:tcBorders>
              <w:top w:val="single" w:sz="12" w:space="0" w:color="BFBFBF"/>
              <w:left w:val="single" w:sz="12" w:space="0" w:color="BFBFBF"/>
              <w:bottom w:val="single" w:sz="12" w:space="0" w:color="BFBFBF"/>
              <w:right w:val="single" w:sz="12" w:space="0" w:color="BFBFBF"/>
            </w:tcBorders>
            <w:hideMark/>
          </w:tcPr>
          <w:p w14:paraId="0CBA46D5" w14:textId="364B41A5" w:rsidR="00F96E2C" w:rsidRPr="006F58BD" w:rsidRDefault="00F96E2C" w:rsidP="00BF7239">
            <w:pPr>
              <w:tabs>
                <w:tab w:val="left" w:pos="2160"/>
              </w:tabs>
              <w:spacing w:before="120" w:after="120"/>
              <w:jc w:val="center"/>
              <w:rPr>
                <w:b/>
                <w:color w:val="595959"/>
                <w:sz w:val="16"/>
              </w:rPr>
            </w:pPr>
            <w:r>
              <w:rPr>
                <w:b/>
                <w:color w:val="595959"/>
                <w:sz w:val="16"/>
              </w:rPr>
              <w:t xml:space="preserve">6 500 000 EUR </w:t>
            </w:r>
          </w:p>
        </w:tc>
      </w:tr>
    </w:tbl>
    <w:p w14:paraId="24AC267A" w14:textId="77777777" w:rsidR="003D5D72" w:rsidRDefault="003D5D72" w:rsidP="000579AF">
      <w:pPr>
        <w:spacing w:after="0"/>
      </w:pPr>
    </w:p>
    <w:p w14:paraId="5155AA30" w14:textId="193C0ACA" w:rsidR="008246AA" w:rsidRDefault="005764E8" w:rsidP="000579AF">
      <w:pPr>
        <w:spacing w:after="0"/>
      </w:pPr>
      <w:r>
        <w:t xml:space="preserve">Mes pasiliekame teisę paskirstyti ne visas turimas lėšas arba jas perskirstyti kvietimo teikti pasiūlymus temoms, priklausomai nuo gautų pasiūlymų ir vertinimo rezultatų. </w:t>
      </w:r>
    </w:p>
    <w:p w14:paraId="2F76B7EF" w14:textId="77777777" w:rsidR="00E17677" w:rsidRPr="00580387" w:rsidRDefault="00E17677" w:rsidP="00623078">
      <w:pPr>
        <w:pStyle w:val="ListParagraph"/>
        <w:snapToGrid w:val="0"/>
        <w:rPr>
          <w:rFonts w:eastAsia="Verdana" w:cs="Verdana"/>
          <w:sz w:val="20"/>
          <w:szCs w:val="20"/>
        </w:rPr>
      </w:pPr>
    </w:p>
    <w:p w14:paraId="443BB5FD" w14:textId="3369C3E2" w:rsidR="0081075D" w:rsidRPr="00975A34" w:rsidRDefault="0081075D" w:rsidP="00623078">
      <w:pPr>
        <w:pStyle w:val="Heading1"/>
        <w:numPr>
          <w:ilvl w:val="0"/>
          <w:numId w:val="54"/>
        </w:numPr>
        <w:tabs>
          <w:tab w:val="left" w:pos="284"/>
        </w:tabs>
        <w:ind w:left="0" w:firstLine="0"/>
      </w:pPr>
      <w:bookmarkStart w:id="10" w:name="_Toc89950956"/>
      <w:r>
        <w:t>Tvarkaraštis ir terminai</w:t>
      </w:r>
      <w:bookmarkEnd w:id="10"/>
      <w:r>
        <w:t xml:space="preserve"> </w:t>
      </w:r>
    </w:p>
    <w:tbl>
      <w:tblPr>
        <w:tblW w:w="0" w:type="auto"/>
        <w:tblInd w:w="58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3631"/>
        <w:gridCol w:w="3402"/>
      </w:tblGrid>
      <w:tr w:rsidR="0081075D" w:rsidRPr="00B57534" w14:paraId="2551C42E" w14:textId="77777777" w:rsidTr="0081075D">
        <w:tc>
          <w:tcPr>
            <w:tcW w:w="7033" w:type="dxa"/>
            <w:gridSpan w:val="2"/>
            <w:shd w:val="clear" w:color="auto" w:fill="F2F2F2"/>
          </w:tcPr>
          <w:p w14:paraId="35F223BC" w14:textId="77777777" w:rsidR="0081075D" w:rsidRPr="00F96E2C" w:rsidRDefault="0081075D" w:rsidP="008138D1">
            <w:pPr>
              <w:spacing w:before="120" w:after="120"/>
              <w:jc w:val="left"/>
              <w:rPr>
                <w:rFonts w:cs="Arial"/>
                <w:b/>
                <w:color w:val="595959"/>
                <w:sz w:val="16"/>
                <w:szCs w:val="16"/>
              </w:rPr>
            </w:pPr>
            <w:r>
              <w:rPr>
                <w:b/>
                <w:color w:val="595959"/>
                <w:sz w:val="16"/>
                <w:szCs w:val="16"/>
              </w:rPr>
              <w:t>Tvarkaraštis ir terminai (orientaciniai)</w:t>
            </w:r>
          </w:p>
        </w:tc>
      </w:tr>
      <w:tr w:rsidR="00D51B6C" w:rsidRPr="00B57534" w14:paraId="2A67B858" w14:textId="77777777" w:rsidTr="0081075D">
        <w:tc>
          <w:tcPr>
            <w:tcW w:w="3631" w:type="dxa"/>
            <w:shd w:val="clear" w:color="auto" w:fill="F2F2F2"/>
          </w:tcPr>
          <w:p w14:paraId="4CDFED3B" w14:textId="77777777" w:rsidR="00D51B6C" w:rsidRPr="00F96E2C" w:rsidRDefault="00D51B6C" w:rsidP="00D51B6C">
            <w:pPr>
              <w:spacing w:before="120" w:after="120"/>
              <w:jc w:val="left"/>
              <w:rPr>
                <w:rFonts w:cs="Arial"/>
                <w:color w:val="595959"/>
                <w:sz w:val="16"/>
                <w:szCs w:val="16"/>
              </w:rPr>
            </w:pPr>
            <w:r>
              <w:rPr>
                <w:color w:val="595959"/>
                <w:sz w:val="16"/>
                <w:szCs w:val="16"/>
              </w:rPr>
              <w:t>Kvietimas teikti pasiūlymus paskelbiamas:</w:t>
            </w:r>
          </w:p>
        </w:tc>
        <w:tc>
          <w:tcPr>
            <w:tcW w:w="3402" w:type="dxa"/>
            <w:shd w:val="clear" w:color="auto" w:fill="auto"/>
          </w:tcPr>
          <w:p w14:paraId="459CC614" w14:textId="1A965A82" w:rsidR="00D51B6C" w:rsidRPr="006F58BD" w:rsidRDefault="00FB7748" w:rsidP="00D51B6C">
            <w:pPr>
              <w:spacing w:before="120" w:after="120"/>
              <w:jc w:val="center"/>
              <w:rPr>
                <w:rFonts w:cs="Arial"/>
                <w:color w:val="595959"/>
                <w:sz w:val="16"/>
                <w:szCs w:val="16"/>
              </w:rPr>
            </w:pPr>
            <w:r>
              <w:rPr>
                <w:color w:val="595959"/>
                <w:sz w:val="16"/>
                <w:szCs w:val="16"/>
              </w:rPr>
              <w:t>2021 m. lapkričio 16 d.</w:t>
            </w:r>
          </w:p>
        </w:tc>
      </w:tr>
      <w:tr w:rsidR="00D51B6C" w:rsidRPr="00B57534" w14:paraId="13487F30" w14:textId="77777777" w:rsidTr="0081075D">
        <w:tc>
          <w:tcPr>
            <w:tcW w:w="3631" w:type="dxa"/>
            <w:shd w:val="clear" w:color="auto" w:fill="F2F2F2"/>
          </w:tcPr>
          <w:p w14:paraId="6817E1F5" w14:textId="77777777" w:rsidR="00D51B6C" w:rsidRPr="00FE4BCD" w:rsidRDefault="00D51B6C" w:rsidP="00D51B6C">
            <w:pPr>
              <w:spacing w:before="120" w:after="120"/>
              <w:jc w:val="left"/>
              <w:rPr>
                <w:rFonts w:cs="Arial"/>
                <w:color w:val="595959"/>
                <w:sz w:val="16"/>
                <w:szCs w:val="16"/>
                <w:u w:val="single"/>
              </w:rPr>
            </w:pPr>
            <w:r>
              <w:rPr>
                <w:color w:val="595959"/>
                <w:sz w:val="16"/>
                <w:szCs w:val="16"/>
                <w:u w:val="single"/>
              </w:rPr>
              <w:t>Paraiškų pateikimo terminas:</w:t>
            </w:r>
          </w:p>
        </w:tc>
        <w:tc>
          <w:tcPr>
            <w:tcW w:w="3402" w:type="dxa"/>
            <w:shd w:val="clear" w:color="auto" w:fill="auto"/>
          </w:tcPr>
          <w:p w14:paraId="7744539C" w14:textId="65D0B910" w:rsidR="00D51B6C" w:rsidRPr="006F58BD" w:rsidRDefault="00FB7748" w:rsidP="00D51B6C">
            <w:pPr>
              <w:spacing w:before="120" w:after="120"/>
              <w:jc w:val="center"/>
              <w:rPr>
                <w:rFonts w:cs="Arial"/>
                <w:color w:val="595959"/>
                <w:sz w:val="16"/>
                <w:szCs w:val="16"/>
                <w:u w:val="single"/>
              </w:rPr>
            </w:pPr>
            <w:r>
              <w:rPr>
                <w:color w:val="595959"/>
                <w:sz w:val="16"/>
                <w:szCs w:val="16"/>
                <w:u w:val="single"/>
              </w:rPr>
              <w:t>2022 m. kovo 24 d. – 17.00 val. Vidurio Europos laiku (Briuselis)</w:t>
            </w:r>
          </w:p>
        </w:tc>
      </w:tr>
      <w:tr w:rsidR="00D51B6C" w:rsidRPr="00B57534" w14:paraId="4E10F558" w14:textId="77777777" w:rsidTr="0081075D">
        <w:tc>
          <w:tcPr>
            <w:tcW w:w="3631" w:type="dxa"/>
            <w:shd w:val="clear" w:color="auto" w:fill="F2F2F2"/>
          </w:tcPr>
          <w:p w14:paraId="5F43FD1F" w14:textId="77777777" w:rsidR="00D51B6C" w:rsidRPr="00AB3FE1" w:rsidRDefault="00D51B6C" w:rsidP="00D51B6C">
            <w:pPr>
              <w:spacing w:before="120" w:after="120"/>
              <w:jc w:val="left"/>
              <w:rPr>
                <w:rFonts w:cs="Arial"/>
                <w:color w:val="595959"/>
                <w:sz w:val="16"/>
                <w:szCs w:val="16"/>
              </w:rPr>
            </w:pPr>
            <w:r>
              <w:rPr>
                <w:color w:val="595959"/>
                <w:sz w:val="16"/>
                <w:szCs w:val="16"/>
              </w:rPr>
              <w:t>Vertinimas:</w:t>
            </w:r>
          </w:p>
        </w:tc>
        <w:tc>
          <w:tcPr>
            <w:tcW w:w="3402" w:type="dxa"/>
            <w:shd w:val="clear" w:color="auto" w:fill="auto"/>
          </w:tcPr>
          <w:p w14:paraId="4E52804D" w14:textId="53BEE602" w:rsidR="00D51B6C" w:rsidRPr="006F58BD" w:rsidRDefault="006F58BD" w:rsidP="00D51B6C">
            <w:pPr>
              <w:spacing w:before="120" w:after="120"/>
              <w:jc w:val="center"/>
              <w:rPr>
                <w:rFonts w:cs="Arial"/>
                <w:color w:val="595959"/>
                <w:sz w:val="16"/>
                <w:szCs w:val="16"/>
              </w:rPr>
            </w:pPr>
            <w:r>
              <w:rPr>
                <w:color w:val="595959"/>
                <w:sz w:val="16"/>
                <w:szCs w:val="16"/>
              </w:rPr>
              <w:t>2022 m. kovo–birželio mėn.</w:t>
            </w:r>
          </w:p>
        </w:tc>
      </w:tr>
      <w:tr w:rsidR="00D51B6C" w:rsidRPr="00B57534" w14:paraId="16AD7E30" w14:textId="77777777" w:rsidTr="0081075D">
        <w:tc>
          <w:tcPr>
            <w:tcW w:w="3631" w:type="dxa"/>
            <w:shd w:val="clear" w:color="auto" w:fill="F2F2F2"/>
          </w:tcPr>
          <w:p w14:paraId="7BA115F8" w14:textId="77777777" w:rsidR="00D51B6C" w:rsidRPr="00AB3FE1" w:rsidRDefault="00D51B6C" w:rsidP="00D51B6C">
            <w:pPr>
              <w:spacing w:before="120" w:after="120"/>
              <w:jc w:val="left"/>
              <w:rPr>
                <w:rFonts w:cs="Arial"/>
                <w:color w:val="595959"/>
                <w:sz w:val="16"/>
                <w:szCs w:val="16"/>
              </w:rPr>
            </w:pPr>
            <w:r>
              <w:rPr>
                <w:color w:val="595959"/>
                <w:sz w:val="16"/>
                <w:szCs w:val="16"/>
              </w:rPr>
              <w:t>Informacija apie vertinimo rezultatus:</w:t>
            </w:r>
          </w:p>
        </w:tc>
        <w:tc>
          <w:tcPr>
            <w:tcW w:w="3402" w:type="dxa"/>
            <w:shd w:val="clear" w:color="auto" w:fill="auto"/>
          </w:tcPr>
          <w:p w14:paraId="6DD4C599" w14:textId="302F0E77" w:rsidR="00D51B6C" w:rsidRPr="006F58BD" w:rsidRDefault="00FB7748" w:rsidP="00D51B6C">
            <w:pPr>
              <w:spacing w:before="120" w:after="120"/>
              <w:jc w:val="center"/>
              <w:rPr>
                <w:rFonts w:cs="Arial"/>
                <w:color w:val="595959"/>
                <w:sz w:val="16"/>
                <w:szCs w:val="16"/>
              </w:rPr>
            </w:pPr>
            <w:r>
              <w:rPr>
                <w:color w:val="595959"/>
                <w:sz w:val="16"/>
                <w:szCs w:val="16"/>
              </w:rPr>
              <w:t>2022 m. birželio–liepos mėn.</w:t>
            </w:r>
          </w:p>
        </w:tc>
      </w:tr>
      <w:tr w:rsidR="00D51B6C" w:rsidRPr="00B57534" w14:paraId="122CA5CC" w14:textId="77777777" w:rsidTr="0081075D">
        <w:tc>
          <w:tcPr>
            <w:tcW w:w="3631" w:type="dxa"/>
            <w:shd w:val="clear" w:color="auto" w:fill="F2F2F2"/>
          </w:tcPr>
          <w:p w14:paraId="18CEB7CE" w14:textId="77777777" w:rsidR="00D51B6C" w:rsidRPr="00AB3FE1" w:rsidRDefault="00D51B6C" w:rsidP="00D51B6C">
            <w:pPr>
              <w:spacing w:before="120" w:after="120"/>
              <w:jc w:val="left"/>
              <w:rPr>
                <w:rFonts w:cs="Arial"/>
                <w:color w:val="595959"/>
                <w:sz w:val="16"/>
                <w:szCs w:val="16"/>
              </w:rPr>
            </w:pPr>
            <w:r>
              <w:rPr>
                <w:color w:val="595959"/>
                <w:sz w:val="16"/>
                <w:szCs w:val="16"/>
              </w:rPr>
              <w:t>Susitarimo dėl dotacijos pasirašymas:</w:t>
            </w:r>
          </w:p>
        </w:tc>
        <w:tc>
          <w:tcPr>
            <w:tcW w:w="3402" w:type="dxa"/>
            <w:shd w:val="clear" w:color="auto" w:fill="auto"/>
          </w:tcPr>
          <w:p w14:paraId="4D6E0E6F" w14:textId="06911F90" w:rsidR="00D51B6C" w:rsidRPr="006F58BD" w:rsidRDefault="0086598B" w:rsidP="00D51B6C">
            <w:pPr>
              <w:spacing w:before="120" w:after="120"/>
              <w:jc w:val="center"/>
              <w:rPr>
                <w:rFonts w:cs="Arial"/>
                <w:color w:val="595959"/>
                <w:sz w:val="16"/>
                <w:szCs w:val="16"/>
              </w:rPr>
            </w:pPr>
            <w:r>
              <w:rPr>
                <w:color w:val="595959"/>
                <w:sz w:val="16"/>
                <w:szCs w:val="16"/>
              </w:rPr>
              <w:t>2022 m. rugpjūčio–lapkričio mėn.</w:t>
            </w:r>
          </w:p>
        </w:tc>
      </w:tr>
    </w:tbl>
    <w:p w14:paraId="55E1450C" w14:textId="77777777" w:rsidR="00C50DC1" w:rsidRPr="00A2572D" w:rsidRDefault="00C50DC1" w:rsidP="00A2572D">
      <w:pPr>
        <w:widowControl w:val="0"/>
        <w:jc w:val="left"/>
        <w:rPr>
          <w:color w:val="595959"/>
          <w:highlight w:val="yellow"/>
        </w:rPr>
      </w:pPr>
    </w:p>
    <w:p w14:paraId="0915A488" w14:textId="055C12B6" w:rsidR="00B57534" w:rsidRPr="00975A34" w:rsidRDefault="00276AD7" w:rsidP="000579AF">
      <w:pPr>
        <w:pStyle w:val="Heading1"/>
        <w:numPr>
          <w:ilvl w:val="0"/>
          <w:numId w:val="54"/>
        </w:numPr>
        <w:tabs>
          <w:tab w:val="left" w:pos="284"/>
        </w:tabs>
        <w:ind w:left="0" w:firstLine="0"/>
      </w:pPr>
      <w:bookmarkStart w:id="11" w:name="_Toc89950957"/>
      <w:r>
        <w:t>Priimtinumas ir dokumentai</w:t>
      </w:r>
      <w:bookmarkEnd w:id="11"/>
    </w:p>
    <w:p w14:paraId="1E55A5E3" w14:textId="4F37B5A9" w:rsidR="00C41E84" w:rsidRPr="00B57534" w:rsidRDefault="000A7529" w:rsidP="00C41E84">
      <w:pPr>
        <w:pStyle w:val="Text1"/>
        <w:tabs>
          <w:tab w:val="clear" w:pos="2160"/>
        </w:tabs>
        <w:ind w:left="0"/>
        <w:rPr>
          <w:rFonts w:cs="Arial"/>
          <w:iCs/>
        </w:rPr>
      </w:pPr>
      <w:r>
        <w:t xml:space="preserve">Pasiūlymai turi būti pateikti ne vėliau kaip iki </w:t>
      </w:r>
      <w:r>
        <w:rPr>
          <w:b/>
          <w:iCs/>
        </w:rPr>
        <w:t>kvietimo teikti pasiūlymus galutinio termino</w:t>
      </w:r>
      <w:r>
        <w:t xml:space="preserve"> </w:t>
      </w:r>
      <w:r>
        <w:rPr>
          <w:i/>
          <w:iCs/>
        </w:rPr>
        <w:t>(žr. tvarkaraščio 4 skirsnį)</w:t>
      </w:r>
      <w:r>
        <w:t>.</w:t>
      </w:r>
    </w:p>
    <w:p w14:paraId="56C9BCF2" w14:textId="69382FEF" w:rsidR="00C41E84" w:rsidRPr="00B57534" w:rsidRDefault="000A7529" w:rsidP="00C41E84">
      <w:pPr>
        <w:rPr>
          <w:rFonts w:cs="Arial"/>
        </w:rPr>
      </w:pPr>
      <w:r>
        <w:t xml:space="preserve">Pasiūlymai turi būti pateikti </w:t>
      </w:r>
      <w:r>
        <w:rPr>
          <w:b/>
          <w:iCs/>
        </w:rPr>
        <w:t>elektroniniu būdu</w:t>
      </w:r>
      <w:r>
        <w:t xml:space="preserve"> per Finansavimo ir konkursų portalo elektroninę pasiūlymų teikimo sistemą (prieinamą </w:t>
      </w:r>
      <w:hyperlink r:id="rId28" w:history="1">
        <w:r>
          <w:rPr>
            <w:rStyle w:val="Hyperlink"/>
          </w:rPr>
          <w:t>Finansavimo ir konkursų paieškos</w:t>
        </w:r>
      </w:hyperlink>
      <w:r>
        <w:t xml:space="preserve"> skirsnyje). Popierinės paraiškos teikti negalima.</w:t>
      </w:r>
    </w:p>
    <w:p w14:paraId="146274B2" w14:textId="31716E89" w:rsidR="004A47F3" w:rsidRDefault="000A7529" w:rsidP="004A47F3">
      <w:pPr>
        <w:pStyle w:val="Text1"/>
        <w:tabs>
          <w:tab w:val="clear" w:pos="2160"/>
        </w:tabs>
        <w:ind w:left="0"/>
        <w:rPr>
          <w:rFonts w:cs="Arial"/>
          <w:iCs/>
        </w:rPr>
      </w:pPr>
      <w:r>
        <w:lastRenderedPageBreak/>
        <w:t>Pasiūlymai (įskaitant priedus ir patvirtinamuosius dokumentus) privalo būti pateikti naudojantis pasiūlymų teikimo sistemoje pateiktomis formomis (</w:t>
      </w:r>
      <w:r>
        <w:rPr>
          <w:noProof/>
          <w:lang w:val="en-IE" w:eastAsia="en-IE"/>
        </w:rPr>
        <w:drawing>
          <wp:inline distT="0" distB="0" distL="0" distR="0" wp14:anchorId="53E97A52" wp14:editId="1DC5343B">
            <wp:extent cx="187960" cy="187960"/>
            <wp:effectExtent l="0" t="0" r="0" b="0"/>
            <wp:docPr id="4" name="Picture 1418683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868368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t xml:space="preserve"> O NE temos puslapyje pateiktais dokumentais – jie yra tik informacinio pobūdžio).</w:t>
      </w:r>
    </w:p>
    <w:p w14:paraId="2EA1C106" w14:textId="77777777" w:rsidR="00615B82" w:rsidRPr="00F96E2C" w:rsidRDefault="00615B82" w:rsidP="00615B82">
      <w:pPr>
        <w:pStyle w:val="Body"/>
      </w:pPr>
      <w:r>
        <w:t xml:space="preserve">Pasiūlymai privalo būti </w:t>
      </w:r>
      <w:r>
        <w:rPr>
          <w:b/>
        </w:rPr>
        <w:t>išsamūs</w:t>
      </w:r>
      <w:r>
        <w:t xml:space="preserve"> ir juose privalo būti visa prašoma informacija, privalomi priedai ir patvirtinamieji dokumentai. </w:t>
      </w:r>
    </w:p>
    <w:p w14:paraId="0E76C2A6" w14:textId="77777777" w:rsidR="00615B82" w:rsidRPr="005D03E4" w:rsidRDefault="00615B82" w:rsidP="008B1F42">
      <w:pPr>
        <w:pStyle w:val="ListParagraph"/>
        <w:numPr>
          <w:ilvl w:val="0"/>
          <w:numId w:val="42"/>
        </w:numPr>
        <w:autoSpaceDE w:val="0"/>
        <w:autoSpaceDN w:val="0"/>
        <w:adjustRightInd w:val="0"/>
        <w:spacing w:after="200"/>
        <w:contextualSpacing w:val="0"/>
        <w:jc w:val="both"/>
        <w:rPr>
          <w:rFonts w:eastAsia="SimSun"/>
          <w:sz w:val="20"/>
          <w:szCs w:val="20"/>
        </w:rPr>
      </w:pPr>
      <w:r>
        <w:rPr>
          <w:sz w:val="20"/>
          <w:szCs w:val="20"/>
        </w:rPr>
        <w:t xml:space="preserve">Paraiškos formos A dalis: pateikiama administracinė informacija apie dalyvius (būsimas koordinatorius, naudos gavėjai ir susiję subjektai) ir projekto biudžeto santrauka </w:t>
      </w:r>
      <w:r>
        <w:rPr>
          <w:i/>
          <w:sz w:val="20"/>
          <w:szCs w:val="20"/>
        </w:rPr>
        <w:t>(pildoma tiesiogiai internetu)</w:t>
      </w:r>
    </w:p>
    <w:p w14:paraId="1DD9CE56" w14:textId="32209A5E" w:rsidR="00F255C8" w:rsidRDefault="00F255C8" w:rsidP="008B1F42">
      <w:pPr>
        <w:pStyle w:val="ListParagraph"/>
        <w:numPr>
          <w:ilvl w:val="0"/>
          <w:numId w:val="42"/>
        </w:numPr>
        <w:autoSpaceDE w:val="0"/>
        <w:autoSpaceDN w:val="0"/>
        <w:adjustRightInd w:val="0"/>
        <w:spacing w:after="200"/>
        <w:contextualSpacing w:val="0"/>
        <w:jc w:val="both"/>
        <w:rPr>
          <w:rFonts w:eastAsia="SimSun"/>
          <w:sz w:val="20"/>
          <w:szCs w:val="20"/>
        </w:rPr>
      </w:pPr>
      <w:r>
        <w:rPr>
          <w:sz w:val="20"/>
          <w:szCs w:val="20"/>
        </w:rPr>
        <w:t>Paraiškos formos B dalis: pateikiamas techninis projekto aprašymas (</w:t>
      </w:r>
      <w:r>
        <w:rPr>
          <w:i/>
          <w:sz w:val="20"/>
          <w:szCs w:val="20"/>
        </w:rPr>
        <w:t>ją reikia atsisiųsti iš elektroninės pasiūlymų teikimo sistemos, užpildyti, surinkti ir pakartotinai įkelti</w:t>
      </w:r>
      <w:r>
        <w:rPr>
          <w:sz w:val="20"/>
          <w:szCs w:val="20"/>
        </w:rPr>
        <w:t>)</w:t>
      </w:r>
    </w:p>
    <w:p w14:paraId="513E2D49" w14:textId="29EB43E2" w:rsidR="00615B82" w:rsidRPr="00DE4B7C" w:rsidRDefault="00615B82" w:rsidP="008B1F42">
      <w:pPr>
        <w:pStyle w:val="ListParagraph"/>
        <w:numPr>
          <w:ilvl w:val="0"/>
          <w:numId w:val="42"/>
        </w:numPr>
        <w:autoSpaceDE w:val="0"/>
        <w:autoSpaceDN w:val="0"/>
        <w:adjustRightInd w:val="0"/>
        <w:snapToGrid w:val="0"/>
        <w:spacing w:after="200"/>
        <w:ind w:left="714" w:hanging="357"/>
        <w:contextualSpacing w:val="0"/>
        <w:jc w:val="both"/>
        <w:rPr>
          <w:rFonts w:eastAsia="SimSun"/>
          <w:sz w:val="20"/>
          <w:szCs w:val="20"/>
        </w:rPr>
      </w:pPr>
      <w:r>
        <w:rPr>
          <w:sz w:val="20"/>
          <w:szCs w:val="20"/>
        </w:rPr>
        <w:t xml:space="preserve">C dalis </w:t>
      </w:r>
      <w:r>
        <w:rPr>
          <w:i/>
          <w:sz w:val="20"/>
          <w:szCs w:val="20"/>
        </w:rPr>
        <w:t>(pildoma tiesiogiai internetu)</w:t>
      </w:r>
      <w:r>
        <w:rPr>
          <w:sz w:val="20"/>
          <w:szCs w:val="20"/>
        </w:rPr>
        <w:t>: pateikiami papildomi projekto duomenys, įskaitant privalomus rodiklius</w:t>
      </w:r>
    </w:p>
    <w:p w14:paraId="595C2D66" w14:textId="17D26FBA" w:rsidR="00615B82" w:rsidRPr="005E363C" w:rsidRDefault="00615B82" w:rsidP="008B1F42">
      <w:pPr>
        <w:pStyle w:val="ListParagraph"/>
        <w:numPr>
          <w:ilvl w:val="0"/>
          <w:numId w:val="42"/>
        </w:numPr>
        <w:autoSpaceDE w:val="0"/>
        <w:autoSpaceDN w:val="0"/>
        <w:adjustRightInd w:val="0"/>
        <w:snapToGrid w:val="0"/>
        <w:spacing w:after="200"/>
        <w:contextualSpacing w:val="0"/>
        <w:jc w:val="both"/>
        <w:rPr>
          <w:sz w:val="20"/>
          <w:szCs w:val="20"/>
        </w:rPr>
      </w:pPr>
      <w:r>
        <w:rPr>
          <w:b/>
          <w:sz w:val="20"/>
          <w:szCs w:val="20"/>
        </w:rPr>
        <w:t>privalomi priedai ir patvirtinamieji dokumentai</w:t>
      </w:r>
      <w:r>
        <w:rPr>
          <w:sz w:val="20"/>
          <w:szCs w:val="20"/>
        </w:rPr>
        <w:t xml:space="preserve"> </w:t>
      </w:r>
      <w:r>
        <w:rPr>
          <w:i/>
          <w:sz w:val="20"/>
          <w:szCs w:val="20"/>
        </w:rPr>
        <w:t>(kuriuos reikia įkelti)</w:t>
      </w:r>
      <w:r>
        <w:rPr>
          <w:sz w:val="20"/>
          <w:szCs w:val="20"/>
        </w:rPr>
        <w:t>:</w:t>
      </w:r>
    </w:p>
    <w:p w14:paraId="6BC6A974" w14:textId="24D51A6E" w:rsidR="00615B82" w:rsidRPr="00DE4B7C" w:rsidRDefault="005E363C" w:rsidP="008B1F42">
      <w:pPr>
        <w:pStyle w:val="Default"/>
        <w:numPr>
          <w:ilvl w:val="1"/>
          <w:numId w:val="42"/>
        </w:numPr>
        <w:spacing w:after="120"/>
        <w:jc w:val="both"/>
        <w:rPr>
          <w:rFonts w:ascii="Verdana" w:hAnsi="Verdana" w:cs="Arial"/>
          <w:i/>
          <w:color w:val="auto"/>
          <w:sz w:val="20"/>
          <w:szCs w:val="20"/>
        </w:rPr>
      </w:pPr>
      <w:r>
        <w:rPr>
          <w:rFonts w:ascii="Verdana" w:hAnsi="Verdana"/>
          <w:sz w:val="20"/>
          <w:szCs w:val="20"/>
        </w:rPr>
        <w:t xml:space="preserve">išsami biudžeto lentelė: </w:t>
      </w:r>
      <w:r>
        <w:rPr>
          <w:rFonts w:ascii="Verdana" w:hAnsi="Verdana"/>
          <w:i/>
          <w:sz w:val="20"/>
          <w:szCs w:val="20"/>
        </w:rPr>
        <w:t>netaikoma</w:t>
      </w:r>
      <w:r>
        <w:rPr>
          <w:rFonts w:ascii="Verdana" w:hAnsi="Verdana"/>
          <w:sz w:val="20"/>
          <w:szCs w:val="20"/>
        </w:rPr>
        <w:t>;</w:t>
      </w:r>
    </w:p>
    <w:p w14:paraId="0BB50662" w14:textId="4785DDDB" w:rsidR="00615B82" w:rsidRPr="008341B3" w:rsidRDefault="00615B82" w:rsidP="008B1F42">
      <w:pPr>
        <w:pStyle w:val="Default"/>
        <w:numPr>
          <w:ilvl w:val="1"/>
          <w:numId w:val="42"/>
        </w:numPr>
        <w:spacing w:after="120"/>
        <w:jc w:val="both"/>
        <w:rPr>
          <w:rFonts w:ascii="Verdana" w:hAnsi="Verdana" w:cs="Arial"/>
          <w:color w:val="auto"/>
          <w:sz w:val="20"/>
          <w:szCs w:val="20"/>
        </w:rPr>
      </w:pPr>
      <w:r>
        <w:rPr>
          <w:rFonts w:ascii="Verdana" w:hAnsi="Verdana"/>
          <w:color w:val="auto"/>
          <w:sz w:val="20"/>
          <w:szCs w:val="20"/>
        </w:rPr>
        <w:t xml:space="preserve">pagrindinės projekto komandos gyvenimo aprašymai: </w:t>
      </w:r>
      <w:r>
        <w:rPr>
          <w:rFonts w:ascii="Verdana" w:hAnsi="Verdana"/>
          <w:i/>
          <w:color w:val="auto"/>
          <w:sz w:val="20"/>
          <w:szCs w:val="20"/>
        </w:rPr>
        <w:t>netaikoma</w:t>
      </w:r>
      <w:r>
        <w:rPr>
          <w:rFonts w:ascii="Verdana" w:hAnsi="Verdana"/>
          <w:color w:val="auto"/>
          <w:sz w:val="20"/>
          <w:szCs w:val="20"/>
        </w:rPr>
        <w:t>;</w:t>
      </w:r>
    </w:p>
    <w:p w14:paraId="0DB52E74" w14:textId="77777777" w:rsidR="0062273B" w:rsidRPr="0062273B" w:rsidRDefault="009F0186" w:rsidP="000579AF">
      <w:pPr>
        <w:pStyle w:val="Default"/>
        <w:numPr>
          <w:ilvl w:val="1"/>
          <w:numId w:val="42"/>
        </w:numPr>
        <w:spacing w:after="120"/>
        <w:jc w:val="both"/>
        <w:rPr>
          <w:rFonts w:ascii="Verdana" w:hAnsi="Verdana" w:cs="Arial"/>
          <w:color w:val="auto"/>
          <w:sz w:val="20"/>
          <w:szCs w:val="20"/>
        </w:rPr>
      </w:pPr>
      <w:r>
        <w:rPr>
          <w:rFonts w:ascii="Verdana" w:hAnsi="Verdana"/>
          <w:color w:val="auto"/>
          <w:sz w:val="20"/>
          <w:szCs w:val="20"/>
        </w:rPr>
        <w:t xml:space="preserve">paskutinių metų veiklos ataskaitos: </w:t>
      </w:r>
      <w:r>
        <w:rPr>
          <w:rFonts w:ascii="Verdana" w:hAnsi="Verdana"/>
          <w:i/>
          <w:color w:val="auto"/>
          <w:sz w:val="20"/>
          <w:szCs w:val="20"/>
        </w:rPr>
        <w:t>netaikoma</w:t>
      </w:r>
      <w:r>
        <w:rPr>
          <w:rFonts w:ascii="Verdana" w:hAnsi="Verdana"/>
          <w:color w:val="auto"/>
          <w:sz w:val="20"/>
          <w:szCs w:val="20"/>
        </w:rPr>
        <w:t>;</w:t>
      </w:r>
    </w:p>
    <w:p w14:paraId="14276D93" w14:textId="5EFB3A3D" w:rsidR="0046713C" w:rsidRPr="0062273B" w:rsidRDefault="0046713C" w:rsidP="000579AF">
      <w:pPr>
        <w:pStyle w:val="Default"/>
        <w:numPr>
          <w:ilvl w:val="1"/>
          <w:numId w:val="42"/>
        </w:numPr>
        <w:spacing w:after="120"/>
        <w:jc w:val="both"/>
        <w:rPr>
          <w:rFonts w:ascii="Verdana" w:hAnsi="Verdana" w:cs="Arial"/>
          <w:color w:val="auto"/>
          <w:sz w:val="20"/>
          <w:szCs w:val="20"/>
        </w:rPr>
      </w:pPr>
      <w:r>
        <w:rPr>
          <w:rFonts w:ascii="Verdana" w:hAnsi="Verdana"/>
          <w:color w:val="auto"/>
          <w:sz w:val="20"/>
          <w:szCs w:val="20"/>
        </w:rPr>
        <w:t>ankstesnių projektų sąrašas (pagrindiniai paskutinių 4 metų projektai) (</w:t>
      </w:r>
      <w:r>
        <w:rPr>
          <w:rFonts w:ascii="Verdana" w:hAnsi="Verdana"/>
          <w:i/>
          <w:iCs/>
          <w:color w:val="auto"/>
          <w:sz w:val="20"/>
          <w:szCs w:val="20"/>
        </w:rPr>
        <w:t>šablonas pateiktas B dalyje</w:t>
      </w:r>
      <w:r>
        <w:rPr>
          <w:rFonts w:ascii="Verdana" w:hAnsi="Verdana"/>
          <w:color w:val="auto"/>
          <w:sz w:val="20"/>
          <w:szCs w:val="20"/>
        </w:rPr>
        <w:t>);</w:t>
      </w:r>
    </w:p>
    <w:p w14:paraId="38848BCB" w14:textId="0AC50279" w:rsidR="00BF64FB" w:rsidRPr="00B0103A" w:rsidRDefault="00BF64FB" w:rsidP="008B1F42">
      <w:pPr>
        <w:pStyle w:val="ListParagraph"/>
        <w:numPr>
          <w:ilvl w:val="1"/>
          <w:numId w:val="42"/>
        </w:numPr>
        <w:spacing w:after="200"/>
        <w:jc w:val="both"/>
        <w:rPr>
          <w:sz w:val="20"/>
          <w:szCs w:val="20"/>
        </w:rPr>
      </w:pPr>
      <w:r w:rsidRPr="00B0103A">
        <w:rPr>
          <w:sz w:val="20"/>
          <w:szCs w:val="20"/>
        </w:rPr>
        <w:t xml:space="preserve">dalyviams, kurių veikla susijusi su vaikais: savo vaikų apsaugos politika, apimanti keturias sritis, aprašytas </w:t>
      </w:r>
      <w:hyperlink r:id="rId30" w:history="1">
        <w:r w:rsidRPr="00B0103A">
          <w:rPr>
            <w:rStyle w:val="Hyperlink"/>
            <w:sz w:val="20"/>
            <w:szCs w:val="20"/>
          </w:rPr>
          <w:t>Vaikų saugumo užtikrinimo vaikų apsaugos standartuose</w:t>
        </w:r>
      </w:hyperlink>
      <w:r w:rsidRPr="00B0103A">
        <w:rPr>
          <w:sz w:val="20"/>
          <w:szCs w:val="20"/>
        </w:rPr>
        <w:t>;</w:t>
      </w:r>
    </w:p>
    <w:p w14:paraId="296D7873" w14:textId="6CB2F708" w:rsidR="00C51A9B" w:rsidRPr="00C51A9B" w:rsidRDefault="00C51A9B" w:rsidP="008B1F42">
      <w:pPr>
        <w:pStyle w:val="Default"/>
        <w:numPr>
          <w:ilvl w:val="1"/>
          <w:numId w:val="42"/>
        </w:numPr>
        <w:spacing w:after="200"/>
        <w:rPr>
          <w:rFonts w:ascii="Verdana" w:hAnsi="Verdana" w:cs="Arial"/>
          <w:color w:val="auto"/>
          <w:sz w:val="20"/>
          <w:szCs w:val="20"/>
        </w:rPr>
      </w:pPr>
      <w:r>
        <w:rPr>
          <w:rFonts w:ascii="Verdana" w:hAnsi="Verdana"/>
          <w:color w:val="auto"/>
          <w:sz w:val="20"/>
          <w:szCs w:val="20"/>
        </w:rPr>
        <w:t>fiksuotosios sumos skaičiuoklė;</w:t>
      </w:r>
    </w:p>
    <w:p w14:paraId="45541BAB" w14:textId="711029D4" w:rsidR="00615B82" w:rsidRPr="00FB7748" w:rsidRDefault="00683BCF" w:rsidP="00683BCF">
      <w:pPr>
        <w:pStyle w:val="Default"/>
        <w:numPr>
          <w:ilvl w:val="1"/>
          <w:numId w:val="51"/>
        </w:numPr>
        <w:spacing w:after="200"/>
        <w:jc w:val="both"/>
        <w:rPr>
          <w:rFonts w:ascii="Verdana" w:eastAsia="Calibri" w:hAnsi="Verdana" w:cs="Calibri"/>
          <w:color w:val="auto"/>
          <w:sz w:val="20"/>
          <w:szCs w:val="20"/>
        </w:rPr>
      </w:pPr>
      <w:r>
        <w:rPr>
          <w:rFonts w:ascii="Verdana" w:hAnsi="Verdana"/>
          <w:color w:val="auto"/>
          <w:sz w:val="20"/>
          <w:szCs w:val="20"/>
        </w:rPr>
        <w:t>savivaldybės pasirašytas paramos laiškas (taikytina pareiškėjams ir partneriams, kurie patenka į kategoriją „Ne pelno organizacija, atstovaujanti vietos valdžios institucijai“)</w:t>
      </w:r>
    </w:p>
    <w:p w14:paraId="2F01E376" w14:textId="2EF943E2" w:rsidR="00510B7E" w:rsidRPr="00683BCF" w:rsidRDefault="00510B7E" w:rsidP="00831954">
      <w:pPr>
        <w:spacing w:after="120"/>
        <w:rPr>
          <w:rFonts w:cs="Arial"/>
        </w:rPr>
      </w:pPr>
      <w:r>
        <w:t xml:space="preserve">Teikdami pasiūlymą, turėsite patvirtinti, kad turite </w:t>
      </w:r>
      <w:r>
        <w:rPr>
          <w:b/>
        </w:rPr>
        <w:t>įgaliojimus veikti</w:t>
      </w:r>
      <w:r>
        <w:t xml:space="preserve"> visų pareiškėjų vardu. Be to, turėsite patvirtinti, kad paraiškoje pateikta informacija yra teisinga ir išsami ir kad dalyviai atitinka ES finansavimo sąlygas (ypač atitikties reikalavimams, finansinių ir veiklos </w:t>
      </w:r>
      <w:proofErr w:type="spellStart"/>
      <w:r>
        <w:t>pajėgumų</w:t>
      </w:r>
      <w:proofErr w:type="spellEnd"/>
      <w:r>
        <w:t>, draudimo ir kt.). Prieš pasirašant susitarimą dėl dotacijos kiekvienas gavėjas ir susijęs subjektas turės tai dar kartą patvirtinti pasirašydamas priesaikos deklaraciją. Visapusiškai nepatvirtinti pasiūlymai bus atmesti.</w:t>
      </w:r>
    </w:p>
    <w:p w14:paraId="767FE960" w14:textId="3E689F5D" w:rsidR="00C41E84" w:rsidRDefault="00D37706" w:rsidP="00C41E84">
      <w:pPr>
        <w:pStyle w:val="Text1"/>
        <w:tabs>
          <w:tab w:val="clear" w:pos="2160"/>
        </w:tabs>
        <w:ind w:left="0"/>
        <w:rPr>
          <w:rFonts w:cs="Arial"/>
          <w:iCs/>
        </w:rPr>
      </w:pPr>
      <w:r>
        <w:t xml:space="preserve">Paraiška privalo būti </w:t>
      </w:r>
      <w:r>
        <w:rPr>
          <w:b/>
          <w:iCs/>
        </w:rPr>
        <w:t>nuskaitoma, prieinama ir spausdintina</w:t>
      </w:r>
      <w:r>
        <w:t>.</w:t>
      </w:r>
    </w:p>
    <w:p w14:paraId="7BB5113A" w14:textId="29ADC151" w:rsidR="00D37706" w:rsidRPr="00683BCF" w:rsidRDefault="00D37706" w:rsidP="42BB08A3">
      <w:pPr>
        <w:pStyle w:val="Text1"/>
        <w:tabs>
          <w:tab w:val="clear" w:pos="2160"/>
        </w:tabs>
        <w:ind w:left="0"/>
        <w:rPr>
          <w:rFonts w:cs="Arial"/>
        </w:rPr>
      </w:pPr>
      <w:r>
        <w:t xml:space="preserve">Pasiūlymų apimtis ne didesnė kaip </w:t>
      </w:r>
      <w:r>
        <w:rPr>
          <w:b/>
        </w:rPr>
        <w:t>40 psl. miestų partnerystės temai</w:t>
      </w:r>
      <w:r>
        <w:t xml:space="preserve"> (B dalis)</w:t>
      </w:r>
      <w:r>
        <w:rPr>
          <w:b/>
        </w:rPr>
        <w:t xml:space="preserve"> ir 70 psl. miestų tinklų temai</w:t>
      </w:r>
      <w:r>
        <w:t xml:space="preserve"> (B dalis). Šį skaičių viršijančių puslapių vertintojai nevertins.</w:t>
      </w:r>
    </w:p>
    <w:p w14:paraId="709B3081" w14:textId="77777777" w:rsidR="00510B7E" w:rsidRDefault="00510B7E" w:rsidP="00510B7E">
      <w:r>
        <w:t xml:space="preserve">Vėliau jūsų gali būti paprašyta pateikti daugiau dokumentų </w:t>
      </w:r>
      <w:r>
        <w:rPr>
          <w:i/>
        </w:rPr>
        <w:t xml:space="preserve">(juridinio asmens patvirtinimui, finansinių </w:t>
      </w:r>
      <w:proofErr w:type="spellStart"/>
      <w:r>
        <w:rPr>
          <w:i/>
        </w:rPr>
        <w:t>pajėgumų</w:t>
      </w:r>
      <w:proofErr w:type="spellEnd"/>
      <w:r>
        <w:rPr>
          <w:i/>
        </w:rPr>
        <w:t xml:space="preserve"> patikrinimui, banko sąskaitos patvirtinimui ir kt.)</w:t>
      </w:r>
      <w:r>
        <w:t>.</w:t>
      </w:r>
    </w:p>
    <w:p w14:paraId="0CF762E6" w14:textId="3D2BD062" w:rsidR="00510B7E" w:rsidRPr="00510B7E" w:rsidRDefault="005A3754" w:rsidP="00510B7E">
      <w:pPr>
        <w:rPr>
          <w:szCs w:val="21"/>
        </w:rPr>
      </w:pPr>
      <w:r>
        <w:rPr>
          <w:noProof/>
          <w:lang w:val="en-IE" w:eastAsia="en-IE"/>
        </w:rPr>
        <w:drawing>
          <wp:inline distT="0" distB="0" distL="0" distR="0" wp14:anchorId="3F067661" wp14:editId="12A41E51">
            <wp:extent cx="187960" cy="187960"/>
            <wp:effectExtent l="0" t="0" r="0" b="0"/>
            <wp:docPr id="5" name="Picture 787288596"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7288596" name="Picture 787288596"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t xml:space="preserve">Daugiau informacijos apie pateikimo procesą (įskaitant IT aspektus) rasite </w:t>
      </w:r>
      <w:hyperlink r:id="rId32">
        <w:r>
          <w:rPr>
            <w:rStyle w:val="Hyperlink"/>
          </w:rPr>
          <w:t>Elektroniniame vadove</w:t>
        </w:r>
      </w:hyperlink>
      <w:r>
        <w:t>.</w:t>
      </w:r>
    </w:p>
    <w:p w14:paraId="0B8E5F40" w14:textId="0D29000C" w:rsidR="00B612F2" w:rsidRPr="00975A34" w:rsidRDefault="00B612F2" w:rsidP="000579AF">
      <w:pPr>
        <w:pStyle w:val="Heading1"/>
        <w:numPr>
          <w:ilvl w:val="0"/>
          <w:numId w:val="54"/>
        </w:numPr>
        <w:tabs>
          <w:tab w:val="left" w:pos="284"/>
        </w:tabs>
        <w:ind w:left="0" w:firstLine="0"/>
      </w:pPr>
      <w:bookmarkStart w:id="12" w:name="_Toc89950958"/>
      <w:r>
        <w:t>Atitiktis reikalavimams</w:t>
      </w:r>
      <w:bookmarkEnd w:id="12"/>
      <w:r>
        <w:t xml:space="preserve"> </w:t>
      </w:r>
    </w:p>
    <w:p w14:paraId="4EF2E3B8" w14:textId="77777777" w:rsidR="00B57534" w:rsidRPr="00510B7E" w:rsidRDefault="00736C6F" w:rsidP="00FC6FD4">
      <w:pPr>
        <w:pStyle w:val="Heading3"/>
      </w:pPr>
      <w:bookmarkStart w:id="13" w:name="_Toc89950959"/>
      <w:r>
        <w:lastRenderedPageBreak/>
        <w:t>Reikalavimus atitinkantys dalyviai (reikalavimus atitinkančios šalys)</w:t>
      </w:r>
      <w:bookmarkEnd w:id="13"/>
    </w:p>
    <w:p w14:paraId="5716E987" w14:textId="39C30B39" w:rsidR="00D11251" w:rsidRPr="00B57534" w:rsidRDefault="00D11251" w:rsidP="00D11251">
      <w:pPr>
        <w:pStyle w:val="Text1"/>
        <w:tabs>
          <w:tab w:val="clear" w:pos="2160"/>
        </w:tabs>
        <w:spacing w:after="120"/>
        <w:ind w:left="0"/>
        <w:rPr>
          <w:rFonts w:cs="Arial"/>
        </w:rPr>
      </w:pPr>
      <w:r>
        <w:t>Kad atitiktų reikalavimus, pareiškėjai (paramos gavėjai ir susiję subjektai) turi:</w:t>
      </w:r>
    </w:p>
    <w:p w14:paraId="2509B829" w14:textId="78B5B051" w:rsidR="00D11251" w:rsidRPr="00C07C07" w:rsidRDefault="00D9492C" w:rsidP="008B1F42">
      <w:pPr>
        <w:widowControl w:val="0"/>
        <w:numPr>
          <w:ilvl w:val="0"/>
          <w:numId w:val="36"/>
        </w:numPr>
        <w:spacing w:after="120"/>
        <w:ind w:left="709"/>
        <w:rPr>
          <w:rFonts w:cs="Arial"/>
        </w:rPr>
      </w:pPr>
      <w:r>
        <w:t xml:space="preserve">būti juridiniai asmenys (viešosios arba privačiosios įstaigos); </w:t>
      </w:r>
    </w:p>
    <w:p w14:paraId="49FDD5D5" w14:textId="77777777" w:rsidR="00D11251" w:rsidRPr="00C07C07" w:rsidRDefault="00D11251" w:rsidP="008B1F42">
      <w:pPr>
        <w:widowControl w:val="0"/>
        <w:numPr>
          <w:ilvl w:val="0"/>
          <w:numId w:val="36"/>
        </w:numPr>
        <w:spacing w:after="120"/>
        <w:ind w:left="709"/>
        <w:jc w:val="left"/>
        <w:rPr>
          <w:rFonts w:cs="Arial"/>
        </w:rPr>
      </w:pPr>
      <w:r>
        <w:t xml:space="preserve">būti įsteigti vienoje iš reikalavimus atitinkančių šalių, t. y.: </w:t>
      </w:r>
    </w:p>
    <w:p w14:paraId="0BDBB030" w14:textId="1328DBCC" w:rsidR="00D11251" w:rsidRPr="001F0FF9" w:rsidRDefault="00D11251" w:rsidP="008B1F42">
      <w:pPr>
        <w:widowControl w:val="0"/>
        <w:numPr>
          <w:ilvl w:val="0"/>
          <w:numId w:val="37"/>
        </w:numPr>
        <w:spacing w:after="120"/>
        <w:ind w:left="1276"/>
        <w:jc w:val="left"/>
        <w:rPr>
          <w:rFonts w:cs="Arial"/>
        </w:rPr>
      </w:pPr>
      <w:r>
        <w:t>ES valstybėje narėje (įskaitant užjūrio šalis ir teritorijas (UŠT));</w:t>
      </w:r>
    </w:p>
    <w:p w14:paraId="346FD509" w14:textId="0BF8D141" w:rsidR="00D11251" w:rsidRPr="00D77F61" w:rsidRDefault="00D11251" w:rsidP="008B1F42">
      <w:pPr>
        <w:widowControl w:val="0"/>
        <w:numPr>
          <w:ilvl w:val="0"/>
          <w:numId w:val="37"/>
        </w:numPr>
        <w:spacing w:after="120"/>
        <w:ind w:left="1276"/>
        <w:jc w:val="left"/>
        <w:rPr>
          <w:rFonts w:cs="Arial"/>
        </w:rPr>
      </w:pPr>
      <w:r>
        <w:t>ES nepriklausančioje šalyje:</w:t>
      </w:r>
    </w:p>
    <w:p w14:paraId="414C90BD" w14:textId="2D46C06E" w:rsidR="004F0F5C" w:rsidRPr="006F58BD" w:rsidRDefault="004F0F5C" w:rsidP="008B1F42">
      <w:pPr>
        <w:pStyle w:val="Text1"/>
        <w:numPr>
          <w:ilvl w:val="0"/>
          <w:numId w:val="38"/>
        </w:numPr>
        <w:tabs>
          <w:tab w:val="clear" w:pos="2160"/>
        </w:tabs>
        <w:spacing w:after="120"/>
        <w:ind w:left="1701"/>
        <w:rPr>
          <w:rFonts w:cs="Arial"/>
        </w:rPr>
      </w:pPr>
      <w:r>
        <w:t>prie Piliečių, lygybės, teisių ir vertybių programos prisijungusioje šalyje arba šalyje, su kuria vyksta derybos dėl asociacijos susitarimo ir kurioje toks susitarimas įsigalioja prieš pasirašant susitarimą dėl dotacijos (</w:t>
      </w:r>
      <w:hyperlink r:id="rId33" w:history="1">
        <w:r>
          <w:rPr>
            <w:rStyle w:val="Hyperlink"/>
          </w:rPr>
          <w:t>dalyvaujančių šalių sąrašas</w:t>
        </w:r>
      </w:hyperlink>
      <w:r>
        <w:t>);</w:t>
      </w:r>
    </w:p>
    <w:p w14:paraId="511297B8" w14:textId="3133FE23" w:rsidR="006F58BD" w:rsidRDefault="00D11251" w:rsidP="008B1F42">
      <w:pPr>
        <w:widowControl w:val="0"/>
        <w:numPr>
          <w:ilvl w:val="0"/>
          <w:numId w:val="36"/>
        </w:numPr>
        <w:spacing w:after="120"/>
        <w:ind w:left="709" w:right="227" w:hanging="357"/>
        <w:jc w:val="left"/>
        <w:rPr>
          <w:rFonts w:cs="Arial"/>
        </w:rPr>
      </w:pPr>
      <w:r>
        <w:t>kitos reikalavimų atitikimo sąlygos:</w:t>
      </w:r>
    </w:p>
    <w:p w14:paraId="3403588B" w14:textId="671BC073" w:rsidR="00E85E35" w:rsidRPr="00F50F6A" w:rsidRDefault="00E85E35" w:rsidP="0062273B">
      <w:pPr>
        <w:widowControl w:val="0"/>
        <w:ind w:firstLine="720"/>
        <w:rPr>
          <w:b/>
          <w:bCs/>
        </w:rPr>
      </w:pPr>
      <w:r>
        <w:rPr>
          <w:b/>
          <w:color w:val="A50021"/>
        </w:rPr>
        <w:t>CERV-2022-CITIZENS-TOWN-TT – Miestų partnerystė</w:t>
      </w:r>
      <w:r>
        <w:rPr>
          <w:b/>
          <w:bCs/>
        </w:rPr>
        <w:t xml:space="preserve"> </w:t>
      </w:r>
    </w:p>
    <w:p w14:paraId="33CEAF57" w14:textId="6E0BD8D2" w:rsidR="007303E9" w:rsidRDefault="000159B8" w:rsidP="00B41972">
      <w:pPr>
        <w:widowControl w:val="0"/>
        <w:numPr>
          <w:ilvl w:val="1"/>
          <w:numId w:val="36"/>
        </w:numPr>
        <w:spacing w:after="120"/>
        <w:ind w:left="1418" w:hanging="416"/>
        <w:jc w:val="left"/>
        <w:rPr>
          <w:rFonts w:cs="Arial"/>
        </w:rPr>
      </w:pPr>
      <w:r>
        <w:t>pareiškėjas: turi būti viešoji įstaiga arba pelno nesiekianti organizacija: miestai / savivaldybės ir (arba) kitų lygių vietos valdžios institucijos arba jų partnerystės komitetai, arba kitos vietos valdžios institucijoms atstovaujančios pelno nesiekiančios organizacijos;</w:t>
      </w:r>
    </w:p>
    <w:p w14:paraId="6386E76B" w14:textId="10829B1A" w:rsidR="000159B8" w:rsidRPr="000159B8" w:rsidRDefault="000159B8" w:rsidP="00E85E35">
      <w:pPr>
        <w:widowControl w:val="0"/>
        <w:numPr>
          <w:ilvl w:val="1"/>
          <w:numId w:val="36"/>
        </w:numPr>
        <w:spacing w:after="120"/>
        <w:ind w:left="1418" w:hanging="416"/>
        <w:jc w:val="left"/>
        <w:rPr>
          <w:rFonts w:cs="Arial"/>
        </w:rPr>
      </w:pPr>
      <w:r>
        <w:t>projekte turi dalyvauti savivaldybės iš bent dviejų reikalavimus atitinkančių šalių, iš kurių bent jau viena yra ES valstybė narė;</w:t>
      </w:r>
    </w:p>
    <w:p w14:paraId="69F32FFD" w14:textId="5AE10145" w:rsidR="000159B8" w:rsidRDefault="000159B8" w:rsidP="000159B8">
      <w:pPr>
        <w:widowControl w:val="0"/>
        <w:numPr>
          <w:ilvl w:val="1"/>
          <w:numId w:val="36"/>
        </w:numPr>
        <w:spacing w:after="120"/>
        <w:ind w:left="1418" w:hanging="416"/>
        <w:jc w:val="left"/>
        <w:rPr>
          <w:rFonts w:eastAsia="Verdana" w:cs="Verdana"/>
        </w:rPr>
      </w:pPr>
      <w:r>
        <w:t>veikla turi būti vykdoma projekte dalyvaujančioje, reikalavimus atitinkančioje šalyje;</w:t>
      </w:r>
    </w:p>
    <w:p w14:paraId="611776F1" w14:textId="5F534056" w:rsidR="00942BB9" w:rsidRDefault="00942BB9" w:rsidP="000159B8">
      <w:pPr>
        <w:widowControl w:val="0"/>
        <w:numPr>
          <w:ilvl w:val="1"/>
          <w:numId w:val="36"/>
        </w:numPr>
        <w:spacing w:after="120"/>
        <w:ind w:left="1418" w:hanging="416"/>
        <w:jc w:val="left"/>
        <w:rPr>
          <w:rFonts w:eastAsia="Verdana" w:cs="Verdana"/>
        </w:rPr>
      </w:pPr>
      <w:r>
        <w:t>renginiuose turi dalyvauti bent jau 50 tiesioginių dalyvių, iš kurių bent jau 25 dalyviai yra „pakviesti dalyviai</w:t>
      </w:r>
      <w:r w:rsidR="00CC2315">
        <w:rPr>
          <w:rStyle w:val="FootnoteReference"/>
          <w:rFonts w:eastAsia="Verdana" w:cs="Verdana"/>
        </w:rPr>
        <w:footnoteReference w:id="12"/>
      </w:r>
      <w:r>
        <w:t xml:space="preserve">“. </w:t>
      </w:r>
    </w:p>
    <w:p w14:paraId="7A8FF669" w14:textId="6A62825D" w:rsidR="00E85E35" w:rsidRDefault="00E85E35" w:rsidP="0062273B">
      <w:pPr>
        <w:widowControl w:val="0"/>
        <w:ind w:firstLine="720"/>
        <w:rPr>
          <w:b/>
          <w:color w:val="A50021"/>
        </w:rPr>
      </w:pPr>
      <w:r>
        <w:rPr>
          <w:b/>
          <w:color w:val="A50021"/>
        </w:rPr>
        <w:t>CERV-2022-CITIZENS-TOWN-NT – Miestų tinklai</w:t>
      </w:r>
    </w:p>
    <w:p w14:paraId="7034CCF5" w14:textId="383FF38D" w:rsidR="000159B8" w:rsidRDefault="000159B8" w:rsidP="000159B8">
      <w:pPr>
        <w:widowControl w:val="0"/>
        <w:numPr>
          <w:ilvl w:val="1"/>
          <w:numId w:val="36"/>
        </w:numPr>
        <w:spacing w:after="120"/>
        <w:ind w:left="1418" w:hanging="416"/>
        <w:jc w:val="left"/>
        <w:rPr>
          <w:rFonts w:cs="Arial"/>
        </w:rPr>
      </w:pPr>
      <w:r>
        <w:t>pareiškėjas</w:t>
      </w:r>
      <w:r>
        <w:rPr>
          <w:rStyle w:val="FootnoteReference"/>
          <w:rFonts w:cs="Arial"/>
        </w:rPr>
        <w:footnoteReference w:id="13"/>
      </w:r>
      <w:r>
        <w:t xml:space="preserve"> ir partneriai: turi būti viešoji įstaiga arba pelno nesiekianti organizacija: miestai / savivaldybės ir (arba) kitų lygių vietos valdžios institucijos arba jų partnerystės komitetai, arba kitos vietos valdžios institucijoms atstovaujančios pelno nesiekiančios organizacijos;</w:t>
      </w:r>
    </w:p>
    <w:p w14:paraId="07E9E7B6" w14:textId="4658A64A" w:rsidR="000159B8" w:rsidRPr="000159B8" w:rsidRDefault="000159B8" w:rsidP="000159B8">
      <w:pPr>
        <w:widowControl w:val="0"/>
        <w:numPr>
          <w:ilvl w:val="1"/>
          <w:numId w:val="36"/>
        </w:numPr>
        <w:spacing w:after="120"/>
        <w:ind w:left="1418" w:right="227" w:hanging="142"/>
        <w:jc w:val="left"/>
        <w:rPr>
          <w:rFonts w:cs="Arial"/>
        </w:rPr>
      </w:pPr>
      <w:r>
        <w:t>projekte turi dalyvauti savivaldybės iš bent penkių reikalavimus atitinkančių šalių, iš kurių bent jau trys yra ES valstybės narės;</w:t>
      </w:r>
    </w:p>
    <w:p w14:paraId="7F71F908" w14:textId="79ED681A" w:rsidR="000159B8" w:rsidRDefault="000159B8" w:rsidP="000159B8">
      <w:pPr>
        <w:widowControl w:val="0"/>
        <w:numPr>
          <w:ilvl w:val="1"/>
          <w:numId w:val="36"/>
        </w:numPr>
        <w:spacing w:after="120"/>
        <w:ind w:left="1418" w:right="227" w:hanging="142"/>
        <w:jc w:val="left"/>
      </w:pPr>
      <w:r>
        <w:t>veikla turi būti vykdoma bent dviejose skirtingose reikalavimus atitinkančiose programos šalyse.</w:t>
      </w:r>
    </w:p>
    <w:p w14:paraId="690454F4" w14:textId="7E4FF5F7" w:rsidR="00D11251" w:rsidRDefault="00EF14AD" w:rsidP="00D11251">
      <w:pPr>
        <w:rPr>
          <w:rFonts w:cs="Arial"/>
        </w:rPr>
      </w:pPr>
      <w:r>
        <w:t xml:space="preserve">Prieš pateikdami pasiūlymą dotacijos gavėjai ir susiję subjektai privalo užsiregistruoti </w:t>
      </w:r>
      <w:hyperlink r:id="rId34" w:history="1">
        <w:r>
          <w:rPr>
            <w:rStyle w:val="Hyperlink"/>
          </w:rPr>
          <w:t>Dalyvių registre</w:t>
        </w:r>
      </w:hyperlink>
      <w:r>
        <w:t xml:space="preserve"> ir turės būti patvirtinti centrinės patvirtinimo tarnybos (REA patvirtinimas). Patvirtinimui jų bus paprašyta įkelti dokumentus, kurie įrodo teisinį statusą ir kilmę.</w:t>
      </w:r>
    </w:p>
    <w:p w14:paraId="663BF90B" w14:textId="77777777" w:rsidR="00D11251" w:rsidRDefault="00D11251" w:rsidP="00D11251">
      <w:pPr>
        <w:rPr>
          <w:iCs/>
        </w:rPr>
      </w:pPr>
      <w:r>
        <w:t xml:space="preserve">Kiti subjektai gali dalyvauti vykdydami savo konsorciumo funkcijas, pavyzdžiui, asocijuotojo partnerio, subrangovo, nepiniginius įnašus teikiančių trečiųjų šalių ir kt. </w:t>
      </w:r>
      <w:r>
        <w:rPr>
          <w:i/>
          <w:iCs/>
        </w:rPr>
        <w:t>(žr. 13 skirsnį)</w:t>
      </w:r>
      <w:r>
        <w:t>.</w:t>
      </w:r>
    </w:p>
    <w:p w14:paraId="4C122898" w14:textId="77777777" w:rsidR="00D11251" w:rsidRPr="000B3314" w:rsidRDefault="00D11251" w:rsidP="00D11251">
      <w:pPr>
        <w:rPr>
          <w:i/>
          <w:color w:val="A50021"/>
          <w:highlight w:val="yellow"/>
        </w:rPr>
      </w:pPr>
      <w:r>
        <w:rPr>
          <w:i/>
          <w:color w:val="A50021"/>
        </w:rPr>
        <w:t>Specifiniai atvejai</w:t>
      </w:r>
      <w:r>
        <w:rPr>
          <w:i/>
          <w:color w:val="A50021"/>
          <w:highlight w:val="yellow"/>
        </w:rPr>
        <w:t xml:space="preserve"> </w:t>
      </w:r>
    </w:p>
    <w:p w14:paraId="7C0C81EC" w14:textId="3519175F" w:rsidR="00D11251" w:rsidRPr="00F556B0" w:rsidRDefault="00D11251" w:rsidP="00D11251">
      <w:pPr>
        <w:rPr>
          <w:rFonts w:cs="Arial"/>
        </w:rPr>
      </w:pPr>
      <w:r>
        <w:lastRenderedPageBreak/>
        <w:t>Fiziniai asmenys – fiziniai asmenys NEATITINKA reikalavimų (išskyrus savarankiškai dirbančius asmenis, t. y. savarankiškai veikiančius verslininkus, kai įmonė neturi juridinio asmens statuso, atskirto nuo fizinio asmens statuso).</w:t>
      </w:r>
    </w:p>
    <w:p w14:paraId="06E140DC" w14:textId="5B93CEEF" w:rsidR="00D11251" w:rsidRPr="00F556B0" w:rsidRDefault="00D51B6C" w:rsidP="00D11251">
      <w:pPr>
        <w:rPr>
          <w:rFonts w:cs="Arial"/>
        </w:rPr>
      </w:pPr>
      <w:r>
        <w:t>Tarptautinės organizacijos – tarptautinės organizacijos atitinka reikalavimus. Reikalavimus atitinkančių šalių taisyklės joms netaikomos.</w:t>
      </w:r>
    </w:p>
    <w:p w14:paraId="45271331" w14:textId="77777777" w:rsidR="00D11251" w:rsidRDefault="00D11251" w:rsidP="00D11251">
      <w:pPr>
        <w:rPr>
          <w:rFonts w:cs="Arial"/>
          <w:iCs/>
        </w:rPr>
      </w:pPr>
      <w:r>
        <w:t>Juridinio asmens statuso neturintis subjektas – juridinio statuso neturintys subjektai pagal galiojančius nacionalinius įstatymus su sąlyga, kad jų atstovai gali jų vardu prisiimti teisinius įsipareigojimus ir suteikti Sąjungos finansinių interesų apsaugos garantijas, lygiavertes juridinių asmenų suteikiamoms garantijoms</w:t>
      </w:r>
      <w:r>
        <w:rPr>
          <w:rStyle w:val="FootnoteReference"/>
          <w:rFonts w:cs="Arial"/>
          <w:iCs/>
        </w:rPr>
        <w:footnoteReference w:id="14"/>
      </w:r>
      <w:r>
        <w:t>.</w:t>
      </w:r>
    </w:p>
    <w:p w14:paraId="42989BB3" w14:textId="77777777" w:rsidR="00D11251" w:rsidRDefault="00D11251" w:rsidP="00D11251">
      <w:pPr>
        <w:rPr>
          <w:rFonts w:eastAsia="Verdana" w:cs="Verdana"/>
        </w:rPr>
      </w:pPr>
      <w:r>
        <w:t>ES įstaigos – ES įstaigos (išskyrus Europos Komisijos Jungtinį tyrimų centrą) NEGALI būti konsorciumo dalimi.</w:t>
      </w:r>
    </w:p>
    <w:p w14:paraId="73A5993C" w14:textId="5CAF4A75" w:rsidR="005056C4" w:rsidRDefault="6C7DCFD5" w:rsidP="42BB08A3">
      <w:pPr>
        <w:rPr>
          <w:rFonts w:cs="Arial"/>
        </w:rPr>
      </w:pPr>
      <w:r>
        <w:t>Asociacijos ir interesų grupės – iš narių sudaryti subjektai gali dalyvauti kaip „vieninteliai naudos gavėjai“ arba „gavėjai, neturintys juridinio asmens statuso“</w:t>
      </w:r>
      <w:r w:rsidR="00D11251" w:rsidRPr="2B2EF0EE">
        <w:rPr>
          <w:rStyle w:val="FootnoteReference"/>
        </w:rPr>
        <w:footnoteReference w:id="15"/>
      </w:r>
      <w:r>
        <w:t xml:space="preserve">. </w:t>
      </w:r>
      <w:r>
        <w:rPr>
          <w:noProof/>
          <w:color w:val="7F7F7F"/>
          <w:sz w:val="18"/>
          <w:szCs w:val="21"/>
          <w:lang w:val="en-IE" w:eastAsia="en-IE"/>
        </w:rPr>
        <w:drawing>
          <wp:inline distT="0" distB="0" distL="0" distR="0" wp14:anchorId="75F831DD" wp14:editId="5DD55874">
            <wp:extent cx="187960" cy="187960"/>
            <wp:effectExtent l="0" t="0" r="0" b="0"/>
            <wp:docPr id="6" name="Picture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Pr>
          <w:color w:val="7F7F7F"/>
          <w:sz w:val="18"/>
          <w:szCs w:val="18"/>
        </w:rPr>
        <w:t xml:space="preserve"> </w:t>
      </w:r>
      <w:r>
        <w:t xml:space="preserve">Atkreipkite dėmesį, kad jeigu veiksmą įgyvendins nariai, jie taip pat turėtų dalyvauti (kaip naudos gavėjai arba susiję subjektai, kitu atveju jų išlaidos NEBUS laikomos tinkamomis finansuoti). </w:t>
      </w:r>
    </w:p>
    <w:p w14:paraId="367E29D4" w14:textId="50768096" w:rsidR="00DC3A61" w:rsidRPr="00FB72CA" w:rsidRDefault="00DC3A61" w:rsidP="00202AF1">
      <w:pPr>
        <w:pStyle w:val="NormalWeb"/>
        <w:spacing w:before="0" w:beforeAutospacing="0" w:after="200" w:afterAutospacing="0"/>
        <w:jc w:val="both"/>
        <w:rPr>
          <w:rFonts w:ascii="Verdana" w:hAnsi="Verdana"/>
          <w:color w:val="000000"/>
          <w:sz w:val="20"/>
          <w:szCs w:val="20"/>
        </w:rPr>
      </w:pPr>
      <w:r>
        <w:rPr>
          <w:rFonts w:ascii="Verdana" w:hAnsi="Verdana"/>
          <w:color w:val="000000"/>
          <w:sz w:val="20"/>
          <w:szCs w:val="20"/>
        </w:rPr>
        <w:t xml:space="preserve">Programos kontaktiniai asmenys – tinkami būti koordinatoriais arba paramos gavėjais atviruose konkursuose, jei jie turi procedūras, skirtas projekto valdymo ir informacijos teikimo funkcijoms atskirti, ir jei gali įrodyti išlaidų atskyrimą (t. y. kad jų projektų dotacijos nepadengia jokių išlaidų, kurios padengiamos iš kitos jų dotacijos). Tam reikia: </w:t>
      </w:r>
    </w:p>
    <w:p w14:paraId="21178116" w14:textId="4EF7788A" w:rsidR="00DC3A61" w:rsidRPr="00FB72CA" w:rsidRDefault="00DC3A61" w:rsidP="008B1F42">
      <w:pPr>
        <w:numPr>
          <w:ilvl w:val="0"/>
          <w:numId w:val="45"/>
        </w:numPr>
        <w:rPr>
          <w:color w:val="000000"/>
        </w:rPr>
      </w:pPr>
      <w:r>
        <w:rPr>
          <w:color w:val="000000"/>
        </w:rPr>
        <w:t xml:space="preserve">naudoti analitinę apskaitą, kuri leistų tvarkyti išlaidų apskaitą, naudojant išlaidų paskirstymo kriterijus ir išlaidų apskaitos kodus IR taikyti šiuos kriterijus ir kodus siekiant nustatyti ir atskirti išlaidas (t. y. priskirti jas vienai iš dviejų dotacijų); </w:t>
      </w:r>
    </w:p>
    <w:p w14:paraId="1DBFDF05" w14:textId="5BA07C46" w:rsidR="00DC3A61" w:rsidRPr="00FB72CA" w:rsidRDefault="00DC3A61" w:rsidP="008B1F42">
      <w:pPr>
        <w:numPr>
          <w:ilvl w:val="0"/>
          <w:numId w:val="45"/>
        </w:numPr>
        <w:rPr>
          <w:color w:val="000000"/>
        </w:rPr>
      </w:pPr>
      <w:r>
        <w:rPr>
          <w:color w:val="000000"/>
        </w:rPr>
        <w:t xml:space="preserve">registruoti visas faktines išlaidas, patirtas vykdant veiklą, kuriai skiriamos dvi dotacijos (įskaitant netiesiogines išlaidas); </w:t>
      </w:r>
    </w:p>
    <w:p w14:paraId="08082F37" w14:textId="6D2FEB8E" w:rsidR="00832213" w:rsidRPr="00F556B0" w:rsidRDefault="00DC3A61" w:rsidP="008B1F42">
      <w:pPr>
        <w:numPr>
          <w:ilvl w:val="0"/>
          <w:numId w:val="45"/>
        </w:numPr>
        <w:rPr>
          <w:rFonts w:cs="Arial"/>
        </w:rPr>
      </w:pPr>
      <w:r>
        <w:rPr>
          <w:color w:val="000000"/>
        </w:rPr>
        <w:t>paskirstyti išlaidas taip, kad būtų pasiektas teisingas, objektyvus ir realistinis rezultatas.</w:t>
      </w:r>
    </w:p>
    <w:p w14:paraId="63646EA9" w14:textId="75D8A1BB" w:rsidR="00F556B0" w:rsidRPr="00F556B0" w:rsidRDefault="00F556B0" w:rsidP="00202AF1">
      <w:pPr>
        <w:rPr>
          <w:iCs/>
        </w:rPr>
      </w:pPr>
      <w:r>
        <w:t xml:space="preserve">Šalys, su kuriomis šiuo metu vyksta derybos dėl asociacijos susitarimų – paramos gavėjai iš šalių, su kuriomis vyksta derybos </w:t>
      </w:r>
      <w:r>
        <w:rPr>
          <w:i/>
          <w:szCs w:val="18"/>
        </w:rPr>
        <w:t>(žr. pirmiau)</w:t>
      </w:r>
      <w:r>
        <w:t>, gali dalyvauti kvietime teikti paraiškas ir pasirašyti dotacijas, jei derybos baigiamos iki dotacijos pasirašymo (su taikymu atgaline data, jei tai numatyta susitarime).</w:t>
      </w:r>
    </w:p>
    <w:p w14:paraId="6FC8312B" w14:textId="09DE72CC" w:rsidR="000F4465" w:rsidRPr="00FE2BCA" w:rsidRDefault="00FE2BCA" w:rsidP="00D11251">
      <w:pPr>
        <w:pStyle w:val="Text1"/>
        <w:tabs>
          <w:tab w:val="clear" w:pos="2160"/>
        </w:tabs>
        <w:spacing w:after="120"/>
        <w:ind w:left="0"/>
      </w:pPr>
      <w:r>
        <w:t xml:space="preserve">ES ribojamosios priemonės – kai kuriems subjektams taikomos specialios taisyklės </w:t>
      </w:r>
      <w:r>
        <w:rPr>
          <w:i/>
        </w:rPr>
        <w:t xml:space="preserve">(pvz., subjektai, kuriems taikomos </w:t>
      </w:r>
      <w:hyperlink r:id="rId36" w:history="1">
        <w:r>
          <w:rPr>
            <w:rStyle w:val="Hyperlink"/>
            <w:i/>
          </w:rPr>
          <w:t>ES ribojamosios priemonės</w:t>
        </w:r>
      </w:hyperlink>
      <w:r>
        <w:rPr>
          <w:i/>
        </w:rPr>
        <w:t xml:space="preserve"> pagal Europos Sąjungos sutarties 29 straipsnį ir</w:t>
      </w:r>
      <w:r>
        <w:t xml:space="preserve"> </w:t>
      </w:r>
      <w:r>
        <w:rPr>
          <w:i/>
        </w:rPr>
        <w:t>Sutarties dėl Europos Sąjungos veikimo (SESV) 215 straipsnį</w:t>
      </w:r>
      <w:r w:rsidRPr="003A715F">
        <w:rPr>
          <w:rFonts w:eastAsia="Arial Unicode MS" w:cs="Arial"/>
          <w:i/>
          <w:vertAlign w:val="superscript"/>
          <w:lang w:eastAsia="en-GB"/>
        </w:rPr>
        <w:footnoteReference w:id="16"/>
      </w:r>
      <w:r>
        <w:rPr>
          <w:i/>
        </w:rPr>
        <w:t xml:space="preserve"> ir subjektai, kuriems taikomos Komisijos gairės </w:t>
      </w:r>
      <w:hyperlink r:id="rId37" w:history="1">
        <w:r>
          <w:rPr>
            <w:rStyle w:val="Hyperlink"/>
            <w:i/>
          </w:rPr>
          <w:t>2013/C 205/05</w:t>
        </w:r>
      </w:hyperlink>
      <w:r w:rsidRPr="002A2349">
        <w:rPr>
          <w:rStyle w:val="FootnoteReference"/>
          <w:rFonts w:cs="Arial"/>
          <w:i/>
        </w:rPr>
        <w:footnoteReference w:id="17"/>
      </w:r>
      <w:r>
        <w:rPr>
          <w:i/>
        </w:rPr>
        <w:t>)</w:t>
      </w:r>
      <w:r>
        <w:t>. Tokie subjektai neturi teisės dalyvauti jokiomis teisėmis, įskaitant paramos gavėjus, susijusius subjektus, asocijuotuosius partnerius, subrangovus arba finansinės paramos trečiosioms šalims gavėjus, jeigu tokių yra.</w:t>
      </w:r>
    </w:p>
    <w:p w14:paraId="718A4FB8" w14:textId="0781935B" w:rsidR="00736C6F" w:rsidRPr="00F61588" w:rsidRDefault="005A3754" w:rsidP="00736C6F">
      <w:pPr>
        <w:autoSpaceDE w:val="0"/>
        <w:autoSpaceDN w:val="0"/>
        <w:adjustRightInd w:val="0"/>
        <w:rPr>
          <w:rFonts w:cs="Verdana"/>
        </w:rPr>
      </w:pPr>
      <w:r>
        <w:rPr>
          <w:noProof/>
          <w:lang w:val="en-IE" w:eastAsia="en-IE"/>
        </w:rPr>
        <w:lastRenderedPageBreak/>
        <w:drawing>
          <wp:inline distT="0" distB="0" distL="0" distR="0" wp14:anchorId="4D9DE831" wp14:editId="2CF3293B">
            <wp:extent cx="187960" cy="187960"/>
            <wp:effectExtent l="0" t="0" r="0" b="0"/>
            <wp:docPr id="7" name="Picture 217534909"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534909" name="Picture 217534909"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t xml:space="preserve"> Daugiau informacijos </w:t>
      </w:r>
      <w:r>
        <w:rPr>
          <w:i/>
          <w:iCs/>
        </w:rPr>
        <w:t xml:space="preserve">rasite </w:t>
      </w:r>
      <w:hyperlink r:id="rId38">
        <w:r>
          <w:rPr>
            <w:rStyle w:val="Hyperlink"/>
            <w:i/>
            <w:iCs/>
          </w:rPr>
          <w:t xml:space="preserve">Juridinio asmens patvirtinimo, juridinio asmens atstovo skyrimo ir finansinių </w:t>
        </w:r>
        <w:proofErr w:type="spellStart"/>
        <w:r>
          <w:rPr>
            <w:rStyle w:val="Hyperlink"/>
            <w:i/>
            <w:iCs/>
          </w:rPr>
          <w:t>pajėgumų</w:t>
        </w:r>
        <w:proofErr w:type="spellEnd"/>
        <w:r>
          <w:rPr>
            <w:rStyle w:val="Hyperlink"/>
            <w:i/>
            <w:iCs/>
          </w:rPr>
          <w:t xml:space="preserve"> vertinimo taisyklėse.</w:t>
        </w:r>
      </w:hyperlink>
      <w:r>
        <w:t xml:space="preserve">. </w:t>
      </w:r>
    </w:p>
    <w:p w14:paraId="1DD70A2C" w14:textId="78969716" w:rsidR="00027143" w:rsidRDefault="00736C6F" w:rsidP="00CC2315">
      <w:pPr>
        <w:pStyle w:val="Heading3"/>
      </w:pPr>
      <w:bookmarkStart w:id="14" w:name="_Toc89950960"/>
      <w:r>
        <w:t>Konsorciumo sudėtis</w:t>
      </w:r>
      <w:bookmarkEnd w:id="14"/>
    </w:p>
    <w:p w14:paraId="667D29A2" w14:textId="1ADD61B2" w:rsidR="007903BC" w:rsidRDefault="007903BC" w:rsidP="007903BC">
      <w:pPr>
        <w:widowControl w:val="0"/>
        <w:rPr>
          <w:b/>
          <w:bCs/>
        </w:rPr>
      </w:pPr>
      <w:r>
        <w:rPr>
          <w:b/>
          <w:color w:val="A50021"/>
        </w:rPr>
        <w:t>CERV-2022-CITIZENS-TOWN-TT – Miestų partnerystė</w:t>
      </w:r>
      <w:r>
        <w:rPr>
          <w:b/>
          <w:bCs/>
        </w:rPr>
        <w:t xml:space="preserve"> </w:t>
      </w:r>
    </w:p>
    <w:p w14:paraId="1CC7CA67" w14:textId="27B50492" w:rsidR="007903BC" w:rsidRDefault="007903BC" w:rsidP="007903BC">
      <w:pPr>
        <w:widowControl w:val="0"/>
        <w:rPr>
          <w:i/>
          <w:iCs/>
        </w:rPr>
      </w:pPr>
      <w:r>
        <w:t>Pasiūlymus gali teikti ir atskiri pareiškėjai.</w:t>
      </w:r>
    </w:p>
    <w:p w14:paraId="37AC9AD9" w14:textId="64A403D2" w:rsidR="007903BC" w:rsidRDefault="007903BC" w:rsidP="007903BC">
      <w:pPr>
        <w:pStyle w:val="Text3"/>
        <w:tabs>
          <w:tab w:val="left" w:pos="567"/>
        </w:tabs>
        <w:ind w:left="0"/>
        <w:rPr>
          <w:rFonts w:eastAsia="Verdana" w:cs="Verdana"/>
        </w:rPr>
      </w:pPr>
      <w:r>
        <w:t>Miestų partnerystės paraiškose turi dalyvauti savivaldybės iš bent dviejų reikalavimus atitinkančių šalių, iš kurių bent jau viena yra ES valstybė narė.</w:t>
      </w:r>
    </w:p>
    <w:p w14:paraId="5B216039" w14:textId="203107A8" w:rsidR="007903BC" w:rsidRDefault="007903BC" w:rsidP="007903BC">
      <w:pPr>
        <w:widowControl w:val="0"/>
        <w:rPr>
          <w:b/>
          <w:color w:val="A50021"/>
        </w:rPr>
      </w:pPr>
      <w:r>
        <w:rPr>
          <w:b/>
          <w:color w:val="A50021"/>
        </w:rPr>
        <w:t>CERV-2022-CITIZENS-TOWN-NT – Miestų tinklai</w:t>
      </w:r>
    </w:p>
    <w:p w14:paraId="2A754E5D" w14:textId="17B8FF9F" w:rsidR="007903BC" w:rsidRDefault="007903BC" w:rsidP="007903BC">
      <w:pPr>
        <w:widowControl w:val="0"/>
      </w:pPr>
      <w:r>
        <w:t xml:space="preserve">Paraiškas turi pateikti ne mažiau kaip penkių pareiškėjų konsorciumas (paramos gavėjai, o ne susiję subjektai), atitinkantis šias sąlygas: </w:t>
      </w:r>
    </w:p>
    <w:p w14:paraId="683D723D" w14:textId="1473FE2C" w:rsidR="007903BC" w:rsidRPr="00B57534" w:rsidRDefault="007903BC" w:rsidP="007903BC">
      <w:pPr>
        <w:numPr>
          <w:ilvl w:val="0"/>
          <w:numId w:val="53"/>
        </w:numPr>
        <w:ind w:left="360"/>
      </w:pPr>
      <w:r>
        <w:t>subjektai yra savivaldybės iš bent penkių reikalavimus atitinkančių šalių, iš kurių bent jau trys yra ES valstybės narės.</w:t>
      </w:r>
    </w:p>
    <w:p w14:paraId="4E8B42AB" w14:textId="77777777" w:rsidR="00656CD7" w:rsidRPr="00510B7E" w:rsidRDefault="00736C6F" w:rsidP="00510B7E">
      <w:pPr>
        <w:pStyle w:val="Heading3"/>
      </w:pPr>
      <w:bookmarkStart w:id="15" w:name="_Toc89950961"/>
      <w:r>
        <w:t>Reikalavimus atitinkanti veikla</w:t>
      </w:r>
      <w:bookmarkEnd w:id="15"/>
    </w:p>
    <w:p w14:paraId="5C9A0D56" w14:textId="6D5E2AD2" w:rsidR="000159B8" w:rsidRPr="006F58BD" w:rsidRDefault="00656CD7" w:rsidP="00656CD7">
      <w:r>
        <w:t>Reikalavimus atitinkanti veikla nurodyta 2 skirsnyje.</w:t>
      </w:r>
    </w:p>
    <w:p w14:paraId="4DCC9648" w14:textId="77777777" w:rsidR="00656CD7" w:rsidRPr="006F58BD" w:rsidRDefault="00267836" w:rsidP="00656CD7">
      <w:r>
        <w:t>Projektuose turėtų būti atsižvelgiama į kitų ES finansavimo programų remiamų projektų rezultatus. Papildomumas privalo būti apibrėžtas projekto pasiūlymuose (paraiškos formos B dalyje).</w:t>
      </w:r>
    </w:p>
    <w:p w14:paraId="3CAE18EE" w14:textId="77777777" w:rsidR="00C96229" w:rsidRPr="008D7360" w:rsidRDefault="00C96229" w:rsidP="00656CD7">
      <w:r>
        <w:t xml:space="preserve">Projektai privalo atitikti ES politikos interesus ir prioritetus </w:t>
      </w:r>
      <w:r>
        <w:rPr>
          <w:i/>
        </w:rPr>
        <w:t>(pavyzdžiui, aplinkos, socialinės, saugumo, pramonės ir prekybos politikos ir kt.)</w:t>
      </w:r>
      <w:r>
        <w:t>.</w:t>
      </w:r>
    </w:p>
    <w:p w14:paraId="23359E9F" w14:textId="69E0A675" w:rsidR="00557219" w:rsidRPr="00D07DE8" w:rsidRDefault="004A47F3" w:rsidP="0075170E">
      <w:pPr>
        <w:rPr>
          <w:highlight w:val="yellow"/>
        </w:rPr>
      </w:pPr>
      <w:r>
        <w:t>Finansinė parama trečiosioms šalims neteikiama.</w:t>
      </w:r>
    </w:p>
    <w:p w14:paraId="4ED03ED8" w14:textId="7C17FD62" w:rsidR="00942BB9" w:rsidRPr="008862BD" w:rsidRDefault="00E81CEB" w:rsidP="00942BB9">
      <w:pPr>
        <w:pStyle w:val="Text3"/>
        <w:tabs>
          <w:tab w:val="clear" w:pos="2160"/>
          <w:tab w:val="left" w:pos="567"/>
        </w:tabs>
        <w:ind w:left="0"/>
        <w:rPr>
          <w:b/>
          <w:color w:val="A50021"/>
        </w:rPr>
      </w:pPr>
      <w:r>
        <w:rPr>
          <w:b/>
          <w:color w:val="A50021"/>
        </w:rPr>
        <w:t>CERV-2022-CITIZENS-TOWN-TT – Miestų partnerystė</w:t>
      </w:r>
    </w:p>
    <w:p w14:paraId="2607B279" w14:textId="77777777" w:rsidR="00942BB9" w:rsidRPr="00C83A32" w:rsidRDefault="00942BB9" w:rsidP="00942BB9">
      <w:pPr>
        <w:pStyle w:val="Text3"/>
        <w:tabs>
          <w:tab w:val="clear" w:pos="2160"/>
          <w:tab w:val="left" w:pos="567"/>
        </w:tabs>
        <w:ind w:left="0"/>
        <w:rPr>
          <w:rFonts w:eastAsia="Verdana" w:cs="Verdana"/>
        </w:rPr>
      </w:pPr>
      <w:r>
        <w:t>Miestų partnerystės renginiuose turi dalyvauti bent jau 50 tiesioginių dalyvių, iš kurių bent jau 25 dalyviai yra „pakviesti dalyviai“. Pakviesti dalyviai – tai iš reikalavimus atitinkančių partnerių šalių, išskyrus šalį, kurioje vyksta miestų partnerystės renginys, atvykusios delegacijos.</w:t>
      </w:r>
    </w:p>
    <w:p w14:paraId="09E75F68" w14:textId="77777777" w:rsidR="00500DB3" w:rsidRPr="00510B7E" w:rsidRDefault="00330493" w:rsidP="00510B7E">
      <w:pPr>
        <w:pStyle w:val="Heading3"/>
      </w:pPr>
      <w:bookmarkStart w:id="16" w:name="_Toc89950962"/>
      <w:r>
        <w:t>Geografinė vietovė (tikslinės rinkos šalys)</w:t>
      </w:r>
      <w:bookmarkEnd w:id="16"/>
    </w:p>
    <w:p w14:paraId="0C43BD80" w14:textId="6FE81E62" w:rsidR="00C76084" w:rsidRDefault="00C76084" w:rsidP="00C76084">
      <w:r>
        <w:t xml:space="preserve">Paraiškos turi būti susijusios su veikla, vykdoma reikalavimus atitinkančiose šalyse </w:t>
      </w:r>
      <w:r>
        <w:rPr>
          <w:i/>
        </w:rPr>
        <w:t>(žr. pirmiau)</w:t>
      </w:r>
      <w:r>
        <w:t>.</w:t>
      </w:r>
    </w:p>
    <w:p w14:paraId="2B7201A8" w14:textId="071CD026" w:rsidR="0075170E" w:rsidRDefault="0075170E" w:rsidP="0075170E">
      <w:pPr>
        <w:pStyle w:val="Text3"/>
        <w:tabs>
          <w:tab w:val="left" w:pos="567"/>
        </w:tabs>
        <w:ind w:left="0"/>
        <w:rPr>
          <w:b/>
          <w:color w:val="A50021"/>
        </w:rPr>
      </w:pPr>
      <w:r>
        <w:rPr>
          <w:b/>
          <w:color w:val="A50021"/>
        </w:rPr>
        <w:t>CERV-2022-CITIZENS-TOWN-TT – Miestų partnerystė</w:t>
      </w:r>
    </w:p>
    <w:p w14:paraId="4FB65ED9" w14:textId="729AC7F7" w:rsidR="0075170E" w:rsidRDefault="0075170E" w:rsidP="0075170E">
      <w:pPr>
        <w:pStyle w:val="Text3"/>
        <w:tabs>
          <w:tab w:val="left" w:pos="567"/>
        </w:tabs>
        <w:ind w:left="0"/>
        <w:rPr>
          <w:rFonts w:eastAsia="Verdana" w:cs="Verdana"/>
        </w:rPr>
      </w:pPr>
      <w:r>
        <w:t>Veikla turi būti vykdoma projekte dalyvaujančioje, reikalavimus atitinkančioje šalyje.</w:t>
      </w:r>
    </w:p>
    <w:p w14:paraId="22619C5A" w14:textId="1782A5E2" w:rsidR="0075170E" w:rsidRDefault="0075170E" w:rsidP="0075170E">
      <w:pPr>
        <w:pStyle w:val="Text3"/>
        <w:tabs>
          <w:tab w:val="left" w:pos="567"/>
        </w:tabs>
        <w:ind w:left="0"/>
        <w:rPr>
          <w:b/>
          <w:color w:val="A50021"/>
        </w:rPr>
      </w:pPr>
      <w:r>
        <w:rPr>
          <w:b/>
          <w:color w:val="A50021"/>
        </w:rPr>
        <w:t>CERV-2022-CITIZENS-TOWN-NT – Miestų tinklai</w:t>
      </w:r>
    </w:p>
    <w:p w14:paraId="15B7E34B" w14:textId="77777777" w:rsidR="0075170E" w:rsidRDefault="0075170E" w:rsidP="0075170E">
      <w:r>
        <w:t>Veikla turi būti vykdoma bent dviejose skirtingose reikalavimus atitinkančiose programos šalyse.</w:t>
      </w:r>
    </w:p>
    <w:p w14:paraId="5ED1FBB4" w14:textId="5B3FEB91" w:rsidR="0075170E" w:rsidRDefault="00312A94" w:rsidP="00CC2315">
      <w:pPr>
        <w:pStyle w:val="Heading3"/>
      </w:pPr>
      <w:bookmarkStart w:id="17" w:name="_Toc89950963"/>
      <w:r>
        <w:t>Trukmė</w:t>
      </w:r>
      <w:bookmarkEnd w:id="17"/>
    </w:p>
    <w:p w14:paraId="2932A4E8" w14:textId="57A7E390" w:rsidR="0075170E" w:rsidRDefault="0075170E" w:rsidP="0075170E">
      <w:pPr>
        <w:pStyle w:val="Text3"/>
        <w:tabs>
          <w:tab w:val="left" w:pos="567"/>
        </w:tabs>
        <w:ind w:left="0"/>
        <w:rPr>
          <w:b/>
          <w:color w:val="A50021"/>
        </w:rPr>
      </w:pPr>
      <w:r>
        <w:rPr>
          <w:b/>
          <w:color w:val="A50021"/>
        </w:rPr>
        <w:t>CERV-2022-CITIZENS-TOWN-TT – Miestų partnerystė</w:t>
      </w:r>
    </w:p>
    <w:p w14:paraId="16ED1FD7" w14:textId="77777777" w:rsidR="0075170E" w:rsidRDefault="0075170E" w:rsidP="0075170E">
      <w:r>
        <w:t>Projektai paprastai turėtų trukti ne ilgiau kaip 12 mėnesių (pratęsimas galimas, jei jis tinkamai pagrįstas, pateikiant pakeitimą).</w:t>
      </w:r>
    </w:p>
    <w:p w14:paraId="21EB407E" w14:textId="02DDA381" w:rsidR="0075170E" w:rsidRDefault="0075170E" w:rsidP="0075170E">
      <w:pPr>
        <w:pStyle w:val="Text3"/>
        <w:tabs>
          <w:tab w:val="left" w:pos="567"/>
        </w:tabs>
        <w:ind w:left="0"/>
        <w:rPr>
          <w:b/>
          <w:color w:val="A50021"/>
        </w:rPr>
      </w:pPr>
      <w:r>
        <w:rPr>
          <w:b/>
          <w:color w:val="A50021"/>
        </w:rPr>
        <w:lastRenderedPageBreak/>
        <w:t xml:space="preserve">CERV-2022-CITIZENS-TOWN-NT – Miestų tinklai </w:t>
      </w:r>
    </w:p>
    <w:p w14:paraId="5915DCE4" w14:textId="705101FA" w:rsidR="0075170E" w:rsidRPr="00163978" w:rsidRDefault="00D37706" w:rsidP="0075170E">
      <w:r>
        <w:t>Projektai paprastai turėtų trukti 12–24 mėnesius (pratęsimas galimas, jei jis tinkamai pagrįstas, pateikiant pakeitimą).</w:t>
      </w:r>
    </w:p>
    <w:p w14:paraId="6E47F135" w14:textId="56E7A647" w:rsidR="007926FA" w:rsidRPr="00F61588" w:rsidRDefault="007926FA" w:rsidP="00510B7E">
      <w:pPr>
        <w:pStyle w:val="Heading3"/>
      </w:pPr>
      <w:bookmarkStart w:id="18" w:name="_Toc89950964"/>
      <w:r>
        <w:t>Etika ir ES vertybės</w:t>
      </w:r>
      <w:bookmarkEnd w:id="18"/>
    </w:p>
    <w:p w14:paraId="58FD832D" w14:textId="77777777" w:rsidR="007926FA" w:rsidRPr="00F61588" w:rsidRDefault="007926FA" w:rsidP="007926FA">
      <w:pPr>
        <w:pStyle w:val="Text3"/>
        <w:ind w:left="0"/>
        <w:rPr>
          <w:rFonts w:eastAsia="Calibri"/>
          <w:color w:val="000000"/>
        </w:rPr>
      </w:pPr>
      <w:r>
        <w:t>Projektai privalo atitikti:</w:t>
      </w:r>
    </w:p>
    <w:p w14:paraId="109E382E" w14:textId="1126BB4E" w:rsidR="00B703B7" w:rsidRPr="00F61588" w:rsidRDefault="009E08C3" w:rsidP="008B1F42">
      <w:pPr>
        <w:numPr>
          <w:ilvl w:val="0"/>
          <w:numId w:val="33"/>
        </w:numPr>
        <w:spacing w:after="120"/>
        <w:ind w:left="709"/>
        <w:jc w:val="left"/>
      </w:pPr>
      <w:r>
        <w:t xml:space="preserve">aukščiausius etikos standartus; </w:t>
      </w:r>
    </w:p>
    <w:p w14:paraId="20DE0698" w14:textId="52F85922" w:rsidR="00B703B7" w:rsidRPr="00F61588" w:rsidRDefault="00B703B7" w:rsidP="008B1F42">
      <w:pPr>
        <w:numPr>
          <w:ilvl w:val="0"/>
          <w:numId w:val="33"/>
        </w:numPr>
        <w:spacing w:after="120"/>
        <w:ind w:left="709"/>
        <w:jc w:val="left"/>
        <w:rPr>
          <w:sz w:val="24"/>
          <w:szCs w:val="24"/>
        </w:rPr>
      </w:pPr>
      <w:r>
        <w:tab/>
        <w:t xml:space="preserve">ES vertybes, grindžiamas Europos Sąjungos sutarties 2 straipsniu ir ES pagrindinių teisių chartijos 21 straipsniu ir </w:t>
      </w:r>
    </w:p>
    <w:p w14:paraId="00AFAC72" w14:textId="1BDBF86B" w:rsidR="00B703B7" w:rsidRPr="00F61588" w:rsidRDefault="00B703B7" w:rsidP="008B1F42">
      <w:pPr>
        <w:numPr>
          <w:ilvl w:val="0"/>
          <w:numId w:val="33"/>
        </w:numPr>
        <w:ind w:left="709" w:hanging="357"/>
        <w:jc w:val="left"/>
        <w:rPr>
          <w:rFonts w:ascii="Calibri" w:eastAsia="Calibri" w:hAnsi="Calibri" w:cs="Calibri"/>
        </w:rPr>
      </w:pPr>
      <w:r>
        <w:t xml:space="preserve">kitus taikytinus ES, tarptautinius ir nacionalinius teisės aktus (įskaitant Bendrąjį duomenų apsaugos reglamentą </w:t>
      </w:r>
      <w:hyperlink r:id="rId39" w:history="1">
        <w:r>
          <w:rPr>
            <w:rStyle w:val="Hyperlink"/>
          </w:rPr>
          <w:t>2016/679</w:t>
        </w:r>
      </w:hyperlink>
      <w:r>
        <w:t>).</w:t>
      </w:r>
    </w:p>
    <w:p w14:paraId="4377E80A" w14:textId="77777777" w:rsidR="00E95AAC" w:rsidRPr="00A32077" w:rsidRDefault="00E95AAC" w:rsidP="42BB08A3">
      <w:pPr>
        <w:widowControl w:val="0"/>
        <w:rPr>
          <w:rFonts w:eastAsia="Calibri"/>
          <w:color w:val="000000"/>
        </w:rPr>
      </w:pPr>
      <w:r>
        <w:rPr>
          <w:color w:val="000000"/>
        </w:rPr>
        <w:t xml:space="preserve">Projektais turi būti siekiama skatinti lyčių lygybės ir nediskriminavimo aspektų integravimą pagal </w:t>
      </w:r>
      <w:hyperlink r:id="rId40" w:history="1">
        <w:r>
          <w:rPr>
            <w:rStyle w:val="Hyperlink"/>
          </w:rPr>
          <w:t>Lyčių aspekto integravimo priemonių rinkinį</w:t>
        </w:r>
      </w:hyperlink>
      <w:r>
        <w:rPr>
          <w:color w:val="000000"/>
        </w:rPr>
        <w:t xml:space="preserve">. Projekto veikla turėtų padėti užtikrinti vienodą moterų ir vyrų įgalėjimą atsižvelgiant į jų įvairovę ir užtikrinant, kad jie išnaudotų visą savo potencialą ir naudotųsi tomis pačiomis teisėmis </w:t>
      </w:r>
      <w:r>
        <w:rPr>
          <w:i/>
          <w:iCs/>
          <w:color w:val="000000"/>
        </w:rPr>
        <w:t xml:space="preserve">(žr. </w:t>
      </w:r>
      <w:hyperlink r:id="rId41" w:anchor=":~:text=Non-discrimination%20mainstreaming%20is%20about%20%E2%80%98placing%20equality%20considerations%20at,the%20EU-%20wide%20network%20of%20specialised%20equality%20bodies%29." w:history="1">
        <w:r>
          <w:rPr>
            <w:rStyle w:val="Hyperlink"/>
            <w:i/>
            <w:iCs/>
          </w:rPr>
          <w:t>Nediskriminavimo principo integravimo priemones, atvejų analizę ir tolesnius veiksmus</w:t>
        </w:r>
      </w:hyperlink>
      <w:r>
        <w:rPr>
          <w:i/>
          <w:iCs/>
          <w:color w:val="000000"/>
        </w:rPr>
        <w:t>)</w:t>
      </w:r>
      <w:r>
        <w:rPr>
          <w:color w:val="000000"/>
        </w:rPr>
        <w:t>. Jomis taip pat turėtų būti siekiama sumažinti diskriminacijos, kurią patiria tam tikros grupės (taip pat tos, kurioms gresia daugialypė diskriminacija), lygį ir pagerinti asmenų rezultatus lygybės srityje</w:t>
      </w:r>
      <w:r w:rsidRPr="00F61588">
        <w:rPr>
          <w:rStyle w:val="FootnoteReference"/>
          <w:rFonts w:eastAsia="Calibri"/>
          <w:color w:val="000000"/>
          <w:lang w:val="en-IE" w:eastAsia="en-GB"/>
        </w:rPr>
        <w:footnoteReference w:id="18"/>
      </w:r>
      <w:r>
        <w:rPr>
          <w:color w:val="000000"/>
        </w:rPr>
        <w:t xml:space="preserve">. Į pasiūlymus turėtų būti įtraukti lyčių ir nediskriminavimo aspektai ir siekiama, kad projektų grupėse ir veiklose būtų užtikrintas proporcingas abiejų lyčių atstovų atstovavimas. Taip pat svarbu, kad, jei įmanoma, paramos gavėjų surinkti individualūs duomenys būtų suskirstyti pagal lytį </w:t>
      </w:r>
      <w:r>
        <w:rPr>
          <w:i/>
          <w:iCs/>
          <w:color w:val="000000"/>
        </w:rPr>
        <w:t>(</w:t>
      </w:r>
      <w:hyperlink r:id="rId42" w:history="1">
        <w:r>
          <w:rPr>
            <w:rStyle w:val="Hyperlink"/>
            <w:i/>
            <w:iCs/>
          </w:rPr>
          <w:t>pagal lytį suskirstyti duomenys</w:t>
        </w:r>
      </w:hyperlink>
      <w:r>
        <w:rPr>
          <w:i/>
          <w:iCs/>
          <w:color w:val="000000"/>
        </w:rPr>
        <w:t>)</w:t>
      </w:r>
      <w:r>
        <w:rPr>
          <w:color w:val="000000"/>
        </w:rPr>
        <w:t xml:space="preserve">, negalią ar amžių. </w:t>
      </w:r>
    </w:p>
    <w:p w14:paraId="28266E90" w14:textId="10C9CFF0" w:rsidR="00E95AAC" w:rsidRDefault="00E95AAC" w:rsidP="42BB08A3">
      <w:pPr>
        <w:widowControl w:val="0"/>
        <w:rPr>
          <w:rFonts w:eastAsia="Calibri"/>
          <w:color w:val="000000"/>
        </w:rPr>
      </w:pPr>
      <w:r>
        <w:t>Pareiškėjai savo paraiškoje turi įrodyti, kad laikosi etikos principų ir ES vertybių, grindžiamų Europos Sąjungos sutarties 2 straipsniu ir ES pagrindinių teisių chartijos 21 straipsniu.</w:t>
      </w:r>
      <w:r>
        <w:rPr>
          <w:color w:val="000000"/>
        </w:rPr>
        <w:t xml:space="preserve"> </w:t>
      </w:r>
    </w:p>
    <w:p w14:paraId="293AE190" w14:textId="10223E7A" w:rsidR="008C58B6" w:rsidRPr="00A32077" w:rsidRDefault="008C58B6" w:rsidP="42BB08A3">
      <w:pPr>
        <w:widowControl w:val="0"/>
        <w:rPr>
          <w:rFonts w:eastAsia="Calibri"/>
          <w:color w:val="000000"/>
        </w:rPr>
      </w:pPr>
      <w:r>
        <w:t xml:space="preserve">Be to, dalyviai, kurių veikla yra susijusi su vaikais, privalo turėti vaikų apsaugos politiką, apimančią keturias sritis, aprašytas </w:t>
      </w:r>
      <w:hyperlink r:id="rId43" w:history="1">
        <w:r>
          <w:rPr>
            <w:rStyle w:val="Hyperlink"/>
          </w:rPr>
          <w:t>Vaikų saugumo užtikrinimo vaikų apsaugos standartuose</w:t>
        </w:r>
      </w:hyperlink>
      <w:r>
        <w:rPr>
          <w:rStyle w:val="Hyperlink"/>
          <w:color w:val="auto"/>
          <w:u w:val="none"/>
        </w:rPr>
        <w:t>.</w:t>
      </w:r>
      <w:r>
        <w:t xml:space="preserve"> Ši politika turi būti prieinama internete ir skaidri visiems, kurie susiduria su organizacija. Joje turi būti pateikta aiški informacija apie personalo (įskaitant stažuotojus ir savanorius) įdarbinimą, taip pat turi būti atliktas asmens patikrinimas (patikimumo patikrinimas). Ji taip pat turi apimti aiškias procedūras ir taisykles darbuotojams, įskaitant ataskaitų teikimo taisykles, ir tolesnį mokymąsi.</w:t>
      </w:r>
    </w:p>
    <w:p w14:paraId="53A471EE" w14:textId="683081E0" w:rsidR="00656CD7" w:rsidRPr="00975A34" w:rsidRDefault="007926FA" w:rsidP="000579AF">
      <w:pPr>
        <w:pStyle w:val="Heading1"/>
        <w:numPr>
          <w:ilvl w:val="0"/>
          <w:numId w:val="54"/>
        </w:numPr>
        <w:tabs>
          <w:tab w:val="left" w:pos="284"/>
        </w:tabs>
        <w:ind w:left="0" w:firstLine="0"/>
      </w:pPr>
      <w:bookmarkStart w:id="19" w:name="_Toc89950965"/>
      <w:r>
        <w:t xml:space="preserve">Finansiniai ir veiklos </w:t>
      </w:r>
      <w:proofErr w:type="spellStart"/>
      <w:r>
        <w:t>pajėgumai</w:t>
      </w:r>
      <w:proofErr w:type="spellEnd"/>
      <w:r>
        <w:t xml:space="preserve"> bei draudimas</w:t>
      </w:r>
      <w:bookmarkEnd w:id="19"/>
    </w:p>
    <w:p w14:paraId="66B3A3A8" w14:textId="77777777" w:rsidR="006E2A2A" w:rsidRPr="00510B7E" w:rsidRDefault="006E2A2A" w:rsidP="00510B7E">
      <w:pPr>
        <w:pStyle w:val="Heading3"/>
      </w:pPr>
      <w:bookmarkStart w:id="20" w:name="_Toc89950966"/>
      <w:r>
        <w:t>Finansinis pajėgumas</w:t>
      </w:r>
      <w:bookmarkEnd w:id="20"/>
    </w:p>
    <w:p w14:paraId="149A48F6" w14:textId="77777777" w:rsidR="006E2A2A" w:rsidRPr="00163978" w:rsidRDefault="00C3565C" w:rsidP="006E2A2A">
      <w:pPr>
        <w:autoSpaceDE w:val="0"/>
        <w:autoSpaceDN w:val="0"/>
        <w:adjustRightInd w:val="0"/>
        <w:rPr>
          <w:rFonts w:cs="Verdana"/>
        </w:rPr>
      </w:pPr>
      <w:r>
        <w:t xml:space="preserve">Pareiškėjai privalo turėti </w:t>
      </w:r>
      <w:r>
        <w:rPr>
          <w:b/>
        </w:rPr>
        <w:t>stabilius ir pakankamus išteklius</w:t>
      </w:r>
      <w:r>
        <w:t xml:space="preserve"> projektams sėkmingai įgyvendinti ir savo indėliui įnešti. Keliuose projektuose dalyvaujančios organizacijos turi turėti pakankamai </w:t>
      </w:r>
      <w:proofErr w:type="spellStart"/>
      <w:r>
        <w:t>pajėgumų</w:t>
      </w:r>
      <w:proofErr w:type="spellEnd"/>
      <w:r>
        <w:t xml:space="preserve"> įgyvendinti visus šiuos projektus.</w:t>
      </w:r>
    </w:p>
    <w:p w14:paraId="7DEDD28A" w14:textId="77777777" w:rsidR="006E2A2A" w:rsidRPr="00B57534" w:rsidRDefault="006E2A2A" w:rsidP="006E2A2A">
      <w:pPr>
        <w:autoSpaceDE w:val="0"/>
        <w:autoSpaceDN w:val="0"/>
        <w:adjustRightInd w:val="0"/>
        <w:rPr>
          <w:rFonts w:cs="Verdana"/>
        </w:rPr>
      </w:pPr>
      <w:r>
        <w:rPr>
          <w:color w:val="000000"/>
        </w:rPr>
        <w:t xml:space="preserve">Finansinis pajėgumas bus tikrinamas vadovaujantis dokumentais, kuriuos būsite paprašyti įkelti į </w:t>
      </w:r>
      <w:hyperlink r:id="rId44" w:history="1">
        <w:r>
          <w:rPr>
            <w:rStyle w:val="Hyperlink"/>
          </w:rPr>
          <w:t>Dalyvių registrą</w:t>
        </w:r>
      </w:hyperlink>
      <w:r>
        <w:rPr>
          <w:color w:val="000000"/>
        </w:rPr>
        <w:t xml:space="preserve"> rengiant dotaciją </w:t>
      </w:r>
      <w:r>
        <w:rPr>
          <w:i/>
          <w:color w:val="000000"/>
        </w:rPr>
        <w:t xml:space="preserve">(pvz., </w:t>
      </w:r>
      <w:r>
        <w:rPr>
          <w:i/>
        </w:rPr>
        <w:t>pelno ir nuostolių ataskaitą ir balansą, verslo planą, patvirtinto išorės auditoriaus atliktą audito ataskaitą, kurioje patvirtinamos paskutinių pasibaigusių finansinių metų sąskaitos ir kt.)</w:t>
      </w:r>
      <w:r>
        <w:t>. Analizė bus paremta neutraliais finansiniais rodikliais, bet taip pat bus atsižvelgiama į kitus aspektus, pavyzdžiui, priklausomybę nuo ES finansavimo ir ankstesnių metų deficitą ir pajamas.</w:t>
      </w:r>
    </w:p>
    <w:p w14:paraId="27B2FBC9" w14:textId="77777777" w:rsidR="006E2A2A" w:rsidRPr="00B57534" w:rsidRDefault="00736C6F" w:rsidP="006E2A2A">
      <w:pPr>
        <w:autoSpaceDE w:val="0"/>
        <w:autoSpaceDN w:val="0"/>
        <w:adjustRightInd w:val="0"/>
        <w:spacing w:after="120"/>
        <w:rPr>
          <w:rFonts w:cs="Verdana"/>
        </w:rPr>
      </w:pPr>
      <w:r>
        <w:lastRenderedPageBreak/>
        <w:t xml:space="preserve">Įprastai atliekama visų naudos gavėjų patikra, išskyrus: </w:t>
      </w:r>
    </w:p>
    <w:p w14:paraId="1872070B" w14:textId="6F724904" w:rsidR="006E2A2A" w:rsidRPr="00B57534" w:rsidRDefault="006E2A2A" w:rsidP="008B1F42">
      <w:pPr>
        <w:widowControl w:val="0"/>
        <w:numPr>
          <w:ilvl w:val="0"/>
          <w:numId w:val="34"/>
        </w:numPr>
        <w:spacing w:after="120"/>
        <w:ind w:left="709"/>
        <w:jc w:val="left"/>
        <w:rPr>
          <w:rFonts w:cs="Verdana"/>
        </w:rPr>
      </w:pPr>
      <w:r>
        <w:t>viešąsias įstaigas (subjektas, įsteigtas kaip viešoji įstaiga, pagal nacionalinę teisę, įskaitant vietos, regionines ar nacionalines institucijas) arba tarptautines organizacijas;</w:t>
      </w:r>
    </w:p>
    <w:p w14:paraId="6984ED3C" w14:textId="77777777" w:rsidR="006E2A2A" w:rsidRDefault="006E2A2A" w:rsidP="008B1F42">
      <w:pPr>
        <w:widowControl w:val="0"/>
        <w:numPr>
          <w:ilvl w:val="0"/>
          <w:numId w:val="34"/>
        </w:numPr>
        <w:ind w:left="709" w:hanging="357"/>
        <w:rPr>
          <w:rFonts w:cs="Verdana"/>
        </w:rPr>
      </w:pPr>
      <w:r>
        <w:t>atvejus, kai atskira prašoma dotacijos suma neviršija 60 000 EUR.</w:t>
      </w:r>
    </w:p>
    <w:p w14:paraId="2B8E1880" w14:textId="77777777" w:rsidR="008D31F6" w:rsidRPr="00B57534" w:rsidRDefault="008D31F6" w:rsidP="008D31F6">
      <w:pPr>
        <w:autoSpaceDE w:val="0"/>
        <w:autoSpaceDN w:val="0"/>
        <w:adjustRightInd w:val="0"/>
        <w:rPr>
          <w:rFonts w:cs="Verdana"/>
        </w:rPr>
      </w:pPr>
      <w:r>
        <w:t>Prireikus, taip pat atliekama susijusių subjektų patikra.</w:t>
      </w:r>
    </w:p>
    <w:p w14:paraId="054EAA17" w14:textId="77777777" w:rsidR="006E2A2A" w:rsidRPr="00B57534" w:rsidRDefault="006E2A2A" w:rsidP="006E2A2A">
      <w:pPr>
        <w:autoSpaceDE w:val="0"/>
        <w:autoSpaceDN w:val="0"/>
        <w:adjustRightInd w:val="0"/>
        <w:spacing w:after="120"/>
        <w:rPr>
          <w:rFonts w:cs="Verdana"/>
        </w:rPr>
      </w:pPr>
      <w:r>
        <w:t>Jeigu manome, kad jūsų finansinis pajėgumas nepakankamas, galime reikalauti:</w:t>
      </w:r>
    </w:p>
    <w:p w14:paraId="35DFE1B0" w14:textId="77777777" w:rsidR="006E2A2A" w:rsidRPr="00B57534" w:rsidRDefault="006E2A2A" w:rsidP="008B1F42">
      <w:pPr>
        <w:widowControl w:val="0"/>
        <w:numPr>
          <w:ilvl w:val="0"/>
          <w:numId w:val="35"/>
        </w:numPr>
        <w:spacing w:after="120"/>
        <w:jc w:val="left"/>
        <w:rPr>
          <w:rFonts w:cs="Verdana"/>
        </w:rPr>
      </w:pPr>
      <w:r>
        <w:t>papildomų duomenų;</w:t>
      </w:r>
    </w:p>
    <w:p w14:paraId="68E1F2A7" w14:textId="77777777" w:rsidR="006E2A2A" w:rsidRPr="003B1582" w:rsidRDefault="006E2A2A" w:rsidP="008B1F42">
      <w:pPr>
        <w:widowControl w:val="0"/>
        <w:numPr>
          <w:ilvl w:val="0"/>
          <w:numId w:val="35"/>
        </w:numPr>
        <w:spacing w:after="120"/>
        <w:jc w:val="left"/>
        <w:rPr>
          <w:rFonts w:cs="Verdana"/>
        </w:rPr>
      </w:pPr>
      <w:r>
        <w:t xml:space="preserve">sugriežtintos finansinės atsakomybės tvarkos, t. y. bendrosios ir individualiosios atsakomybės visiems naudos gavėjams arba bendrosios ir individualiosios atsakomybės susijusiems subjektams </w:t>
      </w:r>
      <w:r>
        <w:rPr>
          <w:i/>
        </w:rPr>
        <w:t>(žr. 10 skirsnį)</w:t>
      </w:r>
      <w:r>
        <w:t>;</w:t>
      </w:r>
    </w:p>
    <w:p w14:paraId="3F26E914" w14:textId="77777777" w:rsidR="006E2A2A" w:rsidRPr="003B1582" w:rsidRDefault="006E2A2A" w:rsidP="008B1F42">
      <w:pPr>
        <w:widowControl w:val="0"/>
        <w:numPr>
          <w:ilvl w:val="0"/>
          <w:numId w:val="35"/>
        </w:numPr>
        <w:spacing w:after="120"/>
        <w:jc w:val="left"/>
        <w:rPr>
          <w:rFonts w:cs="Verdana"/>
        </w:rPr>
      </w:pPr>
      <w:r>
        <w:t xml:space="preserve">dalimis mokamos išankstinės išmokos; </w:t>
      </w:r>
    </w:p>
    <w:p w14:paraId="52C87A22" w14:textId="77777777" w:rsidR="006E2A2A" w:rsidRPr="003B1582" w:rsidRDefault="006E2A2A" w:rsidP="008B1F42">
      <w:pPr>
        <w:widowControl w:val="0"/>
        <w:numPr>
          <w:ilvl w:val="0"/>
          <w:numId w:val="35"/>
        </w:numPr>
        <w:spacing w:after="120"/>
        <w:jc w:val="left"/>
        <w:rPr>
          <w:rFonts w:cs="Verdana"/>
        </w:rPr>
      </w:pPr>
      <w:r>
        <w:t xml:space="preserve">(vienos ar daugiau) išankstinės išmokos garantijų </w:t>
      </w:r>
      <w:r>
        <w:rPr>
          <w:i/>
        </w:rPr>
        <w:t>(žr. 10 skirsnį)</w:t>
      </w:r>
      <w:r>
        <w:t>;</w:t>
      </w:r>
    </w:p>
    <w:p w14:paraId="70024A55" w14:textId="77777777" w:rsidR="006E2A2A" w:rsidRPr="003B1582" w:rsidRDefault="006E2A2A" w:rsidP="006526A5">
      <w:pPr>
        <w:autoSpaceDE w:val="0"/>
        <w:autoSpaceDN w:val="0"/>
        <w:adjustRightInd w:val="0"/>
        <w:spacing w:after="120"/>
        <w:ind w:left="360"/>
        <w:rPr>
          <w:rFonts w:cs="Verdana"/>
        </w:rPr>
      </w:pPr>
      <w:r>
        <w:t>arba</w:t>
      </w:r>
    </w:p>
    <w:p w14:paraId="22EA92DF" w14:textId="77777777" w:rsidR="006E2A2A" w:rsidRPr="003B1582" w:rsidRDefault="00F82473" w:rsidP="008B1F42">
      <w:pPr>
        <w:widowControl w:val="0"/>
        <w:numPr>
          <w:ilvl w:val="0"/>
          <w:numId w:val="35"/>
        </w:numPr>
        <w:spacing w:after="120"/>
        <w:jc w:val="left"/>
        <w:rPr>
          <w:rFonts w:cs="Verdana"/>
        </w:rPr>
      </w:pPr>
      <w:r>
        <w:t>siūlyti nemokėti išankstinės išmokos;</w:t>
      </w:r>
    </w:p>
    <w:p w14:paraId="1C112F62" w14:textId="77777777" w:rsidR="004872A5" w:rsidRPr="003B1582" w:rsidRDefault="00F82473" w:rsidP="008B1F42">
      <w:pPr>
        <w:widowControl w:val="0"/>
        <w:numPr>
          <w:ilvl w:val="0"/>
          <w:numId w:val="35"/>
        </w:numPr>
        <w:ind w:left="714" w:hanging="357"/>
        <w:jc w:val="left"/>
        <w:rPr>
          <w:rFonts w:cs="Verdana"/>
        </w:rPr>
      </w:pPr>
      <w:r>
        <w:t>prašyti, kad būtumėte pakeistas arba, prireikus, atmesime visą pasiūlymą.</w:t>
      </w:r>
    </w:p>
    <w:p w14:paraId="51C2ADF5" w14:textId="266ECE2F" w:rsidR="004872A5" w:rsidRPr="004872A5" w:rsidRDefault="005A3754" w:rsidP="004872A5">
      <w:pPr>
        <w:autoSpaceDE w:val="0"/>
        <w:autoSpaceDN w:val="0"/>
        <w:adjustRightInd w:val="0"/>
        <w:rPr>
          <w:rFonts w:cs="Verdana"/>
        </w:rPr>
      </w:pPr>
      <w:r>
        <w:rPr>
          <w:noProof/>
          <w:lang w:val="en-IE" w:eastAsia="en-IE"/>
        </w:rPr>
        <w:drawing>
          <wp:inline distT="0" distB="0" distL="0" distR="0" wp14:anchorId="3DE171D9" wp14:editId="51BBA326">
            <wp:extent cx="187960" cy="187960"/>
            <wp:effectExtent l="0" t="0" r="0" b="0"/>
            <wp:docPr id="8" name="Picture 670183101"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0183101" name="Picture 670183101"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t xml:space="preserve"> Daugiau informacijos </w:t>
      </w:r>
      <w:r>
        <w:rPr>
          <w:i/>
          <w:iCs/>
        </w:rPr>
        <w:t xml:space="preserve">rasite </w:t>
      </w:r>
      <w:hyperlink r:id="rId45">
        <w:r>
          <w:rPr>
            <w:rStyle w:val="Hyperlink"/>
            <w:i/>
            <w:iCs/>
          </w:rPr>
          <w:t xml:space="preserve">Juridinio asmens patvirtinimo, juridinio asmens atstovo skyrimo ir finansinių </w:t>
        </w:r>
        <w:proofErr w:type="spellStart"/>
        <w:r>
          <w:rPr>
            <w:rStyle w:val="Hyperlink"/>
            <w:i/>
            <w:iCs/>
          </w:rPr>
          <w:t>pajėgumų</w:t>
        </w:r>
        <w:proofErr w:type="spellEnd"/>
        <w:r>
          <w:rPr>
            <w:rStyle w:val="Hyperlink"/>
            <w:i/>
            <w:iCs/>
          </w:rPr>
          <w:t xml:space="preserve"> vertinimo taisyklėse.</w:t>
        </w:r>
      </w:hyperlink>
      <w:r>
        <w:t xml:space="preserve">. </w:t>
      </w:r>
    </w:p>
    <w:p w14:paraId="3ACB9AAA" w14:textId="77777777" w:rsidR="006E2A2A" w:rsidRPr="00510B7E" w:rsidRDefault="006E2A2A" w:rsidP="00510B7E">
      <w:pPr>
        <w:pStyle w:val="Heading3"/>
      </w:pPr>
      <w:bookmarkStart w:id="21" w:name="_Toc89950967"/>
      <w:r>
        <w:t>Veiklos pajėgumas</w:t>
      </w:r>
      <w:bookmarkEnd w:id="21"/>
    </w:p>
    <w:p w14:paraId="2FF93796" w14:textId="77777777" w:rsidR="006E2A2A" w:rsidRDefault="00C3565C" w:rsidP="006E2A2A">
      <w:pPr>
        <w:pStyle w:val="Text3"/>
        <w:ind w:left="0"/>
      </w:pPr>
      <w:r>
        <w:t xml:space="preserve">Pareiškėjai privalo turėti </w:t>
      </w:r>
      <w:r>
        <w:rPr>
          <w:b/>
          <w:bCs/>
        </w:rPr>
        <w:t xml:space="preserve">žinias, kvalifikaciją </w:t>
      </w:r>
      <w:r>
        <w:t xml:space="preserve">ir </w:t>
      </w:r>
      <w:r>
        <w:rPr>
          <w:b/>
          <w:bCs/>
        </w:rPr>
        <w:t>išteklius</w:t>
      </w:r>
      <w:r>
        <w:t xml:space="preserve"> projektams sėkmingai įgyvendinti ir savo indėliui įnešti (be kita ko, pakankamai panašaus masto ir pobūdžio projektų patirties). </w:t>
      </w:r>
    </w:p>
    <w:p w14:paraId="2201BC88" w14:textId="782EDE19" w:rsidR="00ED6A73" w:rsidRPr="000540F7" w:rsidRDefault="00B63826" w:rsidP="00B63826">
      <w:pPr>
        <w:pStyle w:val="Text3"/>
        <w:ind w:left="0"/>
      </w:pPr>
      <w:r>
        <w:t xml:space="preserve">Šie </w:t>
      </w:r>
      <w:proofErr w:type="spellStart"/>
      <w:r>
        <w:t>pajėgumai</w:t>
      </w:r>
      <w:proofErr w:type="spellEnd"/>
      <w:r>
        <w:t xml:space="preserve"> bus vertinami kartu su „Kokybės“ skyrimo kriterijumi, atsižvelgiant į pareiškėjų ir jų projektų komandų kompetenciją ir patirtį, įskaitant veiklos vykdymui reikalingus išteklius (žmogiškuosius, techninius ir kitus) ar, išskirtiniais atvejais, siūlomas priemones jais apsirūpinti prieš užduoties įgyvendinimą. </w:t>
      </w:r>
    </w:p>
    <w:p w14:paraId="4FA70017" w14:textId="4406A1FB" w:rsidR="00B63826" w:rsidRPr="000540F7" w:rsidRDefault="00B63826" w:rsidP="00B63826">
      <w:pPr>
        <w:pStyle w:val="Text3"/>
        <w:ind w:left="0"/>
        <w:rPr>
          <w:iCs/>
        </w:rPr>
      </w:pPr>
      <w:r>
        <w:t xml:space="preserve">Jeigu pagal skyrimo kriterijų pasiūlymas įvertinamas teigiamai, laikoma, kad pareiškėjas yra pakankamai pajėgus vykdyti veiklą. </w:t>
      </w:r>
    </w:p>
    <w:p w14:paraId="100BC74F" w14:textId="210545B4" w:rsidR="006E2A2A" w:rsidRPr="00B57534" w:rsidRDefault="006E2A2A" w:rsidP="006E2A2A">
      <w:pPr>
        <w:pStyle w:val="Text3"/>
        <w:spacing w:after="120"/>
        <w:ind w:left="0"/>
        <w:rPr>
          <w:iCs/>
        </w:rPr>
      </w:pPr>
      <w:r>
        <w:t xml:space="preserve">Pareiškėjai turės parodyti savo </w:t>
      </w:r>
      <w:proofErr w:type="spellStart"/>
      <w:r>
        <w:t>pajėgumus</w:t>
      </w:r>
      <w:proofErr w:type="spellEnd"/>
      <w:r>
        <w:t xml:space="preserve"> pateikdami tokią informaciją:</w:t>
      </w:r>
    </w:p>
    <w:p w14:paraId="2EE9C956" w14:textId="77777777" w:rsidR="006E2A2A" w:rsidRPr="008B2566" w:rsidRDefault="006E2A2A" w:rsidP="008B1F42">
      <w:pPr>
        <w:widowControl w:val="0"/>
        <w:numPr>
          <w:ilvl w:val="0"/>
          <w:numId w:val="39"/>
        </w:numPr>
        <w:spacing w:after="120"/>
        <w:ind w:left="709"/>
        <w:rPr>
          <w:iCs/>
        </w:rPr>
      </w:pPr>
      <w:r>
        <w:t>darbuotojų, atsakingų už projekto valdymą ir įgyvendinimą, bendruosius profilius (kvalifikacija ir patirtis);</w:t>
      </w:r>
    </w:p>
    <w:p w14:paraId="59DDC574" w14:textId="11BA162A" w:rsidR="006E2A2A" w:rsidRPr="00B57534" w:rsidRDefault="003D41B5" w:rsidP="008B1F42">
      <w:pPr>
        <w:widowControl w:val="0"/>
        <w:numPr>
          <w:ilvl w:val="0"/>
          <w:numId w:val="39"/>
        </w:numPr>
        <w:spacing w:after="120"/>
        <w:ind w:left="709"/>
        <w:jc w:val="left"/>
        <w:rPr>
          <w:iCs/>
        </w:rPr>
      </w:pPr>
      <w:r>
        <w:t>konsorciumo dalyvių aprašymą (jei taikoma);</w:t>
      </w:r>
    </w:p>
    <w:p w14:paraId="636FD13C" w14:textId="34E49CF9" w:rsidR="0091480A" w:rsidRPr="0049436F" w:rsidRDefault="009F0186" w:rsidP="008B1F42">
      <w:pPr>
        <w:widowControl w:val="0"/>
        <w:numPr>
          <w:ilvl w:val="0"/>
          <w:numId w:val="39"/>
        </w:numPr>
        <w:spacing w:after="120"/>
        <w:ind w:left="709"/>
        <w:jc w:val="left"/>
        <w:rPr>
          <w:iCs/>
        </w:rPr>
      </w:pPr>
      <w:r>
        <w:t>ankstesnių projektų sąrašą (pagrindiniai paskutinių 4 metų projektai).</w:t>
      </w:r>
    </w:p>
    <w:p w14:paraId="4146F9AB" w14:textId="77777777" w:rsidR="00500DB3" w:rsidRDefault="00FD4F03" w:rsidP="006E2A2A">
      <w:pPr>
        <w:pStyle w:val="Text3"/>
        <w:ind w:left="0"/>
        <w:rPr>
          <w:iCs/>
        </w:rPr>
      </w:pPr>
      <w:r>
        <w:t>Gali būti pareikalauta papildomų patvirtinamųjų dokumentų, pagrindžiančių bet kurio pareiškėjo pajėgumą vykdyti veiklą.</w:t>
      </w:r>
    </w:p>
    <w:p w14:paraId="5AE4F088" w14:textId="4829F045" w:rsidR="006E2A2A" w:rsidRDefault="006E2A2A" w:rsidP="006E2A2A">
      <w:pPr>
        <w:pStyle w:val="Text3"/>
        <w:ind w:left="0"/>
        <w:rPr>
          <w:iCs/>
        </w:rPr>
      </w:pPr>
      <w:r>
        <w:t xml:space="preserve">Viešosioms įstaigoms, valstybių narių organizacijoms ir tarptautinėms organizacijoms veiklos </w:t>
      </w:r>
      <w:proofErr w:type="spellStart"/>
      <w:r>
        <w:t>pajėgumų</w:t>
      </w:r>
      <w:proofErr w:type="spellEnd"/>
      <w:r>
        <w:t xml:space="preserve"> patikrinimas netaikomas. </w:t>
      </w:r>
    </w:p>
    <w:p w14:paraId="66520A48" w14:textId="77777777" w:rsidR="00276AD7" w:rsidRPr="00510B7E" w:rsidRDefault="00267836" w:rsidP="00510B7E">
      <w:pPr>
        <w:pStyle w:val="Heading3"/>
      </w:pPr>
      <w:bookmarkStart w:id="22" w:name="_Toc89950968"/>
      <w:r>
        <w:t>Draudimas dalyvauti</w:t>
      </w:r>
      <w:bookmarkEnd w:id="22"/>
    </w:p>
    <w:p w14:paraId="746153C7" w14:textId="77777777" w:rsidR="00267836" w:rsidRPr="00163978" w:rsidRDefault="0030065F" w:rsidP="002B5DFF">
      <w:pPr>
        <w:pStyle w:val="Text1"/>
        <w:spacing w:after="120"/>
        <w:ind w:left="0"/>
        <w:rPr>
          <w:rFonts w:eastAsia="Calibri"/>
        </w:rPr>
      </w:pPr>
      <w:r>
        <w:lastRenderedPageBreak/>
        <w:t xml:space="preserve">Pareiškėjai, kuriems taikomas </w:t>
      </w:r>
      <w:r>
        <w:rPr>
          <w:b/>
        </w:rPr>
        <w:t>ES sprendimas dėl draudimo dalyvauti procedūroje</w:t>
      </w:r>
      <w:r>
        <w:t xml:space="preserve"> arba esant vienai iš nurodytų </w:t>
      </w:r>
      <w:r>
        <w:rPr>
          <w:b/>
        </w:rPr>
        <w:t>draudimo dalyvauti situacijų</w:t>
      </w:r>
      <w:r>
        <w:t>, kai jiems neleidžiama gauti ES finansavimo dalyvauti NEGALI</w:t>
      </w:r>
      <w:r w:rsidR="005124D8" w:rsidRPr="00163978">
        <w:rPr>
          <w:rFonts w:eastAsia="SimSun"/>
          <w:vertAlign w:val="superscript"/>
        </w:rPr>
        <w:footnoteReference w:id="19"/>
      </w:r>
      <w:r>
        <w:t>:</w:t>
      </w:r>
    </w:p>
    <w:p w14:paraId="7DBEE11E" w14:textId="77777777" w:rsidR="00267836" w:rsidRPr="006E2A2A" w:rsidRDefault="00267836" w:rsidP="00584316">
      <w:pPr>
        <w:numPr>
          <w:ilvl w:val="3"/>
          <w:numId w:val="19"/>
        </w:numPr>
        <w:snapToGrid w:val="0"/>
        <w:spacing w:after="120"/>
        <w:ind w:left="709"/>
        <w:rPr>
          <w:rFonts w:eastAsia="Calibri"/>
        </w:rPr>
      </w:pPr>
      <w:r>
        <w:t>jie yra bankrutavę, likviduojami, jų reikalus administruoja teismas, jie yra sudarę susitarimą su kreditoriais, sustabdę savo ūkinę veiklą arba yra panašioje padėtyje (įskaitant procedūras asmenims, kuriems numatyta neribota atsakomybė už pareiškėjo skolas);</w:t>
      </w:r>
    </w:p>
    <w:p w14:paraId="1ECF36A2" w14:textId="77777777" w:rsidR="00267836" w:rsidRPr="006E2A2A" w:rsidRDefault="00267836" w:rsidP="00584316">
      <w:pPr>
        <w:numPr>
          <w:ilvl w:val="2"/>
          <w:numId w:val="20"/>
        </w:numPr>
        <w:snapToGrid w:val="0"/>
        <w:spacing w:after="120"/>
        <w:ind w:left="709"/>
        <w:rPr>
          <w:rFonts w:eastAsia="Calibri"/>
        </w:rPr>
      </w:pPr>
      <w:r>
        <w:t>jie pažeidžia socialinės apsaugos ar mokestinius įsipareigojimus (įskaitant jeigu tai asmenys, kuriems numatyta neribota atsakomybė už pareiškėjo skolas);</w:t>
      </w:r>
    </w:p>
    <w:p w14:paraId="0E6FACB6" w14:textId="32F9B49C" w:rsidR="00267836" w:rsidRPr="00FE58D1" w:rsidRDefault="00267836" w:rsidP="00584316">
      <w:pPr>
        <w:numPr>
          <w:ilvl w:val="2"/>
          <w:numId w:val="20"/>
        </w:numPr>
        <w:snapToGrid w:val="0"/>
        <w:spacing w:after="120"/>
        <w:ind w:left="709"/>
        <w:rPr>
          <w:rFonts w:eastAsia="Calibri"/>
        </w:rPr>
      </w:pPr>
      <w:r>
        <w:t>yra įvykdę grubių profesinių nusižengimų</w:t>
      </w:r>
      <w:r w:rsidRPr="006E2A2A">
        <w:rPr>
          <w:rFonts w:eastAsia="Calibri"/>
          <w:vertAlign w:val="superscript"/>
          <w:lang w:eastAsia="zh-CN"/>
        </w:rPr>
        <w:footnoteReference w:id="20"/>
      </w:r>
      <w:r>
        <w:t xml:space="preserve"> (įskaitant jiems atstovaujančius, sprendimus priimančius arba juos kontroliuojančius asmenis, tikruosius savininkus ar asmenis, kurie yra būtini dotacijos skyrimui ar įgyvendinimui); </w:t>
      </w:r>
    </w:p>
    <w:p w14:paraId="0465AD17" w14:textId="74F042D4" w:rsidR="00267836" w:rsidRPr="006E38A9" w:rsidRDefault="00FE58D1" w:rsidP="00584316">
      <w:pPr>
        <w:numPr>
          <w:ilvl w:val="2"/>
          <w:numId w:val="20"/>
        </w:numPr>
        <w:snapToGrid w:val="0"/>
        <w:spacing w:after="120"/>
        <w:ind w:left="709"/>
        <w:rPr>
          <w:rFonts w:eastAsia="Calibri"/>
        </w:rPr>
      </w:pPr>
      <w:r>
        <w:t>jie sukčiavo, užsiėmė korupcija, turi ryšių su nusikalstama organizacija, pinigų plovimu, su terorizmu susijusiais nusikaltimais (įskaitant terorizmo finansavimą), vaikų darbu ar prekyba žmonėmis (įskaitant jiems atstovaujančius, sprendimus priimančius arba juos kontroliuojančius asmenis, tikruosius savininkus ar asmenis, kurie yra būtini dotacijos skyrimui ar įgyvendinimui);</w:t>
      </w:r>
    </w:p>
    <w:p w14:paraId="4BAE0C78" w14:textId="1064C024" w:rsidR="00267836" w:rsidRPr="006E38A9" w:rsidRDefault="00267836" w:rsidP="00584316">
      <w:pPr>
        <w:numPr>
          <w:ilvl w:val="1"/>
          <w:numId w:val="19"/>
        </w:numPr>
        <w:snapToGrid w:val="0"/>
        <w:spacing w:after="120"/>
        <w:ind w:left="709" w:hanging="357"/>
        <w:rPr>
          <w:rFonts w:eastAsia="Calibri"/>
        </w:rPr>
      </w:pPr>
      <w:r>
        <w:t>nustatyta didelių trūkumų jiems laikantis pagrindinių įsipareigojimų pagal ES viešųjų pirkimų sutartį, susitarimą dėl dotacijos, apdovanojimą, ekspertų ar panašią sutartį (įskaitant jiems atstovaujančius, sprendimus priimančius arba juos kontroliuojančius asmenis, tikruosius savininkus ar asmenis, kurie yra būtini dotacijos skyrimui ar įgyvendinimui);</w:t>
      </w:r>
    </w:p>
    <w:p w14:paraId="6F212B83" w14:textId="62D42E8A" w:rsidR="00E94DFF" w:rsidRDefault="00267836" w:rsidP="00584316">
      <w:pPr>
        <w:numPr>
          <w:ilvl w:val="1"/>
          <w:numId w:val="19"/>
        </w:numPr>
        <w:snapToGrid w:val="0"/>
        <w:ind w:left="709" w:hanging="357"/>
        <w:rPr>
          <w:rFonts w:eastAsia="Calibri"/>
        </w:rPr>
      </w:pPr>
      <w:r>
        <w:t>jie yra padarę pažeidimų, kaip tai suprantama pagal Reglamento (ES) Nr. </w:t>
      </w:r>
      <w:hyperlink r:id="rId46" w:history="1">
        <w:r>
          <w:rPr>
            <w:rStyle w:val="Hyperlink"/>
          </w:rPr>
          <w:t>2988/95</w:t>
        </w:r>
      </w:hyperlink>
      <w:r>
        <w:t xml:space="preserve"> 1 straipsnio 2 dalį (įskaitant jiems atstovaujančius, sprendimus priimančius arba juos kontroliuojančius asmenis, tikruosius savininkus ar asmenis, kurie yra būtini dotacijos skyrimui ar įgyvendinimui);</w:t>
      </w:r>
    </w:p>
    <w:p w14:paraId="668F2B36" w14:textId="65F190E1" w:rsidR="00276AD7" w:rsidRDefault="00E94DFF" w:rsidP="00584316">
      <w:pPr>
        <w:numPr>
          <w:ilvl w:val="1"/>
          <w:numId w:val="19"/>
        </w:numPr>
        <w:snapToGrid w:val="0"/>
        <w:ind w:left="709" w:hanging="357"/>
        <w:rPr>
          <w:rFonts w:eastAsia="Calibri"/>
        </w:rPr>
      </w:pPr>
      <w:r>
        <w:t>jie buvo įsteigti kitoje jurisdikcijoje, siekiant apeiti mokesčių, socialinius ar kitus teisinius įsipareigojimus kilmės šalyje, arba šiuo tikslu sukūrė kitą subjektą (įskaitant jiems atstovaujančius, sprendimus priimančius arba juos kontroliuojančius asmenis, tikruosius savininkus ar asmenis, kurie yra būtini dotacijos skyrimui ar įgyvendinimui).</w:t>
      </w:r>
    </w:p>
    <w:p w14:paraId="1D79A2BE" w14:textId="77777777" w:rsidR="000844D0" w:rsidRPr="00B57534" w:rsidRDefault="000844D0" w:rsidP="00F81E91">
      <w:pPr>
        <w:snapToGrid w:val="0"/>
      </w:pPr>
      <w:r>
        <w:t>Pareiškėjai taip pat atmetami, jeigu paaiškėja, kad</w:t>
      </w:r>
      <w:r w:rsidR="00C9027A" w:rsidRPr="00C9027A">
        <w:rPr>
          <w:rStyle w:val="FootnoteReference"/>
          <w:rFonts w:eastAsia="Calibri"/>
          <w:lang w:eastAsia="zh-CN"/>
        </w:rPr>
        <w:footnoteReference w:id="21"/>
      </w:r>
      <w:r>
        <w:t xml:space="preserve">: </w:t>
      </w:r>
    </w:p>
    <w:p w14:paraId="6555470F" w14:textId="77777777" w:rsidR="000844D0" w:rsidRPr="004A47F3" w:rsidRDefault="00B7081A" w:rsidP="00584316">
      <w:pPr>
        <w:pStyle w:val="Default"/>
        <w:numPr>
          <w:ilvl w:val="0"/>
          <w:numId w:val="21"/>
        </w:numPr>
        <w:spacing w:after="200"/>
        <w:jc w:val="both"/>
        <w:rPr>
          <w:rFonts w:ascii="Verdana" w:hAnsi="Verdana"/>
          <w:sz w:val="20"/>
          <w:szCs w:val="20"/>
        </w:rPr>
      </w:pPr>
      <w:r>
        <w:rPr>
          <w:rFonts w:ascii="Verdana" w:hAnsi="Verdana"/>
          <w:sz w:val="20"/>
          <w:szCs w:val="20"/>
        </w:rPr>
        <w:t xml:space="preserve">per dotacijos skyrimo procedūrą jie pateikė klaidingą informaciją, kurios reikalaujama kaip sąlygos dalyvauti, arba informacijos nepateikė; </w:t>
      </w:r>
    </w:p>
    <w:p w14:paraId="1393E75D" w14:textId="77777777" w:rsidR="00C93C87" w:rsidRDefault="00B7081A" w:rsidP="00584316">
      <w:pPr>
        <w:pStyle w:val="Default"/>
        <w:numPr>
          <w:ilvl w:val="0"/>
          <w:numId w:val="21"/>
        </w:numPr>
        <w:spacing w:after="200"/>
        <w:jc w:val="both"/>
        <w:rPr>
          <w:rFonts w:ascii="Verdana" w:hAnsi="Verdana"/>
          <w:sz w:val="20"/>
          <w:szCs w:val="20"/>
        </w:rPr>
      </w:pPr>
      <w:r>
        <w:rPr>
          <w:rFonts w:ascii="Verdana" w:hAnsi="Verdana"/>
          <w:sz w:val="20"/>
          <w:szCs w:val="20"/>
        </w:rPr>
        <w:t>anksčiau jie dalyvavo rengiant kvietimą teikti pasiūlymus, o tai iškraipytų konkurenciją ir to kitu būdu negalima atitaisyti (interesų konfliktas).</w:t>
      </w:r>
    </w:p>
    <w:p w14:paraId="52FA627E" w14:textId="6564E345" w:rsidR="0076737E" w:rsidRPr="00975A34" w:rsidRDefault="00510B7E" w:rsidP="000579AF">
      <w:pPr>
        <w:pStyle w:val="Heading1"/>
        <w:numPr>
          <w:ilvl w:val="0"/>
          <w:numId w:val="54"/>
        </w:numPr>
        <w:tabs>
          <w:tab w:val="left" w:pos="284"/>
        </w:tabs>
        <w:ind w:left="0" w:firstLine="0"/>
      </w:pPr>
      <w:bookmarkStart w:id="23" w:name="_Toc89950969"/>
      <w:r>
        <w:t>Vertinimo ir dotacijos skyrimo procedūra</w:t>
      </w:r>
      <w:bookmarkEnd w:id="23"/>
    </w:p>
    <w:p w14:paraId="4AEDF33E" w14:textId="2A21C125" w:rsidR="001A2CE3" w:rsidRPr="001A2CE3" w:rsidRDefault="001E6C28" w:rsidP="001A2CE3">
      <w:r>
        <w:t xml:space="preserve">Pasiūlymai turi būti teikiami vadovaujantis </w:t>
      </w:r>
      <w:r>
        <w:rPr>
          <w:b/>
        </w:rPr>
        <w:t>standartine pateikimo ir dotacijos skyrimo procedūra</w:t>
      </w:r>
      <w:r>
        <w:t xml:space="preserve"> (vienas pateikimo etapas + vienas vertinimo etapas). </w:t>
      </w:r>
    </w:p>
    <w:p w14:paraId="1D076F53" w14:textId="1FE6714E" w:rsidR="00BD67F7" w:rsidRPr="00163978" w:rsidRDefault="00593F0C" w:rsidP="0015357F">
      <w:r>
        <w:rPr>
          <w:b/>
        </w:rPr>
        <w:t>Vertinimo komitetas</w:t>
      </w:r>
      <w:r>
        <w:t xml:space="preserve"> (padedamas nepriklausomų išorės ekspertų) vertins visas paraiškas. Pirmiausia bus tikrinama, ar paraiškos atitinka formaliuosius reikalavimus </w:t>
      </w:r>
      <w:r>
        <w:lastRenderedPageBreak/>
        <w:t xml:space="preserve">(priimtinumo ir atitikties reikalavimams, </w:t>
      </w:r>
      <w:r>
        <w:rPr>
          <w:i/>
        </w:rPr>
        <w:t>žr. 5 ir 6 skirsnius</w:t>
      </w:r>
      <w:r>
        <w:t xml:space="preserve">). Paraiškos, kurios bus pripažintos priimtinomis ir atitinkančiomis reikalavimus, bus vertinamos (pagal kiekvieną temą) remiantis veiklos pajėgumo ir skyrimo kriterijais </w:t>
      </w:r>
      <w:r>
        <w:rPr>
          <w:i/>
        </w:rPr>
        <w:t>(žr. 7 ir 9 skirsnius)</w:t>
      </w:r>
      <w:r>
        <w:t>, o po to išrikiuojamos pagal surinktus balus.</w:t>
      </w:r>
    </w:p>
    <w:p w14:paraId="4BC27C4D" w14:textId="77777777" w:rsidR="00BE09D3" w:rsidRDefault="00500DB3" w:rsidP="00211623">
      <w:pPr>
        <w:autoSpaceDE w:val="0"/>
        <w:autoSpaceDN w:val="0"/>
        <w:adjustRightInd w:val="0"/>
        <w:rPr>
          <w:rFonts w:cs="Arial"/>
        </w:rPr>
      </w:pPr>
      <w:r>
        <w:t xml:space="preserve">Pasiūlymų (tos pačios temos arba biudžeto paketo), kuriems skirta tiek pat balų, </w:t>
      </w:r>
      <w:r>
        <w:rPr>
          <w:b/>
        </w:rPr>
        <w:t>pirmumo tvarka</w:t>
      </w:r>
      <w:r>
        <w:t xml:space="preserve"> nustatoma pagal tokį principą: </w:t>
      </w:r>
    </w:p>
    <w:p w14:paraId="7F276C70" w14:textId="4CF76B9F" w:rsidR="00500DB3" w:rsidRPr="009945CC" w:rsidRDefault="00BE09D3" w:rsidP="00BD5FB0">
      <w:pPr>
        <w:autoSpaceDE w:val="0"/>
        <w:autoSpaceDN w:val="0"/>
        <w:adjustRightInd w:val="0"/>
        <w:ind w:left="284"/>
        <w:rPr>
          <w:rFonts w:cs="Arial"/>
        </w:rPr>
      </w:pPr>
      <w:r>
        <w:t xml:space="preserve">paeiliui kiekvienai </w:t>
      </w:r>
      <w:proofErr w:type="spellStart"/>
      <w:r>
        <w:rPr>
          <w:i/>
          <w:iCs/>
        </w:rPr>
        <w:t>ex</w:t>
      </w:r>
      <w:proofErr w:type="spellEnd"/>
      <w:r>
        <w:rPr>
          <w:i/>
          <w:iCs/>
        </w:rPr>
        <w:t xml:space="preserve"> </w:t>
      </w:r>
      <w:proofErr w:type="spellStart"/>
      <w:r>
        <w:rPr>
          <w:i/>
          <w:iCs/>
        </w:rPr>
        <w:t>aequo</w:t>
      </w:r>
      <w:proofErr w:type="spellEnd"/>
      <w:r>
        <w:t xml:space="preserve"> pasiūlymų grupei, pradedant nuo daugiausia balų surinkusios grupės mažėjančia tvarka: </w:t>
      </w:r>
    </w:p>
    <w:p w14:paraId="63274A2E" w14:textId="3280FD8A" w:rsidR="00500DB3" w:rsidRPr="006F137B" w:rsidRDefault="00500DB3" w:rsidP="00584316">
      <w:pPr>
        <w:numPr>
          <w:ilvl w:val="0"/>
          <w:numId w:val="30"/>
        </w:numPr>
        <w:autoSpaceDE w:val="0"/>
        <w:autoSpaceDN w:val="0"/>
        <w:adjustRightInd w:val="0"/>
        <w:ind w:left="714" w:hanging="357"/>
        <w:rPr>
          <w:rFonts w:cs="Arial"/>
        </w:rPr>
      </w:pPr>
      <w:r>
        <w:t xml:space="preserve">tos pačios temos </w:t>
      </w:r>
      <w:proofErr w:type="spellStart"/>
      <w:r>
        <w:rPr>
          <w:i/>
          <w:iCs/>
        </w:rPr>
        <w:t>ex</w:t>
      </w:r>
      <w:proofErr w:type="spellEnd"/>
      <w:r>
        <w:rPr>
          <w:i/>
          <w:iCs/>
        </w:rPr>
        <w:t xml:space="preserve"> </w:t>
      </w:r>
      <w:proofErr w:type="spellStart"/>
      <w:r>
        <w:rPr>
          <w:i/>
          <w:iCs/>
        </w:rPr>
        <w:t>aequo</w:t>
      </w:r>
      <w:proofErr w:type="spellEnd"/>
      <w:r>
        <w:t xml:space="preserve"> pasiūlymams pirmenybė bus teikiama atsižvelgiant į balus, kurie jiems buvo skirti pagal skyrimo kriterijų „Aktualumas“. Jeigu skirta vienodai balų, pirmenybė bus teikiama įverčiui pagal „Kokybės“ kriterijų. Jeigu skirta vienodai balų, pirmenybė bus teikiama įverčiui pagal „Poveikio“ kriterijų. </w:t>
      </w:r>
    </w:p>
    <w:p w14:paraId="309BB099" w14:textId="0A549492" w:rsidR="00A53E20" w:rsidRDefault="00510B7E" w:rsidP="00A32077">
      <w:pPr>
        <w:shd w:val="clear" w:color="auto" w:fill="FFFFFF"/>
      </w:pPr>
      <w:r>
        <w:t>Visi pareiškėjai bus informuoti apie vertinimo rezultatus (</w:t>
      </w:r>
      <w:r>
        <w:rPr>
          <w:b/>
          <w:bCs/>
        </w:rPr>
        <w:t>vertinimo rezultatų laiškas</w:t>
      </w:r>
      <w:r>
        <w:t xml:space="preserve">). Atrinktus pasiūlymus pateikę subjektai bus pakviesti rengti susitarimą dėl dotacijos; kiti pasiūlymai bus įtraukti į rezervą arba atmesti. </w:t>
      </w:r>
    </w:p>
    <w:p w14:paraId="300D5057" w14:textId="45043F45" w:rsidR="006004D2" w:rsidRPr="006F137B" w:rsidRDefault="005A3754" w:rsidP="006004D2">
      <w:pPr>
        <w:ind w:right="-31"/>
      </w:pPr>
      <w:r>
        <w:rPr>
          <w:noProof/>
          <w:lang w:val="en-IE" w:eastAsia="en-IE"/>
        </w:rPr>
        <w:drawing>
          <wp:inline distT="0" distB="0" distL="0" distR="0" wp14:anchorId="0CD967B4" wp14:editId="6D17CC44">
            <wp:extent cx="187960" cy="187960"/>
            <wp:effectExtent l="0" t="0" r="0" b="0"/>
            <wp:docPr id="9" name="Picture 548798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879837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t xml:space="preserve"> Prievolės finansuoti nėra – kvietimas rengti susitarimą dėl dotacijos NĖRA formalus finansavimo įsipareigojimas. Prieš suteikdami dotaciją turėsime atlikti įvairius teisinių aplinkybių patikrinimus: </w:t>
      </w:r>
      <w:r>
        <w:rPr>
          <w:i/>
          <w:iCs/>
        </w:rPr>
        <w:t xml:space="preserve">juridinio asmens patvirtinimą, finansinių </w:t>
      </w:r>
      <w:proofErr w:type="spellStart"/>
      <w:r>
        <w:rPr>
          <w:i/>
          <w:iCs/>
        </w:rPr>
        <w:t>pajėgumų</w:t>
      </w:r>
      <w:proofErr w:type="spellEnd"/>
      <w:r>
        <w:rPr>
          <w:i/>
          <w:iCs/>
        </w:rPr>
        <w:t xml:space="preserve"> ir draudimo dalyvauti patikrinimą ir kt.</w:t>
      </w:r>
      <w:r>
        <w:t>.</w:t>
      </w:r>
    </w:p>
    <w:p w14:paraId="3A6DC8C6" w14:textId="25AE1349" w:rsidR="002B5DFF" w:rsidRDefault="002B5DFF" w:rsidP="002B5DFF">
      <w:pPr>
        <w:ind w:right="-31"/>
      </w:pPr>
      <w:r>
        <w:rPr>
          <w:b/>
        </w:rPr>
        <w:t>Susitarimo dėl dotacijos rengimas</w:t>
      </w:r>
      <w:r>
        <w:t xml:space="preserve"> apims dialogą siekiant suderinti techninius ar finansinius projekto aspektus ir gali būti, kad jums reikės pateikti papildomos informacijos. Pasiūlymą taip pat gali tekti koreguoti, atsižvelgiant į vertinimo komiteto rekomendacijas ir kitas pastabas. Atitiktis reikalavimams yra susitarimo dėl dotacijos pasirašymo sąlyga.</w:t>
      </w:r>
    </w:p>
    <w:p w14:paraId="20BC1964" w14:textId="77777777" w:rsidR="006004D2" w:rsidRPr="002B5DFF" w:rsidRDefault="006004D2" w:rsidP="002B5DFF">
      <w:pPr>
        <w:ind w:right="-31"/>
      </w:pPr>
      <w:r>
        <w:t xml:space="preserve">Jeigu manote, kad vertinimo procedūra turėjo trūkumų, galite pateikti </w:t>
      </w:r>
      <w:r>
        <w:rPr>
          <w:b/>
        </w:rPr>
        <w:t>skundą</w:t>
      </w:r>
      <w:r>
        <w:t xml:space="preserve"> (vadovaujantis vertinimo rezultatų laiške nustatytais terminais ir procedūromis). Atkreipkite dėmesį, kad pranešimai, kurie nebuvo atidaryti per 10 dienų nuo jų išsiuntimo, laikomi atidarytais ir kad terminai bus skaičiuojami nuo tada, kai atidarytas pranešimas </w:t>
      </w:r>
      <w:r>
        <w:rPr>
          <w:i/>
        </w:rPr>
        <w:t xml:space="preserve">(taip pat žr. </w:t>
      </w:r>
      <w:hyperlink r:id="rId47" w:history="1">
        <w:r>
          <w:rPr>
            <w:rStyle w:val="Hyperlink"/>
            <w:i/>
          </w:rPr>
          <w:t>Finansavimo ir konkursų portalo sąlygas</w:t>
        </w:r>
      </w:hyperlink>
      <w:r>
        <w:rPr>
          <w:i/>
        </w:rPr>
        <w:t>)</w:t>
      </w:r>
      <w:r>
        <w:t>. Taip pat turėkite omenyje, kad elektroniniu būdu teikiamiems skundams gali būti taikomi simbolių apribojimai.</w:t>
      </w:r>
    </w:p>
    <w:p w14:paraId="6B26D36A" w14:textId="263DE822" w:rsidR="00417F25" w:rsidRPr="00975A34" w:rsidRDefault="00417F25" w:rsidP="000579AF">
      <w:pPr>
        <w:pStyle w:val="Heading1"/>
        <w:numPr>
          <w:ilvl w:val="0"/>
          <w:numId w:val="54"/>
        </w:numPr>
        <w:tabs>
          <w:tab w:val="left" w:pos="284"/>
        </w:tabs>
        <w:ind w:left="0" w:firstLine="0"/>
      </w:pPr>
      <w:bookmarkStart w:id="24" w:name="_Toc89950970"/>
      <w:r>
        <w:t>Dotacijų skyrimo kriterijai</w:t>
      </w:r>
      <w:bookmarkEnd w:id="24"/>
    </w:p>
    <w:p w14:paraId="71E5D15E" w14:textId="6A12DD70" w:rsidR="00417F25" w:rsidRDefault="00510B7E" w:rsidP="00417F25">
      <w:pPr>
        <w:pStyle w:val="Text1"/>
        <w:ind w:left="0"/>
        <w:rPr>
          <w:rFonts w:cs="Arial"/>
        </w:rPr>
      </w:pPr>
      <w:r>
        <w:t xml:space="preserve">Šio kvietimo teikti pasiūlymus </w:t>
      </w:r>
      <w:r>
        <w:rPr>
          <w:b/>
        </w:rPr>
        <w:t xml:space="preserve">skyrimo kriterijai </w:t>
      </w:r>
      <w:r>
        <w:t>yra tokie:</w:t>
      </w:r>
    </w:p>
    <w:p w14:paraId="75369EF4" w14:textId="1A7F2DAF" w:rsidR="00C3341E" w:rsidRPr="006F137B" w:rsidRDefault="00C3341E" w:rsidP="42BB08A3">
      <w:pPr>
        <w:numPr>
          <w:ilvl w:val="0"/>
          <w:numId w:val="22"/>
        </w:numPr>
        <w:spacing w:line="259" w:lineRule="auto"/>
        <w:ind w:left="720"/>
        <w:rPr>
          <w:rFonts w:cs="Arial"/>
        </w:rPr>
      </w:pPr>
      <w:r>
        <w:rPr>
          <w:b/>
          <w:bCs/>
          <w:color w:val="A50021"/>
        </w:rPr>
        <w:t>tinkamumo:</w:t>
      </w:r>
      <w:r>
        <w:t xml:space="preserve"> kiek pasiūlymas atitinka kvietimo teikti pasiūlymus prioritetus ir tikslus, aiškiai apibrėžti poreikiai ir patikimas poreikių vertinimas, aiškiai apibrėžta tikslinė grupė, tinkamai atsižvelgiant į lyčių aspektą, indėlis į ES strategines ir teisines aplinkybes, Europos ir (arba) tarpvalstybinis aspektas, poveikis ir (arba) svarba kelioms šalims (ES arba reikalavimus atitinkančioms ES nepriklausančioms šalims), galimybė panaudoti rezultatus kitose šalyse (galimybė perduoti gerąją patirtį), abipusio pasitikėjimo ir (arba) tarpvalstybinio bendradarbiavimo plėtojimo galimybė; </w:t>
      </w:r>
      <w:r>
        <w:rPr>
          <w:color w:val="4AA55B"/>
          <w:sz w:val="19"/>
          <w:szCs w:val="19"/>
        </w:rPr>
        <w:t>(40 balų)</w:t>
      </w:r>
    </w:p>
    <w:p w14:paraId="0B54B54E" w14:textId="5C3C8A79" w:rsidR="0036370D" w:rsidRPr="0036370D" w:rsidRDefault="00C3341E" w:rsidP="42BB08A3">
      <w:pPr>
        <w:numPr>
          <w:ilvl w:val="0"/>
          <w:numId w:val="22"/>
        </w:numPr>
        <w:ind w:left="720"/>
        <w:rPr>
          <w:rFonts w:cs="Arial"/>
        </w:rPr>
      </w:pPr>
      <w:r>
        <w:rPr>
          <w:b/>
          <w:bCs/>
          <w:color w:val="A50021"/>
        </w:rPr>
        <w:t>kokybės:</w:t>
      </w:r>
      <w:r>
        <w:t xml:space="preserve"> projekto aiškumas ir nuoseklumas, loginiai ryšiai tarp nustatytų problemų, poreikių ir siūlomų sprendimų (loginės sistemos sąvoka), projekto įgyvendinimo metodologija, tinkamai atsižvelgiant į lyčių aspektą (darbo organizavimas, tvarkaraštis, išteklių paskirstymas ir užduočių pasiskirstymas tarp partnerių, rizika ir jos valdymas, stebėsena ir vertinimas), ar atsižvelgiama į etinius klausimus, projekto įgyvendinamumas per siūlomą laikotarpį; </w:t>
      </w:r>
      <w:r>
        <w:rPr>
          <w:color w:val="4AA55B"/>
          <w:sz w:val="19"/>
          <w:szCs w:val="19"/>
        </w:rPr>
        <w:t>(40 balų)</w:t>
      </w:r>
    </w:p>
    <w:p w14:paraId="5C7B9C91" w14:textId="0BC692DF" w:rsidR="00BC790C" w:rsidRDefault="00C3341E" w:rsidP="00417F25">
      <w:pPr>
        <w:pStyle w:val="Text1"/>
        <w:ind w:left="0"/>
        <w:rPr>
          <w:rFonts w:cs="Arial"/>
          <w:lang w:eastAsia="en-GB"/>
        </w:rPr>
      </w:pPr>
      <w:r>
        <w:rPr>
          <w:b/>
          <w:bCs/>
          <w:color w:val="A50021"/>
        </w:rPr>
        <w:lastRenderedPageBreak/>
        <w:t>poveikio:</w:t>
      </w:r>
      <w:r>
        <w:rPr>
          <w:color w:val="A50021"/>
        </w:rPr>
        <w:t xml:space="preserve"> </w:t>
      </w:r>
      <w:r>
        <w:t xml:space="preserve">rezultatų užmojis ir tikėtinas ilgalaikis poveikis tikslinėms grupėms ir (arba) plačiajai visuomenei, tinkama sklaidos strategija tvarumui ir ilgalaikiam poveikiui užtikrinti, teigiamo daugiklio efekto potencialas, rezultatų tvarumas pasibaigus ES finansavimui. </w:t>
      </w:r>
      <w:r>
        <w:rPr>
          <w:color w:val="4AA55B"/>
          <w:sz w:val="19"/>
          <w:szCs w:val="19"/>
        </w:rPr>
        <w:t>(20 balų)</w:t>
      </w:r>
    </w:p>
    <w:tbl>
      <w:tblPr>
        <w:tblpPr w:leftFromText="180" w:rightFromText="180" w:vertAnchor="text" w:tblpX="358"/>
        <w:tblW w:w="8539"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left w:w="0" w:type="dxa"/>
          <w:right w:w="0" w:type="dxa"/>
        </w:tblCellMar>
        <w:tblLook w:val="04A0" w:firstRow="1" w:lastRow="0" w:firstColumn="1" w:lastColumn="0" w:noHBand="0" w:noVBand="1"/>
      </w:tblPr>
      <w:tblGrid>
        <w:gridCol w:w="5817"/>
        <w:gridCol w:w="1417"/>
        <w:gridCol w:w="1305"/>
      </w:tblGrid>
      <w:tr w:rsidR="000774BA" w:rsidRPr="00B85204" w14:paraId="4B2FE6F3" w14:textId="77777777" w:rsidTr="00A02C4A">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2DDCF1BC" w14:textId="77777777" w:rsidR="000774BA" w:rsidRPr="00A02C4A" w:rsidRDefault="000774BA" w:rsidP="00A02C4A">
            <w:pPr>
              <w:spacing w:before="120" w:after="120"/>
              <w:rPr>
                <w:rFonts w:cs="Arial"/>
                <w:color w:val="0D0D0D" w:themeColor="text1" w:themeTint="F2"/>
                <w:sz w:val="16"/>
                <w:szCs w:val="16"/>
              </w:rPr>
            </w:pPr>
            <w:r w:rsidRPr="00A02C4A">
              <w:rPr>
                <w:b/>
                <w:bCs/>
                <w:color w:val="0D0D0D" w:themeColor="text1" w:themeTint="F2"/>
                <w:sz w:val="16"/>
                <w:szCs w:val="16"/>
              </w:rPr>
              <w:t>Dotacijų skyrimo kriterijai</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103278B1" w14:textId="77777777" w:rsidR="000774BA" w:rsidRPr="00A02C4A" w:rsidRDefault="000774BA" w:rsidP="00A02C4A">
            <w:pPr>
              <w:spacing w:before="120" w:after="120"/>
              <w:jc w:val="center"/>
              <w:rPr>
                <w:rFonts w:cs="Arial"/>
                <w:b/>
                <w:bCs/>
                <w:color w:val="0D0D0D" w:themeColor="text1" w:themeTint="F2"/>
                <w:sz w:val="16"/>
                <w:szCs w:val="16"/>
              </w:rPr>
            </w:pPr>
            <w:r w:rsidRPr="00A02C4A">
              <w:rPr>
                <w:b/>
                <w:bCs/>
                <w:color w:val="0D0D0D" w:themeColor="text1" w:themeTint="F2"/>
                <w:sz w:val="16"/>
                <w:szCs w:val="16"/>
              </w:rPr>
              <w:t>Mažiausias pereinamasis balas</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7B4CC509" w14:textId="77777777" w:rsidR="000774BA" w:rsidRPr="00A02C4A" w:rsidRDefault="000774BA" w:rsidP="00A02C4A">
            <w:pPr>
              <w:spacing w:before="120" w:after="120"/>
              <w:jc w:val="center"/>
              <w:rPr>
                <w:rFonts w:cs="Arial"/>
                <w:b/>
                <w:bCs/>
                <w:color w:val="0D0D0D" w:themeColor="text1" w:themeTint="F2"/>
                <w:sz w:val="16"/>
              </w:rPr>
            </w:pPr>
            <w:r w:rsidRPr="00A02C4A">
              <w:rPr>
                <w:b/>
                <w:bCs/>
                <w:color w:val="0D0D0D" w:themeColor="text1" w:themeTint="F2"/>
                <w:sz w:val="16"/>
              </w:rPr>
              <w:t>Didžiausias balas</w:t>
            </w:r>
          </w:p>
        </w:tc>
      </w:tr>
      <w:tr w:rsidR="000774BA" w:rsidRPr="00163978" w14:paraId="75E1E023" w14:textId="77777777" w:rsidTr="00A02C4A">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07BBDBB6" w14:textId="77777777" w:rsidR="000774BA" w:rsidRPr="00A02C4A" w:rsidRDefault="000774BA" w:rsidP="00A02C4A">
            <w:pPr>
              <w:spacing w:before="120" w:after="120"/>
              <w:rPr>
                <w:rFonts w:cs="Arial"/>
                <w:color w:val="0D0D0D" w:themeColor="text1" w:themeTint="F2"/>
                <w:sz w:val="16"/>
              </w:rPr>
            </w:pPr>
            <w:r w:rsidRPr="00A02C4A">
              <w:rPr>
                <w:color w:val="0D0D0D" w:themeColor="text1" w:themeTint="F2"/>
                <w:sz w:val="16"/>
              </w:rPr>
              <w:t xml:space="preserve">Aktualumas </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4CE88A04" w14:textId="77777777" w:rsidR="000774BA" w:rsidRPr="00A02C4A" w:rsidRDefault="000774BA" w:rsidP="00A02C4A">
            <w:pPr>
              <w:spacing w:before="120" w:after="120"/>
              <w:jc w:val="center"/>
              <w:rPr>
                <w:rFonts w:cs="Arial"/>
                <w:vanish/>
                <w:color w:val="0D0D0D" w:themeColor="text1" w:themeTint="F2"/>
                <w:sz w:val="16"/>
                <w:szCs w:val="16"/>
              </w:rPr>
            </w:pPr>
            <w:r w:rsidRPr="00A02C4A">
              <w:rPr>
                <w:color w:val="0D0D0D" w:themeColor="text1" w:themeTint="F2"/>
                <w:sz w:val="16"/>
                <w:szCs w:val="16"/>
              </w:rPr>
              <w:t>25</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0039E70" w14:textId="373C17B6" w:rsidR="000774BA" w:rsidRPr="00A02C4A" w:rsidRDefault="000774BA" w:rsidP="000774BA">
            <w:pPr>
              <w:spacing w:before="120" w:after="120" w:line="259" w:lineRule="auto"/>
              <w:jc w:val="center"/>
              <w:rPr>
                <w:vanish/>
                <w:color w:val="0D0D0D" w:themeColor="text1" w:themeTint="F2"/>
                <w:sz w:val="16"/>
                <w:szCs w:val="16"/>
              </w:rPr>
            </w:pPr>
            <w:r w:rsidRPr="00A02C4A">
              <w:rPr>
                <w:color w:val="0D0D0D" w:themeColor="text1" w:themeTint="F2"/>
                <w:sz w:val="16"/>
                <w:szCs w:val="16"/>
              </w:rPr>
              <w:t>40</w:t>
            </w:r>
          </w:p>
        </w:tc>
      </w:tr>
      <w:tr w:rsidR="000774BA" w:rsidRPr="00163978" w14:paraId="454F6BC9" w14:textId="77777777" w:rsidTr="00A02C4A">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5609A6B" w14:textId="77777777" w:rsidR="000774BA" w:rsidRPr="00A02C4A" w:rsidRDefault="000774BA" w:rsidP="00A02C4A">
            <w:pPr>
              <w:spacing w:before="120" w:after="120"/>
              <w:rPr>
                <w:rFonts w:cs="Arial"/>
                <w:color w:val="0D0D0D" w:themeColor="text1" w:themeTint="F2"/>
                <w:sz w:val="16"/>
                <w:vertAlign w:val="superscript"/>
              </w:rPr>
            </w:pPr>
            <w:r w:rsidRPr="00A02C4A">
              <w:rPr>
                <w:color w:val="0D0D0D" w:themeColor="text1" w:themeTint="F2"/>
                <w:sz w:val="16"/>
              </w:rPr>
              <w:t>Kokybė: projekto kūrimas ir įgyvendinimas</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610F6E1" w14:textId="77777777" w:rsidR="000774BA" w:rsidRPr="00A02C4A" w:rsidRDefault="000774BA" w:rsidP="00A02C4A">
            <w:pPr>
              <w:spacing w:before="120" w:after="120"/>
              <w:jc w:val="center"/>
              <w:rPr>
                <w:rFonts w:cs="Arial"/>
                <w:color w:val="0D0D0D" w:themeColor="text1" w:themeTint="F2"/>
                <w:sz w:val="16"/>
                <w:szCs w:val="16"/>
              </w:rPr>
            </w:pPr>
            <w:r w:rsidRPr="00A02C4A">
              <w:rPr>
                <w:color w:val="0D0D0D" w:themeColor="text1" w:themeTint="F2"/>
                <w:sz w:val="16"/>
                <w:szCs w:val="16"/>
              </w:rPr>
              <w:t>Netaikoma</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23DBE0E5" w14:textId="77777777" w:rsidR="000774BA" w:rsidRPr="00A02C4A" w:rsidRDefault="000774BA" w:rsidP="00A02C4A">
            <w:pPr>
              <w:spacing w:before="120" w:after="120" w:line="259" w:lineRule="auto"/>
              <w:jc w:val="center"/>
              <w:rPr>
                <w:vanish/>
                <w:color w:val="0D0D0D" w:themeColor="text1" w:themeTint="F2"/>
                <w:sz w:val="16"/>
                <w:szCs w:val="16"/>
              </w:rPr>
            </w:pPr>
            <w:r w:rsidRPr="00A02C4A">
              <w:rPr>
                <w:vanish/>
                <w:color w:val="0D0D0D" w:themeColor="text1" w:themeTint="F2"/>
                <w:sz w:val="16"/>
                <w:szCs w:val="16"/>
              </w:rPr>
              <w:t>40</w:t>
            </w:r>
          </w:p>
        </w:tc>
      </w:tr>
      <w:tr w:rsidR="000774BA" w:rsidRPr="00163978" w14:paraId="1036375C" w14:textId="77777777" w:rsidTr="00A02C4A">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12E6D983" w14:textId="77777777" w:rsidR="000774BA" w:rsidRPr="00A02C4A" w:rsidRDefault="000774BA" w:rsidP="00A02C4A">
            <w:pPr>
              <w:spacing w:before="120" w:after="120"/>
              <w:rPr>
                <w:rFonts w:cs="Arial"/>
                <w:color w:val="0D0D0D" w:themeColor="text1" w:themeTint="F2"/>
                <w:sz w:val="16"/>
              </w:rPr>
            </w:pPr>
            <w:r w:rsidRPr="00A02C4A">
              <w:rPr>
                <w:color w:val="0D0D0D" w:themeColor="text1" w:themeTint="F2"/>
                <w:sz w:val="16"/>
              </w:rPr>
              <w:t>Poveikis</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3D3321C0" w14:textId="77777777" w:rsidR="000774BA" w:rsidRPr="00A02C4A" w:rsidRDefault="000774BA" w:rsidP="00A02C4A">
            <w:pPr>
              <w:spacing w:before="120" w:after="120"/>
              <w:jc w:val="center"/>
              <w:rPr>
                <w:rFonts w:cs="Arial"/>
                <w:color w:val="0D0D0D" w:themeColor="text1" w:themeTint="F2"/>
                <w:sz w:val="16"/>
                <w:szCs w:val="16"/>
              </w:rPr>
            </w:pPr>
            <w:r w:rsidRPr="00A02C4A">
              <w:rPr>
                <w:color w:val="0D0D0D" w:themeColor="text1" w:themeTint="F2"/>
                <w:sz w:val="16"/>
                <w:szCs w:val="16"/>
              </w:rPr>
              <w:t>Netaikoma</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6DA28E33" w14:textId="77777777" w:rsidR="000774BA" w:rsidRPr="00A02C4A" w:rsidRDefault="000774BA" w:rsidP="00A02C4A">
            <w:pPr>
              <w:spacing w:before="120" w:after="120" w:line="259" w:lineRule="auto"/>
              <w:jc w:val="center"/>
              <w:rPr>
                <w:vanish/>
                <w:color w:val="0D0D0D" w:themeColor="text1" w:themeTint="F2"/>
                <w:sz w:val="16"/>
                <w:szCs w:val="16"/>
              </w:rPr>
            </w:pPr>
            <w:r w:rsidRPr="00A02C4A">
              <w:rPr>
                <w:vanish/>
                <w:color w:val="0D0D0D" w:themeColor="text1" w:themeTint="F2"/>
                <w:sz w:val="16"/>
                <w:szCs w:val="16"/>
              </w:rPr>
              <w:t>20</w:t>
            </w:r>
          </w:p>
        </w:tc>
      </w:tr>
      <w:tr w:rsidR="000774BA" w:rsidRPr="00163978" w14:paraId="476E432B" w14:textId="77777777" w:rsidTr="00A02C4A">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0AF68F94" w14:textId="77777777" w:rsidR="000774BA" w:rsidRPr="00A02C4A" w:rsidRDefault="000774BA" w:rsidP="00A02C4A">
            <w:pPr>
              <w:spacing w:before="120" w:after="120"/>
              <w:rPr>
                <w:rFonts w:cs="Arial"/>
                <w:color w:val="0D0D0D" w:themeColor="text1" w:themeTint="F2"/>
                <w:sz w:val="16"/>
              </w:rPr>
            </w:pPr>
            <w:r w:rsidRPr="00A02C4A">
              <w:rPr>
                <w:b/>
                <w:bCs/>
                <w:color w:val="0D0D0D" w:themeColor="text1" w:themeTint="F2"/>
                <w:sz w:val="16"/>
              </w:rPr>
              <w:t>Bendras mažiausias (pereinamasis) balas</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2FEEDB5C" w14:textId="77777777" w:rsidR="000774BA" w:rsidRPr="00A02C4A" w:rsidRDefault="000774BA" w:rsidP="00A02C4A">
            <w:pPr>
              <w:spacing w:before="120" w:after="120"/>
              <w:jc w:val="center"/>
              <w:rPr>
                <w:rFonts w:cs="Arial"/>
                <w:vanish/>
                <w:color w:val="0D0D0D" w:themeColor="text1" w:themeTint="F2"/>
                <w:sz w:val="16"/>
                <w:szCs w:val="16"/>
              </w:rPr>
            </w:pPr>
            <w:r w:rsidRPr="00A02C4A">
              <w:rPr>
                <w:b/>
                <w:bCs/>
                <w:vanish/>
                <w:color w:val="0D0D0D" w:themeColor="text1" w:themeTint="F2"/>
                <w:sz w:val="16"/>
                <w:szCs w:val="16"/>
                <w:lang w:eastAsia="en-GB"/>
              </w:rPr>
              <w:t>70</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796233E8" w14:textId="77777777" w:rsidR="000774BA" w:rsidRPr="00A02C4A" w:rsidRDefault="000774BA" w:rsidP="00A02C4A">
            <w:pPr>
              <w:spacing w:before="120" w:after="120"/>
              <w:jc w:val="center"/>
              <w:rPr>
                <w:rFonts w:cs="Arial"/>
                <w:b/>
                <w:bCs/>
                <w:vanish/>
                <w:color w:val="0D0D0D" w:themeColor="text1" w:themeTint="F2"/>
                <w:sz w:val="16"/>
              </w:rPr>
            </w:pPr>
            <w:r w:rsidRPr="00A02C4A">
              <w:rPr>
                <w:b/>
                <w:bCs/>
                <w:vanish/>
                <w:color w:val="0D0D0D" w:themeColor="text1" w:themeTint="F2"/>
                <w:sz w:val="16"/>
              </w:rPr>
              <w:t>100</w:t>
            </w:r>
          </w:p>
        </w:tc>
      </w:tr>
    </w:tbl>
    <w:p w14:paraId="61343B5D" w14:textId="77777777" w:rsidR="000774BA" w:rsidRDefault="000774BA" w:rsidP="00417F25">
      <w:pPr>
        <w:pStyle w:val="Text1"/>
        <w:ind w:left="0"/>
        <w:rPr>
          <w:rFonts w:cs="Arial"/>
          <w:lang w:eastAsia="en-GB"/>
        </w:rPr>
      </w:pPr>
    </w:p>
    <w:p w14:paraId="74676006" w14:textId="77777777" w:rsidR="00417F25" w:rsidRPr="00142C5E" w:rsidRDefault="00417F25" w:rsidP="00417F25">
      <w:pPr>
        <w:pStyle w:val="Text1"/>
        <w:ind w:left="0"/>
        <w:rPr>
          <w:rFonts w:cs="Arial"/>
        </w:rPr>
      </w:pPr>
      <w:r>
        <w:t>Didžiausias balas – 100.</w:t>
      </w:r>
    </w:p>
    <w:p w14:paraId="54D540AD" w14:textId="484E1570" w:rsidR="00417F25" w:rsidRPr="00142C5E" w:rsidRDefault="00417F25" w:rsidP="00580387">
      <w:pPr>
        <w:pStyle w:val="Text1"/>
        <w:tabs>
          <w:tab w:val="right" w:pos="8730"/>
        </w:tabs>
        <w:ind w:left="0"/>
        <w:rPr>
          <w:rFonts w:cs="Arial"/>
        </w:rPr>
      </w:pPr>
      <w:r>
        <w:t>Atskira „tinkamumo“ kriterijaus riba: 25/40 balų.</w:t>
      </w:r>
      <w:bookmarkStart w:id="25" w:name="_GoBack"/>
      <w:r w:rsidR="00580387">
        <w:tab/>
      </w:r>
      <w:bookmarkEnd w:id="25"/>
    </w:p>
    <w:p w14:paraId="088F1A3D" w14:textId="77777777" w:rsidR="00417F25" w:rsidRDefault="00417F25" w:rsidP="00417F25">
      <w:pPr>
        <w:pStyle w:val="Text1"/>
        <w:ind w:left="0"/>
        <w:rPr>
          <w:rFonts w:cs="Arial"/>
        </w:rPr>
      </w:pPr>
      <w:r>
        <w:t xml:space="preserve">Bendras mažiausias balas – 70. </w:t>
      </w:r>
    </w:p>
    <w:p w14:paraId="743867A2" w14:textId="5FB32EC7" w:rsidR="00417F25" w:rsidRDefault="000A7529" w:rsidP="42BB08A3">
      <w:pPr>
        <w:pStyle w:val="Text1"/>
        <w:ind w:left="0"/>
        <w:rPr>
          <w:rFonts w:cs="Arial"/>
        </w:rPr>
      </w:pPr>
      <w:r>
        <w:t xml:space="preserve">Pasiūlymai, įvertinti bent mažiausiu „tinkamumo“ kriterijaus balu IR bendru mažiausiu balu, bus vertinami dėl finansavimo skyrimo, atsižvelgiant į kvietimo teikti pasiūlymus biudžeto apribojimus. Kiti pasiūlymai bus atmesti. </w:t>
      </w:r>
    </w:p>
    <w:p w14:paraId="32ECB61A" w14:textId="407D4955" w:rsidR="00276AD7" w:rsidRPr="00975A34" w:rsidRDefault="00276AD7" w:rsidP="000579AF">
      <w:pPr>
        <w:pStyle w:val="Heading1"/>
        <w:numPr>
          <w:ilvl w:val="0"/>
          <w:numId w:val="54"/>
        </w:numPr>
        <w:tabs>
          <w:tab w:val="left" w:pos="426"/>
        </w:tabs>
        <w:ind w:left="0" w:firstLine="0"/>
      </w:pPr>
      <w:bookmarkStart w:id="26" w:name="_Toc89950971"/>
      <w:r>
        <w:t>Teisinė ir finansinė susitarimų dėl dotacijos struktūra</w:t>
      </w:r>
      <w:bookmarkEnd w:id="26"/>
    </w:p>
    <w:p w14:paraId="3E12CDD9" w14:textId="77777777" w:rsidR="00F468B9" w:rsidRPr="00F468B9" w:rsidRDefault="00510B7E" w:rsidP="00F468B9">
      <w:r>
        <w:t xml:space="preserve">Jeigu jūsų pasiūlymas įvertintas teigiamai, būsite pakviestas rengti susitarimą dėl dotacijos kartu su už ES projektus atsakingu pareigūnu. </w:t>
      </w:r>
    </w:p>
    <w:p w14:paraId="726FE5D4" w14:textId="77777777" w:rsidR="00A55E10" w:rsidRDefault="009A4762" w:rsidP="00F468B9">
      <w:r>
        <w:t xml:space="preserve">Susitarime dėl dotacijos visų pirma bus nurodyta jūsų dotacija, jos gavimo sąlygos, būtent įvykdytini rezultatai, pateiktinos ataskaitos ir mokėjimai. </w:t>
      </w:r>
    </w:p>
    <w:p w14:paraId="49D0FAB7" w14:textId="77777777" w:rsidR="00F468B9" w:rsidRPr="009A4762" w:rsidRDefault="004E3F9E" w:rsidP="00F468B9">
      <w:r>
        <w:t xml:space="preserve">Susitarimo dėl dotacijos, kuris bus naudojamas, pavyzdį (ir kitus svarbius šablonus ir gaires) galima rasti </w:t>
      </w:r>
      <w:hyperlink r:id="rId48" w:history="1">
        <w:r>
          <w:rPr>
            <w:rStyle w:val="Hyperlink"/>
          </w:rPr>
          <w:t>portalo informacinių dokumentų skiltyje</w:t>
        </w:r>
      </w:hyperlink>
      <w:r>
        <w:t>.</w:t>
      </w:r>
    </w:p>
    <w:p w14:paraId="712F0C54" w14:textId="77777777" w:rsidR="00F468B9" w:rsidRPr="00510B7E" w:rsidRDefault="00EF5018" w:rsidP="00510B7E">
      <w:pPr>
        <w:pStyle w:val="Heading3"/>
      </w:pPr>
      <w:bookmarkStart w:id="27" w:name="_Toc89950972"/>
      <w:r>
        <w:t>Pradžios data ir projekto trukmė</w:t>
      </w:r>
      <w:bookmarkEnd w:id="27"/>
      <w:r>
        <w:t xml:space="preserve"> </w:t>
      </w:r>
    </w:p>
    <w:p w14:paraId="34F8E827" w14:textId="193AA9A8" w:rsidR="00EF5018" w:rsidRDefault="00EF5018" w:rsidP="00EF5018">
      <w:r>
        <w:t xml:space="preserve">Projekto pradžios data ir trukmė bus nustatyta susitarime dėl dotacijos </w:t>
      </w:r>
      <w:r>
        <w:rPr>
          <w:i/>
          <w:iCs/>
        </w:rPr>
        <w:t>(duomenų lapas, 1 punktas)</w:t>
      </w:r>
      <w:r>
        <w:t>. Paprastai pradžios data yra vėlesnė nei susitarimo dėl dotacijos data. Taikyti susitarimą atgaline data gali būti leidžiama tik išimtiniu atveju esant tinkamai pagrįstų priežasčių, bet data negali būti ankstesnė nei pasiūlymo pateikimo data.</w:t>
      </w:r>
    </w:p>
    <w:p w14:paraId="15D66063" w14:textId="51D1D632" w:rsidR="00CB07A3" w:rsidRDefault="00CB07A3" w:rsidP="00EF5018">
      <w:pPr>
        <w:rPr>
          <w:rFonts w:cs="Arial"/>
        </w:rPr>
      </w:pPr>
      <w:r>
        <w:t xml:space="preserve">Projekto trukmė: </w:t>
      </w:r>
    </w:p>
    <w:p w14:paraId="2429D9A2" w14:textId="7FD8DB37" w:rsidR="00273AA8" w:rsidRPr="00C83A32" w:rsidRDefault="00273AA8" w:rsidP="00273AA8">
      <w:pPr>
        <w:rPr>
          <w:rFonts w:cs="Arial"/>
        </w:rPr>
      </w:pPr>
      <w:r>
        <w:rPr>
          <w:color w:val="A50021"/>
        </w:rPr>
        <w:t>CERV-2022-CITIZENS-TOWN-TT – Miestų partnerystė:</w:t>
      </w:r>
      <w:r>
        <w:t xml:space="preserve"> iki 12 mėn.</w:t>
      </w:r>
    </w:p>
    <w:p w14:paraId="748ED34C" w14:textId="21136B02" w:rsidR="00273AA8" w:rsidRDefault="00273AA8" w:rsidP="00273AA8">
      <w:pPr>
        <w:rPr>
          <w:rFonts w:cs="Arial"/>
        </w:rPr>
      </w:pPr>
      <w:r>
        <w:rPr>
          <w:color w:val="A50021"/>
        </w:rPr>
        <w:t>CERV-2022-CITIZENS-TOWN-NT – Miestų tinklai:</w:t>
      </w:r>
      <w:r>
        <w:t xml:space="preserve"> 12–24 mėn. </w:t>
      </w:r>
    </w:p>
    <w:p w14:paraId="264CF456" w14:textId="407B2FF3" w:rsidR="00273AA8" w:rsidRDefault="00273AA8" w:rsidP="00273AA8">
      <w:pPr>
        <w:rPr>
          <w:rFonts w:cs="Arial"/>
        </w:rPr>
      </w:pPr>
      <w:r>
        <w:t>(Pratęsti leidžiama tik išimtiniu atveju, jei yra tinkamai pagrįstų priežasčių, pateikiant pakeitimą).</w:t>
      </w:r>
    </w:p>
    <w:p w14:paraId="77CA20A6" w14:textId="77777777" w:rsidR="002D1390" w:rsidRPr="0019779F" w:rsidRDefault="002D1390" w:rsidP="00510B7E">
      <w:pPr>
        <w:pStyle w:val="Heading3"/>
      </w:pPr>
      <w:bookmarkStart w:id="28" w:name="_Toc89950973"/>
      <w:r>
        <w:t>Tarpinės reikšmės ir rezultatai</w:t>
      </w:r>
      <w:bookmarkEnd w:id="28"/>
    </w:p>
    <w:p w14:paraId="2053727F" w14:textId="77777777" w:rsidR="002D1390" w:rsidRDefault="002D1390" w:rsidP="002D1390">
      <w:pPr>
        <w:rPr>
          <w:rFonts w:cs="Arial"/>
        </w:rPr>
      </w:pPr>
      <w:r>
        <w:t>Kiekvieno projekto tarpinės reikšmės rezultatai bus administruojami per portalo dotacijų administravimo sistemą ir bus nurodyti susitarimo dėl dotacijos 1 priede.</w:t>
      </w:r>
    </w:p>
    <w:p w14:paraId="14B285DB" w14:textId="77777777" w:rsidR="00F468B9" w:rsidRPr="0019779F" w:rsidRDefault="00D20E76" w:rsidP="00510B7E">
      <w:pPr>
        <w:pStyle w:val="Heading3"/>
      </w:pPr>
      <w:bookmarkStart w:id="29" w:name="_Toc89950974"/>
      <w:r>
        <w:lastRenderedPageBreak/>
        <w:t>Dotacijos forma, finansavimo normos ir didžiausia dotacijos suma</w:t>
      </w:r>
      <w:bookmarkEnd w:id="29"/>
    </w:p>
    <w:p w14:paraId="1FC5D80F" w14:textId="77777777" w:rsidR="00F243C2" w:rsidRPr="00F243C2" w:rsidRDefault="002D1390" w:rsidP="009C7F6F">
      <w:r>
        <w:t xml:space="preserve">Dotacijos parametrai </w:t>
      </w:r>
      <w:r>
        <w:rPr>
          <w:i/>
        </w:rPr>
        <w:t>(didžiausia dotacijos suma, finansavimo normos, visos reikalavimus atitinkančios išlaidos ir kt.)</w:t>
      </w:r>
      <w:r>
        <w:t xml:space="preserve"> bus apibrėžtos susitarime dėl dotacijos </w:t>
      </w:r>
      <w:r>
        <w:rPr>
          <w:i/>
        </w:rPr>
        <w:t>(duomenų lapas, 3 punktas ir 5 straipsnis)</w:t>
      </w:r>
      <w:r>
        <w:t>.</w:t>
      </w:r>
    </w:p>
    <w:p w14:paraId="6D2C45B2" w14:textId="73D0FA7A" w:rsidR="00273AA8" w:rsidRDefault="00CB07A3" w:rsidP="009C7F6F">
      <w:r>
        <w:t xml:space="preserve">Projekto biudžetas (didžiausia dotacijos suma): </w:t>
      </w:r>
    </w:p>
    <w:p w14:paraId="7C5032A3" w14:textId="32B40F6F" w:rsidR="00273AA8" w:rsidRPr="00C83A32" w:rsidRDefault="00273AA8" w:rsidP="00273AA8">
      <w:r>
        <w:rPr>
          <w:b/>
          <w:bCs/>
          <w:color w:val="A50021"/>
        </w:rPr>
        <w:t>CERV-2022-CITIZENS-TOWN-TT – Miestų partnerystė</w:t>
      </w:r>
      <w:r>
        <w:t>: 30 000 EUR vienam projektui.</w:t>
      </w:r>
    </w:p>
    <w:p w14:paraId="2BB38450" w14:textId="044F40F5" w:rsidR="00273AA8" w:rsidRPr="00C83A32" w:rsidRDefault="00E81CEB" w:rsidP="00273AA8">
      <w:pPr>
        <w:rPr>
          <w:b/>
          <w:color w:val="A50021"/>
        </w:rPr>
      </w:pPr>
      <w:r>
        <w:rPr>
          <w:b/>
          <w:bCs/>
          <w:color w:val="A50021"/>
        </w:rPr>
        <w:t>CERV-2022-CITIZENS-TOWN-NT – Miestų tinklai</w:t>
      </w:r>
      <w:r>
        <w:t xml:space="preserve">: neribojamas. </w:t>
      </w:r>
    </w:p>
    <w:p w14:paraId="03FE8574" w14:textId="5AC33A9A" w:rsidR="009C7F6F" w:rsidRDefault="009C7F6F" w:rsidP="009C7F6F">
      <w:r>
        <w:t>Skirta dotacija gali būti mažesnė nei prašoma suma.</w:t>
      </w:r>
      <w:r>
        <w:rPr>
          <w:highlight w:val="yellow"/>
        </w:rPr>
        <w:t xml:space="preserve"> </w:t>
      </w:r>
    </w:p>
    <w:p w14:paraId="032903FC" w14:textId="762E8A78" w:rsidR="009C7F6F" w:rsidRDefault="002D1390" w:rsidP="00EF5018">
      <w:r>
        <w:t>Dotacija bus fiksuotoji suma. Tai reiškia, kad ja bus kompensuojama fiksuota suma, pagrįsta fiksuotąja suma arba finansavimu, nesusijusiu su išlaidomis. Sumą nustatys suteikiančioji institucija, remdamasi iš anksto nustatytomis kintamosiomis sumomis ir naudos gavėjų projekto biudžete nurodytomis sąmatomis.</w:t>
      </w:r>
    </w:p>
    <w:p w14:paraId="23ACF302" w14:textId="77777777" w:rsidR="00C35FDF" w:rsidRPr="0019779F" w:rsidRDefault="002D1390" w:rsidP="00510B7E">
      <w:pPr>
        <w:pStyle w:val="Heading3"/>
      </w:pPr>
      <w:bookmarkStart w:id="30" w:name="_Toc89950975"/>
      <w:r>
        <w:t>Biudžeto kategorijos ir išlaidų tinkamumo taisyklės</w:t>
      </w:r>
      <w:bookmarkEnd w:id="30"/>
    </w:p>
    <w:p w14:paraId="0D9CC84A" w14:textId="222E6896" w:rsidR="00965369" w:rsidRDefault="00965369" w:rsidP="00C35FDF">
      <w:pPr>
        <w:rPr>
          <w:szCs w:val="21"/>
        </w:rPr>
      </w:pPr>
      <w:r>
        <w:t xml:space="preserve">Biudžeto kategorijos ir išlaidų tinkamumo taisyklės nustatytos susitarime dėl dotacijos </w:t>
      </w:r>
      <w:r>
        <w:rPr>
          <w:i/>
          <w:szCs w:val="21"/>
        </w:rPr>
        <w:t>(duomenų lapas, 3 punktas, 6 straipsnis ir 2 priedas)</w:t>
      </w:r>
      <w:r>
        <w:t>.</w:t>
      </w:r>
    </w:p>
    <w:p w14:paraId="09C2A6BD" w14:textId="77777777" w:rsidR="00E85C9D" w:rsidRDefault="00E85C9D" w:rsidP="00E85C9D">
      <w:pPr>
        <w:spacing w:after="120"/>
        <w:rPr>
          <w:i/>
        </w:rPr>
      </w:pPr>
      <w:r>
        <w:rPr>
          <w:i/>
        </w:rPr>
        <w:t>Šio kvietimo teikti pasiūlymus biudžeto kategorijos:</w:t>
      </w:r>
    </w:p>
    <w:p w14:paraId="5AA85092" w14:textId="5699AD8F" w:rsidR="00273AA8" w:rsidRPr="00273AA8" w:rsidRDefault="00E85C9D" w:rsidP="00273AA8">
      <w:pPr>
        <w:widowControl w:val="0"/>
        <w:numPr>
          <w:ilvl w:val="0"/>
          <w:numId w:val="31"/>
        </w:numPr>
        <w:ind w:left="709" w:hanging="357"/>
        <w:jc w:val="left"/>
        <w:rPr>
          <w:b/>
        </w:rPr>
      </w:pPr>
      <w:r>
        <w:rPr>
          <w:b/>
        </w:rPr>
        <w:t>Fiksuotosios sumos išmokos</w:t>
      </w:r>
      <w:r w:rsidR="00D77F61" w:rsidRPr="00273AA8">
        <w:rPr>
          <w:rStyle w:val="FootnoteReference"/>
          <w:b/>
        </w:rPr>
        <w:footnoteReference w:id="22"/>
      </w:r>
    </w:p>
    <w:p w14:paraId="1DFE5A16" w14:textId="4F08AA43" w:rsidR="00273AA8" w:rsidRPr="00C83A32" w:rsidRDefault="00273AA8" w:rsidP="00273AA8">
      <w:pPr>
        <w:spacing w:after="120"/>
        <w:rPr>
          <w:b/>
          <w:bCs/>
          <w:color w:val="A50021"/>
        </w:rPr>
      </w:pPr>
      <w:r>
        <w:rPr>
          <w:b/>
          <w:bCs/>
          <w:color w:val="A50021"/>
        </w:rPr>
        <w:t>CERV-2022-CITIZENS-TOWN-TT – Miestų partnerystė</w:t>
      </w:r>
    </w:p>
    <w:p w14:paraId="41D2CC4B" w14:textId="306D1EAA" w:rsidR="00273AA8" w:rsidRDefault="00273AA8" w:rsidP="00273AA8">
      <w:pPr>
        <w:spacing w:after="120"/>
        <w:rPr>
          <w:rFonts w:eastAsia="Verdana" w:cs="Verdana"/>
          <w:iCs/>
        </w:rPr>
      </w:pPr>
      <w:r>
        <w:t>Fiksuotoji suma apskaičiuojama pagal vieną parametrą: tarptautinių (arba „pakviestų“) dalyvių skaičių (iš reikalavimus atitinkančių projekto šalių, išskyrus šalį, kurioje vyksta miesto partnerystės renginys, atvykusių dalyvių skaičius).</w:t>
      </w:r>
    </w:p>
    <w:p w14:paraId="0241D98C" w14:textId="7B056795" w:rsidR="00273AA8" w:rsidRPr="00170A7A" w:rsidRDefault="00273AA8" w:rsidP="00273AA8">
      <w:pPr>
        <w:spacing w:after="120"/>
      </w:pPr>
      <w:r>
        <w:t>Paraiškos formoje vienas renginys atitinka vieną darbo paketą.</w:t>
      </w:r>
      <w:r w:rsidR="00896BA4">
        <w:t xml:space="preserve"> </w:t>
      </w:r>
    </w:p>
    <w:p w14:paraId="653E3972" w14:textId="1F7CB690" w:rsidR="00273AA8" w:rsidRPr="00273AA8" w:rsidRDefault="00273AA8" w:rsidP="00273AA8">
      <w:pPr>
        <w:widowControl w:val="0"/>
        <w:jc w:val="left"/>
      </w:pPr>
      <w:r>
        <w:t>1 darbo dalis = 1 renginys = viena ar kelios veiklos</w:t>
      </w:r>
      <w:r w:rsidR="00896BA4">
        <w:t xml:space="preserve"> </w:t>
      </w:r>
    </w:p>
    <w:p w14:paraId="4EF42BF7" w14:textId="56AB1036" w:rsidR="00273AA8" w:rsidRDefault="00273AA8" w:rsidP="00273AA8">
      <w:pPr>
        <w:spacing w:after="120"/>
        <w:rPr>
          <w:rFonts w:eastAsia="Verdana" w:cs="Verdana"/>
          <w:iCs/>
        </w:rPr>
      </w:pPr>
      <w:r>
        <w:rPr>
          <w:b/>
          <w:bCs/>
          <w:color w:val="A50021"/>
        </w:rPr>
        <w:t>CERV-2022-CITIZENS-TOWN-NT – Miestų tinklai</w:t>
      </w:r>
    </w:p>
    <w:p w14:paraId="084790F4" w14:textId="77777777" w:rsidR="00273AA8" w:rsidRPr="00170A7A" w:rsidRDefault="00273AA8" w:rsidP="00273AA8">
      <w:pPr>
        <w:spacing w:after="120"/>
      </w:pPr>
      <w:r>
        <w:t>Fiksuotoji suma apskaičiuojama pagal du parametrus: tiesioginių dalyvių skaičių ir reikalavimus atitinkančių šalių skaičių viename renginyje (</w:t>
      </w:r>
      <w:proofErr w:type="spellStart"/>
      <w:r>
        <w:rPr>
          <w:i/>
          <w:iCs/>
        </w:rPr>
        <w:t>in</w:t>
      </w:r>
      <w:proofErr w:type="spellEnd"/>
      <w:r>
        <w:rPr>
          <w:i/>
          <w:iCs/>
        </w:rPr>
        <w:t xml:space="preserve"> </w:t>
      </w:r>
      <w:proofErr w:type="spellStart"/>
      <w:r>
        <w:rPr>
          <w:i/>
          <w:iCs/>
        </w:rPr>
        <w:t>situ</w:t>
      </w:r>
      <w:proofErr w:type="spellEnd"/>
      <w:r>
        <w:t xml:space="preserve"> arba internetu).</w:t>
      </w:r>
    </w:p>
    <w:p w14:paraId="3C909B89" w14:textId="77777777" w:rsidR="00273AA8" w:rsidRPr="00170A7A" w:rsidRDefault="00273AA8" w:rsidP="00273AA8">
      <w:pPr>
        <w:spacing w:after="120"/>
      </w:pPr>
      <w:r>
        <w:t xml:space="preserve">Renginys vyksta apibrėžtą laiką ir gali apimti įvairių rūšių veiklą (konferencijas, praktinius seminarus, mokymus, seminarus, diskusijas, internetinius seminarus, parodas, filmų peržiūras ir (arba) kūrimą, kampanijas, leidinius, apklausas, mokslinius tyrimus, žaibiškus sambūrius ir t. t.). </w:t>
      </w:r>
    </w:p>
    <w:p w14:paraId="12ABA7C5" w14:textId="2240EA41" w:rsidR="00273AA8" w:rsidRPr="00170A7A" w:rsidRDefault="00273AA8" w:rsidP="00273AA8">
      <w:pPr>
        <w:spacing w:after="120"/>
      </w:pPr>
      <w:r>
        <w:t>Paraiškos formoje vienas renginys atitinka vieną darbo paketą.</w:t>
      </w:r>
      <w:r w:rsidR="00896BA4">
        <w:t xml:space="preserve"> </w:t>
      </w:r>
    </w:p>
    <w:p w14:paraId="757C1A00" w14:textId="3365B519" w:rsidR="00273AA8" w:rsidRPr="008814FB" w:rsidRDefault="00273AA8" w:rsidP="00273AA8">
      <w:pPr>
        <w:widowControl w:val="0"/>
        <w:jc w:val="left"/>
      </w:pPr>
      <w:r>
        <w:t>1 darbo dalis = 1 renginys = viena ar kelios veiklos</w:t>
      </w:r>
      <w:r w:rsidR="00896BA4">
        <w:t xml:space="preserve"> </w:t>
      </w:r>
    </w:p>
    <w:p w14:paraId="14EC2EA5" w14:textId="14E12378" w:rsidR="00741682" w:rsidRPr="0019779F" w:rsidRDefault="00F243C2" w:rsidP="00510B7E">
      <w:pPr>
        <w:pStyle w:val="Heading3"/>
      </w:pPr>
      <w:bookmarkStart w:id="31" w:name="_Toc89950976"/>
      <w:r>
        <w:t>Ataskaitų teikimo ir mokėjimo procedūros</w:t>
      </w:r>
      <w:bookmarkEnd w:id="31"/>
      <w:r>
        <w:t xml:space="preserve"> </w:t>
      </w:r>
    </w:p>
    <w:p w14:paraId="43C62C09" w14:textId="0BF1CA1B" w:rsidR="00F243C2" w:rsidRDefault="00F243C2" w:rsidP="00741682">
      <w:pPr>
        <w:pStyle w:val="Text2"/>
        <w:ind w:left="0"/>
        <w:rPr>
          <w:rFonts w:cs="Arial"/>
        </w:rPr>
      </w:pPr>
      <w:r>
        <w:t xml:space="preserve">Ataskaitų teikimo ir mokėjimo procedūros nustatomos susitarime dėl dotacijos </w:t>
      </w:r>
      <w:r>
        <w:rPr>
          <w:i/>
        </w:rPr>
        <w:t>(duomenų lapas, 4 punktas, 21 ir 22 straipsnis)</w:t>
      </w:r>
      <w:r>
        <w:t>.</w:t>
      </w:r>
    </w:p>
    <w:p w14:paraId="03D37E60" w14:textId="6DF5E4B5" w:rsidR="00273AA8" w:rsidRPr="00C83A32" w:rsidRDefault="00273AA8" w:rsidP="00273AA8">
      <w:pPr>
        <w:spacing w:after="120"/>
        <w:rPr>
          <w:b/>
          <w:bCs/>
          <w:color w:val="A50021"/>
        </w:rPr>
      </w:pPr>
      <w:r>
        <w:rPr>
          <w:b/>
          <w:bCs/>
          <w:color w:val="A50021"/>
        </w:rPr>
        <w:t>CERV-2022-CITIZENS-TOWN-TT – Miestų partnerystė</w:t>
      </w:r>
    </w:p>
    <w:p w14:paraId="63A3CB57" w14:textId="77777777" w:rsidR="00273AA8" w:rsidRPr="00C83A32" w:rsidRDefault="00273AA8" w:rsidP="00273AA8">
      <w:pPr>
        <w:pStyle w:val="Text2"/>
        <w:ind w:left="0"/>
      </w:pPr>
      <w:r>
        <w:t>Pasirašius dotaciją, jūs negausite išankstinio finansavimo.</w:t>
      </w:r>
    </w:p>
    <w:p w14:paraId="1DBCB7BA" w14:textId="77777777" w:rsidR="00273AA8" w:rsidRPr="00C83A32" w:rsidRDefault="00273AA8" w:rsidP="00273AA8">
      <w:r>
        <w:lastRenderedPageBreak/>
        <w:t>Galutinis mokėjimas: užbaigus projektą, suskaičiuosime galutinę jums skirtos dotacijos sumą. Jeigu bet kokia bendra ankstesnių mokėjimų suma yra didesnė nei galutinė dotacijos suma, paprašysime (jūsų koordinatoriaus) grąžinti skirtumą (susigrąžinimas).</w:t>
      </w:r>
    </w:p>
    <w:p w14:paraId="6BE11C5B" w14:textId="5E8F163B" w:rsidR="00273AA8" w:rsidRPr="00C83A32" w:rsidRDefault="00273AA8" w:rsidP="00273AA8">
      <w:pPr>
        <w:spacing w:after="120"/>
        <w:rPr>
          <w:b/>
          <w:bCs/>
          <w:color w:val="A50021"/>
        </w:rPr>
      </w:pPr>
      <w:r>
        <w:rPr>
          <w:b/>
          <w:bCs/>
          <w:color w:val="A50021"/>
        </w:rPr>
        <w:t xml:space="preserve">CERV-2022-CITIZENS-TOWN-NT – Miestų tinklai </w:t>
      </w:r>
    </w:p>
    <w:p w14:paraId="55E312F9" w14:textId="696F180F" w:rsidR="00273AA8" w:rsidRDefault="00273AA8" w:rsidP="00273AA8">
      <w:pPr>
        <w:widowControl w:val="0"/>
        <w:rPr>
          <w:rFonts w:cs="Arial"/>
        </w:rPr>
      </w:pPr>
      <w:r>
        <w:t xml:space="preserve">Pasirašius dotaciją, gausite </w:t>
      </w:r>
      <w:r>
        <w:rPr>
          <w:b/>
        </w:rPr>
        <w:t>išankstinę išmoką</w:t>
      </w:r>
      <w:r>
        <w:t xml:space="preserve">, kad projektą galėtumėte pradėti įgyvendinti (paprastai </w:t>
      </w:r>
      <w:r>
        <w:rPr>
          <w:b/>
          <w:bCs/>
        </w:rPr>
        <w:t>60 proc.</w:t>
      </w:r>
      <w:r>
        <w:t xml:space="preserve"> vertės nuo didžiausios dotacijos sumos, išskirtinai mažesnis išankstinis finansavimas arba jokio išankstinio finansavimo). Išankstinė išmoka išmokama per 30 dienų nuo įsigaliojimo dienų arba finansinės garantijos (jei taikoma) – priklausomai nuo to, kuri data yra paskesnė.</w:t>
      </w:r>
    </w:p>
    <w:p w14:paraId="6177614D" w14:textId="40FBA4EA" w:rsidR="00741682" w:rsidRDefault="00AE5C30" w:rsidP="00741682">
      <w:pPr>
        <w:pStyle w:val="Text2"/>
        <w:ind w:left="0"/>
        <w:rPr>
          <w:rFonts w:cs="Arial"/>
        </w:rPr>
      </w:pPr>
      <w:r>
        <w:rPr>
          <w:b/>
          <w:bCs/>
        </w:rPr>
        <w:t>Galutinis mokėjimas</w:t>
      </w:r>
      <w:r>
        <w:t>. Užbaigus projektą, suskaičiuosime galutinę jums skirtos dotacijos sumą. Jeigu bendra ankstesnių mokėjimų suma yra didesnė nei galutinė dotacijos suma, paprašysime jūsų koordinatoriaus grąžinti skirtumą (susigrąžinimas).</w:t>
      </w:r>
    </w:p>
    <w:p w14:paraId="3BDCBF75" w14:textId="77777777" w:rsidR="00B21F85" w:rsidRDefault="00B21F85" w:rsidP="00741682">
      <w:pPr>
        <w:pStyle w:val="Text2"/>
        <w:ind w:left="0"/>
      </w:pPr>
      <w:r>
        <w:t>Visi mokėjimai bus atliekami koordinatoriui.</w:t>
      </w:r>
    </w:p>
    <w:p w14:paraId="7FE7E033" w14:textId="5C5DBFEB" w:rsidR="00A82A58" w:rsidRDefault="005A3754" w:rsidP="00A82A58">
      <w:pPr>
        <w:pStyle w:val="Text2"/>
        <w:ind w:left="0"/>
      </w:pPr>
      <w:r>
        <w:rPr>
          <w:noProof/>
          <w:lang w:val="en-IE" w:eastAsia="en-IE"/>
        </w:rPr>
        <w:drawing>
          <wp:inline distT="0" distB="0" distL="0" distR="0" wp14:anchorId="4AE7EFB5" wp14:editId="6394BE84">
            <wp:extent cx="187960" cy="18796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t xml:space="preserve"> Atkreipkite dėmesį į tai, kad mokėjimai bus automatiškai mažinami, jei vienas iš jūsų konsorciumo narių turi negrąžintų skolų ES (suteikiančiajai institucijai ar kitoms ES įstaigoms). Tokias skolas padengsime pagal susitarime dėl dotacijos nustatytas sąlygas </w:t>
      </w:r>
      <w:r>
        <w:rPr>
          <w:i/>
        </w:rPr>
        <w:t>(žr. 22 straipsnį)</w:t>
      </w:r>
      <w:r>
        <w:t>.</w:t>
      </w:r>
    </w:p>
    <w:p w14:paraId="1EA9C858" w14:textId="1424599E" w:rsidR="000C6DE8" w:rsidRPr="00B57534" w:rsidRDefault="000C6DE8" w:rsidP="00A82A58">
      <w:pPr>
        <w:pStyle w:val="Text2"/>
        <w:ind w:left="0"/>
        <w:rPr>
          <w:rFonts w:cs="Arial"/>
        </w:rPr>
      </w:pPr>
      <w:r>
        <w:t xml:space="preserve">Taip pat atkreipkite dėmesį į tai, kad esate atsakingi už visų atliktų darbų registravimą. </w:t>
      </w:r>
    </w:p>
    <w:p w14:paraId="6F7B0297" w14:textId="77777777" w:rsidR="00C038C5" w:rsidRPr="0019779F" w:rsidRDefault="00C038C5" w:rsidP="00C038C5">
      <w:pPr>
        <w:pStyle w:val="Heading3"/>
      </w:pPr>
      <w:bookmarkStart w:id="32" w:name="_Toc89950977"/>
      <w:r>
        <w:t>Išankstinės išmokos garantija</w:t>
      </w:r>
      <w:bookmarkEnd w:id="32"/>
      <w:r>
        <w:t xml:space="preserve"> </w:t>
      </w:r>
    </w:p>
    <w:p w14:paraId="5D1F5E81" w14:textId="77777777" w:rsidR="00C038C5" w:rsidRDefault="00C038C5" w:rsidP="00C038C5">
      <w:pPr>
        <w:pStyle w:val="Text2"/>
        <w:ind w:left="0"/>
      </w:pPr>
      <w:r>
        <w:t xml:space="preserve">Jeigu reikalinga išankstinės išmokos garantija, ji nustatoma susitarime dėl dotacijos </w:t>
      </w:r>
      <w:r>
        <w:rPr>
          <w:i/>
        </w:rPr>
        <w:t>(duomenų lapas, 4 punktas)</w:t>
      </w:r>
      <w:r>
        <w:t>. Garantijos suma nustatoma rengiant susitarimą dėl dotacijos ir paprastai yra lygi arba mažesnė nei jūsų dotacijos išankstinės išmokos suma.</w:t>
      </w:r>
    </w:p>
    <w:p w14:paraId="17795A40" w14:textId="77777777" w:rsidR="00C038C5" w:rsidRDefault="00C038C5" w:rsidP="00C038C5">
      <w:pPr>
        <w:pStyle w:val="Text2"/>
        <w:ind w:left="0"/>
      </w:pPr>
      <w:r>
        <w:t>Garantija nustatoma eurais ir turi būti išduota patvirtinto banko arba finansų institucijos, įsteigtos ES valstybėje narėje. Jei esate įsisteigęs ne ES šalyje ir norite pateikti savo šalies banko arba finansų įstaigos garantiją, susisiekite su mumis (išimties tvarka ji gali būti priimtina, jei suteikia lygiavertę apsaugą).</w:t>
      </w:r>
    </w:p>
    <w:p w14:paraId="2588057F" w14:textId="77777777" w:rsidR="00C038C5" w:rsidRPr="00C75E22" w:rsidRDefault="00C038C5" w:rsidP="00C038C5">
      <w:pPr>
        <w:pStyle w:val="Text2"/>
        <w:ind w:left="0"/>
      </w:pPr>
      <w:r>
        <w:t>Banko sąskaitoje užblokuota suma nėra tinkama finansinė garantija.</w:t>
      </w:r>
    </w:p>
    <w:p w14:paraId="6E478E1C" w14:textId="77777777" w:rsidR="00C038C5" w:rsidRPr="001F0FF9" w:rsidRDefault="00C038C5" w:rsidP="00C038C5">
      <w:pPr>
        <w:pStyle w:val="Text2"/>
        <w:ind w:left="0"/>
      </w:pPr>
      <w:r>
        <w:t xml:space="preserve">Išankstinės išmokos garantijos paprastai NĖRA susietos su atskirais konsorciumo nariais, o tai reiškia, kad galite savarankiškai organizuoti, kaip suteikti garantijos sumą </w:t>
      </w:r>
      <w:r>
        <w:rPr>
          <w:i/>
        </w:rPr>
        <w:t>(pvz., ją teikia vienas arba keli naudos gavėjai, bendrai sumai ar kelias garantijas už dalines sumas, ją teikia atitinkamas naudos gavėjas ar kitas naudos gavėjas ir kt.)</w:t>
      </w:r>
      <w:r>
        <w:t>. Tačiau svarbu, kad prašoma suma būtų užtikrinta ir kad garantija (-</w:t>
      </w:r>
      <w:proofErr w:type="spellStart"/>
      <w:r>
        <w:t>os</w:t>
      </w:r>
      <w:proofErr w:type="spellEnd"/>
      <w:r>
        <w:t>) mums būtų atsiųsta (-</w:t>
      </w:r>
      <w:proofErr w:type="spellStart"/>
      <w:r>
        <w:t>os</w:t>
      </w:r>
      <w:proofErr w:type="spellEnd"/>
      <w:r>
        <w:t>) laiku, kad galėtumėme išmokėti išankstinės išmokos sumą (reikia atsiųsti nuskaitytą kopiją portale IR originalą paštu).</w:t>
      </w:r>
    </w:p>
    <w:p w14:paraId="5675231B" w14:textId="77777777" w:rsidR="00C038C5" w:rsidRPr="00B57534" w:rsidRDefault="00C038C5" w:rsidP="00C038C5">
      <w:pPr>
        <w:pStyle w:val="Text2"/>
        <w:ind w:left="0"/>
      </w:pPr>
      <w:r>
        <w:t>Iš anksto sutarus, banko garantija gali būti keičiama trečiosios šalies garantija.</w:t>
      </w:r>
    </w:p>
    <w:p w14:paraId="66D0A676" w14:textId="77777777" w:rsidR="00C038C5" w:rsidRPr="00B57534" w:rsidRDefault="00C038C5" w:rsidP="00C038C5">
      <w:pPr>
        <w:pStyle w:val="Text2"/>
        <w:ind w:left="0"/>
      </w:pPr>
      <w:r>
        <w:t>Garantija bus grąžinta dotacijos laikotarpio pabaigoje pagal susitarime dėl dotacijos nustatytas sąlygas.</w:t>
      </w:r>
    </w:p>
    <w:p w14:paraId="6D8EED08" w14:textId="77777777" w:rsidR="00EE2BCF" w:rsidRPr="00EE2BCF" w:rsidRDefault="00EE2BCF" w:rsidP="00510B7E">
      <w:pPr>
        <w:pStyle w:val="Heading3"/>
      </w:pPr>
      <w:bookmarkStart w:id="33" w:name="_Toc89950978"/>
      <w:r>
        <w:t>Pažymos</w:t>
      </w:r>
      <w:bookmarkEnd w:id="33"/>
    </w:p>
    <w:p w14:paraId="1F2848E4" w14:textId="48031B10" w:rsidR="005224A7" w:rsidRPr="005224A7" w:rsidRDefault="005224A7" w:rsidP="00D16BC1">
      <w:pPr>
        <w:spacing w:after="120"/>
        <w:rPr>
          <w:highlight w:val="yellow"/>
        </w:rPr>
      </w:pPr>
      <w:r>
        <w:t xml:space="preserve">Priklausomai nuo veiksmo rūšies, dotacijos dydžio ir naudos gavėjo rūšies, iš jūsų gali būti pareikalauta pateikti įvairias pažymas. Kiekvienos pažymos rūšis, pateikimo laikas ir ribos nustatomos susitarime dėl dotacijos </w:t>
      </w:r>
      <w:r>
        <w:rPr>
          <w:i/>
        </w:rPr>
        <w:t>(duomenų lapas, 4 punktas ir 24 straipsnis)</w:t>
      </w:r>
      <w:r>
        <w:t>.</w:t>
      </w:r>
    </w:p>
    <w:p w14:paraId="67810567" w14:textId="77777777" w:rsidR="007C1E0D" w:rsidRPr="0019779F" w:rsidRDefault="007C1E0D" w:rsidP="00510B7E">
      <w:pPr>
        <w:pStyle w:val="Heading3"/>
      </w:pPr>
      <w:bookmarkStart w:id="34" w:name="_Toc89950979"/>
      <w:r>
        <w:t>Atsakomybės tvarka dėl susigrąžintinų lėšų</w:t>
      </w:r>
      <w:bookmarkEnd w:id="34"/>
    </w:p>
    <w:p w14:paraId="5BB9318F" w14:textId="77777777" w:rsidR="002D1390" w:rsidRPr="00C75E22" w:rsidRDefault="007C1E0D" w:rsidP="0015357F">
      <w:pPr>
        <w:widowControl w:val="0"/>
        <w:spacing w:after="120"/>
        <w:rPr>
          <w:i/>
        </w:rPr>
      </w:pPr>
      <w:r>
        <w:lastRenderedPageBreak/>
        <w:t xml:space="preserve">Atsakomybės tvarka dėl susigrąžintinų lėšų nustatoma susitarime dėl dotacijos </w:t>
      </w:r>
      <w:r>
        <w:rPr>
          <w:i/>
        </w:rPr>
        <w:t>(duomenų lapas, 4.4 punktas ir 22 straipsnis)</w:t>
      </w:r>
      <w:r>
        <w:t>.</w:t>
      </w:r>
    </w:p>
    <w:p w14:paraId="6AAF1F6D" w14:textId="78BE0A71" w:rsidR="007C1E0D" w:rsidRPr="00C75E22" w:rsidRDefault="00196064" w:rsidP="0015357F">
      <w:pPr>
        <w:widowControl w:val="0"/>
        <w:spacing w:after="120"/>
      </w:pPr>
      <w:r>
        <w:t>Naudos gavėjams taikomas vienas iš šių:</w:t>
      </w:r>
    </w:p>
    <w:p w14:paraId="4A08B607" w14:textId="5ACE3AC3" w:rsidR="00965369" w:rsidRPr="00C75E22" w:rsidRDefault="00965369" w:rsidP="00584316">
      <w:pPr>
        <w:widowControl w:val="0"/>
        <w:numPr>
          <w:ilvl w:val="0"/>
          <w:numId w:val="31"/>
        </w:numPr>
        <w:spacing w:after="120"/>
        <w:ind w:left="709"/>
        <w:jc w:val="left"/>
        <w:rPr>
          <w:rFonts w:eastAsia="Calibri" w:cs="Arial"/>
        </w:rPr>
      </w:pPr>
      <w:r>
        <w:t xml:space="preserve">ribota bendroji ir individualioji atsakomybė – </w:t>
      </w:r>
      <w:r>
        <w:rPr>
          <w:i/>
        </w:rPr>
        <w:t>kiekvienam naudos gavėjui</w:t>
      </w:r>
      <w:r>
        <w:t xml:space="preserve"> ne didesnė kaip jų didžiausia dotacijos suma;</w:t>
      </w:r>
    </w:p>
    <w:p w14:paraId="22A8F057" w14:textId="77777777" w:rsidR="007C1E0D" w:rsidRPr="00C75E22" w:rsidRDefault="007C1E0D" w:rsidP="00584316">
      <w:pPr>
        <w:widowControl w:val="0"/>
        <w:numPr>
          <w:ilvl w:val="0"/>
          <w:numId w:val="31"/>
        </w:numPr>
        <w:spacing w:after="120"/>
        <w:ind w:left="709"/>
        <w:jc w:val="left"/>
        <w:rPr>
          <w:bCs/>
        </w:rPr>
      </w:pPr>
      <w:r>
        <w:t xml:space="preserve">besąlygiška bendroji ir individualioji atsakomybė – </w:t>
      </w:r>
      <w:r>
        <w:rPr>
          <w:i/>
          <w:szCs w:val="18"/>
        </w:rPr>
        <w:t>kiekvienam naudos gavėjui ne didesnė kaip didžiausia dotacijos veiksmui suma</w:t>
      </w:r>
      <w:r>
        <w:t xml:space="preserve">; </w:t>
      </w:r>
    </w:p>
    <w:p w14:paraId="46190429" w14:textId="77777777" w:rsidR="00E85905" w:rsidRPr="00C75E22" w:rsidRDefault="00E85905" w:rsidP="00E85905">
      <w:pPr>
        <w:widowControl w:val="0"/>
        <w:spacing w:after="120"/>
        <w:ind w:left="435"/>
        <w:rPr>
          <w:bCs/>
        </w:rPr>
      </w:pPr>
      <w:r>
        <w:t>arba</w:t>
      </w:r>
    </w:p>
    <w:p w14:paraId="48C16878" w14:textId="2DA3851E" w:rsidR="007C1E0D" w:rsidRPr="00C75E22" w:rsidRDefault="007C1E0D" w:rsidP="00584316">
      <w:pPr>
        <w:widowControl w:val="0"/>
        <w:numPr>
          <w:ilvl w:val="0"/>
          <w:numId w:val="31"/>
        </w:numPr>
        <w:spacing w:after="120"/>
        <w:ind w:left="709"/>
        <w:jc w:val="left"/>
        <w:rPr>
          <w:bCs/>
        </w:rPr>
      </w:pPr>
      <w:r>
        <w:t xml:space="preserve">individualioji finansinė atsakomybė – </w:t>
      </w:r>
      <w:r>
        <w:rPr>
          <w:i/>
          <w:szCs w:val="18"/>
        </w:rPr>
        <w:t>kiekvienas naudos gavėjas tik už savo skolas</w:t>
      </w:r>
      <w:r>
        <w:t xml:space="preserve">. </w:t>
      </w:r>
    </w:p>
    <w:p w14:paraId="3ED199B0" w14:textId="77777777" w:rsidR="00196064" w:rsidRDefault="00196064" w:rsidP="00196064">
      <w:pPr>
        <w:widowControl w:val="0"/>
        <w:rPr>
          <w:bCs/>
        </w:rPr>
      </w:pPr>
      <w:r>
        <w:t>Be to, suteikiančioji institucija gali reikalauti bendrosios ir individualiosios atsakomybės susijusiems subjektams (kartu su naudos gavėju).</w:t>
      </w:r>
    </w:p>
    <w:p w14:paraId="0A01C377" w14:textId="77777777" w:rsidR="002D1390" w:rsidRPr="0019779F" w:rsidRDefault="002D1390" w:rsidP="00510B7E">
      <w:pPr>
        <w:pStyle w:val="Heading3"/>
      </w:pPr>
      <w:bookmarkStart w:id="35" w:name="_Toc89950980"/>
      <w:r>
        <w:t>Projekto įgyvendinimo nuostatos</w:t>
      </w:r>
      <w:bookmarkEnd w:id="35"/>
    </w:p>
    <w:p w14:paraId="41C36EDF" w14:textId="77777777" w:rsidR="00C36932" w:rsidRDefault="00C36932" w:rsidP="00C36932">
      <w:pPr>
        <w:widowControl w:val="0"/>
        <w:rPr>
          <w:bCs/>
          <w:i/>
        </w:rPr>
      </w:pPr>
      <w:r>
        <w:t xml:space="preserve">Intelektinės nuosavybės teisių taisyklės: </w:t>
      </w:r>
      <w:r>
        <w:rPr>
          <w:bCs/>
          <w:i/>
        </w:rPr>
        <w:t>žr. susitarimo dėl dotacijos pavyzdį (16 straipsnis ir 5 priedas):</w:t>
      </w:r>
    </w:p>
    <w:p w14:paraId="255EA0A4" w14:textId="769E98BA" w:rsidR="00C36932" w:rsidRPr="00310A7B" w:rsidRDefault="00C36932" w:rsidP="008C3D9D">
      <w:pPr>
        <w:widowControl w:val="0"/>
        <w:numPr>
          <w:ilvl w:val="0"/>
          <w:numId w:val="31"/>
        </w:numPr>
        <w:ind w:left="709"/>
        <w:jc w:val="left"/>
        <w:rPr>
          <w:bCs/>
        </w:rPr>
      </w:pPr>
      <w:r>
        <w:t>teisė naudoti rezultatus: taip.</w:t>
      </w:r>
    </w:p>
    <w:p w14:paraId="1203D3C9" w14:textId="77777777" w:rsidR="00C36932" w:rsidRPr="00310A7B" w:rsidRDefault="00C36932" w:rsidP="008C3D9D">
      <w:pPr>
        <w:widowControl w:val="0"/>
        <w:rPr>
          <w:bCs/>
          <w:i/>
        </w:rPr>
      </w:pPr>
      <w:r>
        <w:t xml:space="preserve">Komunikacija, sklaida ir finansavimo matomumas: </w:t>
      </w:r>
      <w:r>
        <w:rPr>
          <w:bCs/>
          <w:i/>
        </w:rPr>
        <w:t>žr. susitarimo dėl dotacijos pavyzdį (17 straipsnis ir 5 priedas):</w:t>
      </w:r>
    </w:p>
    <w:p w14:paraId="3B53DB48" w14:textId="3BE8BC8F" w:rsidR="006C2D98" w:rsidRPr="00310A7B" w:rsidRDefault="006C2D98" w:rsidP="008C3D9D">
      <w:pPr>
        <w:widowControl w:val="0"/>
        <w:numPr>
          <w:ilvl w:val="0"/>
          <w:numId w:val="31"/>
        </w:numPr>
        <w:ind w:left="709" w:hanging="357"/>
        <w:jc w:val="left"/>
        <w:rPr>
          <w:bCs/>
          <w:i/>
        </w:rPr>
      </w:pPr>
      <w:r>
        <w:t>papildoma komunikacija ir sklaidos veikla: taip.</w:t>
      </w:r>
    </w:p>
    <w:p w14:paraId="79092A73" w14:textId="77777777" w:rsidR="00E752E3" w:rsidRPr="002D1390" w:rsidRDefault="00E752E3" w:rsidP="00510B7E">
      <w:pPr>
        <w:pStyle w:val="Heading3"/>
      </w:pPr>
      <w:bookmarkStart w:id="36" w:name="_Toc89950981"/>
      <w:r>
        <w:t>Kitos specifikacijos</w:t>
      </w:r>
      <w:bookmarkEnd w:id="36"/>
      <w:r>
        <w:t xml:space="preserve"> </w:t>
      </w:r>
    </w:p>
    <w:p w14:paraId="6FAE6CF8" w14:textId="3320AC1C" w:rsidR="006C2D98" w:rsidRDefault="006C2D98" w:rsidP="006C2D98">
      <w:pPr>
        <w:widowControl w:val="0"/>
        <w:rPr>
          <w:bCs/>
        </w:rPr>
      </w:pPr>
      <w:r>
        <w:t>Netaikoma</w:t>
      </w:r>
    </w:p>
    <w:p w14:paraId="550096E5" w14:textId="77777777" w:rsidR="00E752E3" w:rsidRPr="0019779F" w:rsidRDefault="00E752E3" w:rsidP="00510B7E">
      <w:pPr>
        <w:pStyle w:val="Heading3"/>
      </w:pPr>
      <w:bookmarkStart w:id="37" w:name="_Toc89950982"/>
      <w:r>
        <w:t>Reikalavimų nesilaikymas ir susitarimo pažeidimas</w:t>
      </w:r>
      <w:bookmarkEnd w:id="37"/>
    </w:p>
    <w:p w14:paraId="12A9A690" w14:textId="77777777" w:rsidR="00E85C9D" w:rsidRPr="00E85C9D" w:rsidRDefault="00E752E3" w:rsidP="00E85C9D">
      <w:pPr>
        <w:widowControl w:val="0"/>
        <w:rPr>
          <w:bCs/>
        </w:rPr>
      </w:pPr>
      <w:r>
        <w:t>Susitarime dėl dotacijos (5 skyriuje) numatytos priemonės, kurių galime imtis susitarimo pažeidimo atveju (ir kitais reikalavimų nesilaikymo atvejais).</w:t>
      </w:r>
    </w:p>
    <w:p w14:paraId="11678DD9" w14:textId="1C3D0D2D" w:rsidR="00E752E3" w:rsidRPr="00E752E3" w:rsidRDefault="005A3754" w:rsidP="00E752E3">
      <w:pPr>
        <w:autoSpaceDE w:val="0"/>
        <w:autoSpaceDN w:val="0"/>
        <w:adjustRightInd w:val="0"/>
        <w:rPr>
          <w:rFonts w:cs="Verdana"/>
        </w:rPr>
      </w:pPr>
      <w:r>
        <w:rPr>
          <w:noProof/>
          <w:lang w:val="en-IE" w:eastAsia="en-IE"/>
        </w:rPr>
        <w:drawing>
          <wp:inline distT="0" distB="0" distL="0" distR="0" wp14:anchorId="4DC826B7" wp14:editId="67CF715E">
            <wp:extent cx="187960" cy="187960"/>
            <wp:effectExtent l="0" t="0" r="0" b="0"/>
            <wp:docPr id="11" name="Picture 926709888"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6709888" name="Picture 926709888"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t xml:space="preserve"> Daugiau informacijos </w:t>
      </w:r>
      <w:r>
        <w:rPr>
          <w:i/>
          <w:iCs/>
        </w:rPr>
        <w:t xml:space="preserve">žr. </w:t>
      </w:r>
      <w:hyperlink r:id="rId49">
        <w:r>
          <w:rPr>
            <w:rStyle w:val="Hyperlink"/>
            <w:i/>
            <w:iCs/>
          </w:rPr>
          <w:t>Anotuotą susitarimą dėl dotacijos (AGA)</w:t>
        </w:r>
      </w:hyperlink>
      <w:r>
        <w:t xml:space="preserve">. </w:t>
      </w:r>
    </w:p>
    <w:p w14:paraId="52D0B17F" w14:textId="3C52329B" w:rsidR="00774448" w:rsidRPr="000564AA" w:rsidRDefault="00774448" w:rsidP="000579AF">
      <w:pPr>
        <w:pStyle w:val="Heading1"/>
        <w:numPr>
          <w:ilvl w:val="0"/>
          <w:numId w:val="54"/>
        </w:numPr>
        <w:tabs>
          <w:tab w:val="left" w:pos="426"/>
        </w:tabs>
        <w:ind w:left="0" w:firstLine="0"/>
      </w:pPr>
      <w:bookmarkStart w:id="38" w:name="_Toc89950983"/>
      <w:r>
        <w:t>Kaip pateikti paraišką</w:t>
      </w:r>
      <w:bookmarkEnd w:id="38"/>
    </w:p>
    <w:p w14:paraId="761BA98F" w14:textId="77777777" w:rsidR="00A82A58" w:rsidRPr="00173BD7" w:rsidRDefault="00A82A58" w:rsidP="00A82A58">
      <w:pPr>
        <w:widowControl w:val="0"/>
      </w:pPr>
      <w:r>
        <w:t xml:space="preserve">Visos paraiškos turi būti pateiktos tiesiogiai internetu per Finansavimo ir konkursų portalo elektroninę pasiūlymų teikimo sistemą. Popierinės paraiškos nepriimamos. </w:t>
      </w:r>
    </w:p>
    <w:p w14:paraId="1E44B7CE" w14:textId="77777777" w:rsidR="00A82A58" w:rsidRPr="00173BD7" w:rsidRDefault="00A82A58" w:rsidP="00A82A58">
      <w:r>
        <w:t xml:space="preserve">Paraiškos pateikimas yra </w:t>
      </w:r>
      <w:r>
        <w:rPr>
          <w:b/>
        </w:rPr>
        <w:t>2 etapų procesas</w:t>
      </w:r>
      <w:r>
        <w:t xml:space="preserve">: </w:t>
      </w:r>
    </w:p>
    <w:p w14:paraId="4D4C2031" w14:textId="4DCA710F" w:rsidR="00A82A58" w:rsidRPr="00965369" w:rsidRDefault="00A82A58" w:rsidP="00965369">
      <w:pPr>
        <w:pStyle w:val="ListParagraph"/>
        <w:numPr>
          <w:ilvl w:val="1"/>
          <w:numId w:val="56"/>
        </w:numPr>
        <w:tabs>
          <w:tab w:val="left" w:pos="284"/>
        </w:tabs>
        <w:spacing w:after="200"/>
        <w:ind w:left="0" w:firstLine="0"/>
        <w:contextualSpacing w:val="0"/>
        <w:rPr>
          <w:sz w:val="20"/>
          <w:szCs w:val="20"/>
        </w:rPr>
      </w:pPr>
      <w:r>
        <w:rPr>
          <w:b/>
          <w:sz w:val="20"/>
          <w:szCs w:val="20"/>
        </w:rPr>
        <w:t>sukurkite vartotojo paskyrą ir užregistruokite savo organizaciją</w:t>
      </w:r>
      <w:r>
        <w:rPr>
          <w:sz w:val="20"/>
          <w:szCs w:val="20"/>
        </w:rPr>
        <w:t xml:space="preserve"> </w:t>
      </w:r>
    </w:p>
    <w:p w14:paraId="7C7BE724" w14:textId="77777777" w:rsidR="00A82A58" w:rsidRPr="00173BD7" w:rsidRDefault="00A82A58" w:rsidP="00965369">
      <w:r>
        <w:t xml:space="preserve">Norėdami naudotis pasiūlymų teikimo sistema (vienintelis būdas paraiškai pateikti), visi dalyviai turi </w:t>
      </w:r>
      <w:hyperlink r:id="rId50" w:history="1">
        <w:r>
          <w:rPr>
            <w:color w:val="0088CC"/>
            <w:u w:val="single"/>
          </w:rPr>
          <w:t xml:space="preserve">sukurti „EU </w:t>
        </w:r>
        <w:proofErr w:type="spellStart"/>
        <w:r>
          <w:rPr>
            <w:color w:val="0088CC"/>
            <w:u w:val="single"/>
          </w:rPr>
          <w:t>Login</w:t>
        </w:r>
        <w:proofErr w:type="spellEnd"/>
        <w:r>
          <w:rPr>
            <w:color w:val="0088CC"/>
            <w:u w:val="single"/>
          </w:rPr>
          <w:t>“ vartotojo paskyrą</w:t>
        </w:r>
      </w:hyperlink>
      <w:r>
        <w:t>.</w:t>
      </w:r>
    </w:p>
    <w:p w14:paraId="385F4D22" w14:textId="77777777" w:rsidR="00A82A58" w:rsidRPr="00173BD7" w:rsidRDefault="00A82A58" w:rsidP="00A82A58">
      <w:r>
        <w:t xml:space="preserve">Sukūrę „EU </w:t>
      </w:r>
      <w:proofErr w:type="spellStart"/>
      <w:r>
        <w:t>Login</w:t>
      </w:r>
      <w:proofErr w:type="spellEnd"/>
      <w:r>
        <w:t xml:space="preserve">“ vartotojo paskyrą, galite </w:t>
      </w:r>
      <w:hyperlink r:id="rId51" w:history="1">
        <w:r>
          <w:rPr>
            <w:color w:val="0088CC"/>
            <w:u w:val="single"/>
          </w:rPr>
          <w:t>užregistruoti savo organizaciją</w:t>
        </w:r>
      </w:hyperlink>
      <w:r>
        <w:t xml:space="preserve"> Dalyvių registre. Užbaigus registraciją, jums bus suteiktas devynių skaitmenų dalyvio identifikavimo kodas (DIK).</w:t>
      </w:r>
    </w:p>
    <w:p w14:paraId="3B1EF156" w14:textId="467F6BCD" w:rsidR="00A82A58" w:rsidRPr="00965369" w:rsidRDefault="00A82A58" w:rsidP="00965369">
      <w:pPr>
        <w:pStyle w:val="ListParagraph"/>
        <w:numPr>
          <w:ilvl w:val="1"/>
          <w:numId w:val="56"/>
        </w:numPr>
        <w:tabs>
          <w:tab w:val="left" w:pos="284"/>
        </w:tabs>
        <w:spacing w:after="200"/>
        <w:ind w:left="0" w:firstLine="0"/>
        <w:contextualSpacing w:val="0"/>
        <w:rPr>
          <w:sz w:val="20"/>
          <w:szCs w:val="20"/>
        </w:rPr>
      </w:pPr>
      <w:r>
        <w:rPr>
          <w:b/>
          <w:sz w:val="20"/>
          <w:szCs w:val="20"/>
        </w:rPr>
        <w:t>pateikite pasiūlymą</w:t>
      </w:r>
    </w:p>
    <w:p w14:paraId="2D1D3DDF" w14:textId="77777777" w:rsidR="00A82A58" w:rsidRPr="00965369" w:rsidRDefault="00A82A58" w:rsidP="00A82A58">
      <w:pPr>
        <w:tabs>
          <w:tab w:val="left" w:pos="142"/>
        </w:tabs>
      </w:pPr>
      <w:r>
        <w:lastRenderedPageBreak/>
        <w:t xml:space="preserve">Elektroninę pasiūlymų teikimo sistemą galite pasiekti pasirinkę temų skiltį prie </w:t>
      </w:r>
      <w:hyperlink r:id="rId52" w:history="1">
        <w:r>
          <w:rPr>
            <w:rStyle w:val="Hyperlink"/>
          </w:rPr>
          <w:t>Finansavimo ir konkursų paieškos</w:t>
        </w:r>
      </w:hyperlink>
      <w:r>
        <w:t xml:space="preserve"> skirsnio (arba, jeigu gavote kvietimą teikti pasiūlymus, pasinaudojus kvietimo laiške pateikta nuoroda).</w:t>
      </w:r>
    </w:p>
    <w:p w14:paraId="55DB4E61" w14:textId="04712426" w:rsidR="00A82A58" w:rsidRPr="00173BD7" w:rsidRDefault="00A82A58" w:rsidP="00A82A58">
      <w:r>
        <w:t xml:space="preserve">Pateikite savo pasiūlymą 4 dalimis: </w:t>
      </w:r>
    </w:p>
    <w:p w14:paraId="595ACC2F" w14:textId="77777777" w:rsidR="00A82A58" w:rsidRPr="00173BD7" w:rsidRDefault="00A82A58" w:rsidP="00A82A58">
      <w:pPr>
        <w:numPr>
          <w:ilvl w:val="0"/>
          <w:numId w:val="20"/>
        </w:numPr>
        <w:tabs>
          <w:tab w:val="num" w:pos="765"/>
        </w:tabs>
        <w:ind w:left="765"/>
      </w:pPr>
      <w:r>
        <w:t>A dalis apima administracinę informaciją apie dalyvių organizacijas (būsimas koordinatorius, naudos gavėjai, susiję subjektai ir asocijuotieji partneriai) ir pasiūlymo projekto biudžeto santrauka. Ją užpildykite tiesiogiai internetu;</w:t>
      </w:r>
    </w:p>
    <w:p w14:paraId="0B5804F7" w14:textId="77777777" w:rsidR="00A82A58" w:rsidRPr="00173BD7" w:rsidRDefault="00A82A58" w:rsidP="00A82A58">
      <w:pPr>
        <w:numPr>
          <w:ilvl w:val="0"/>
          <w:numId w:val="20"/>
        </w:numPr>
        <w:tabs>
          <w:tab w:val="num" w:pos="765"/>
        </w:tabs>
        <w:ind w:left="765"/>
      </w:pPr>
      <w:r>
        <w:t>B dalis (veiksmo aprašymas) apima techninį pasiūlymo turinį. Atsisiųskite privalomą „Word“ formato šabloną iš pasiūlymų teikimo sistemos, užpildykite jį ir įkelkite kaip PDF failą;</w:t>
      </w:r>
    </w:p>
    <w:p w14:paraId="4AC31BB2" w14:textId="303BF488" w:rsidR="00A82A58" w:rsidRPr="00173BD7" w:rsidRDefault="00A82A58" w:rsidP="00A82A58">
      <w:pPr>
        <w:numPr>
          <w:ilvl w:val="0"/>
          <w:numId w:val="20"/>
        </w:numPr>
        <w:tabs>
          <w:tab w:val="num" w:pos="765"/>
        </w:tabs>
        <w:ind w:left="765"/>
      </w:pPr>
      <w:r>
        <w:t>C dalis, kurioje pateikiami papildomi projekto duomenys. Užpildoma tiesiogiai internetu;</w:t>
      </w:r>
    </w:p>
    <w:p w14:paraId="3A0A5CB2" w14:textId="77777777" w:rsidR="00A82A58" w:rsidRPr="00173BD7" w:rsidRDefault="00A82A58" w:rsidP="00A82A58">
      <w:pPr>
        <w:numPr>
          <w:ilvl w:val="0"/>
          <w:numId w:val="20"/>
        </w:numPr>
        <w:tabs>
          <w:tab w:val="num" w:pos="765"/>
        </w:tabs>
        <w:ind w:left="765"/>
      </w:pPr>
      <w:r>
        <w:t>Priedai (</w:t>
      </w:r>
      <w:r>
        <w:rPr>
          <w:i/>
          <w:iCs/>
        </w:rPr>
        <w:t>žr. 5 skirsnį</w:t>
      </w:r>
      <w:r>
        <w:t xml:space="preserve">). Įkelkite juos kaip PDF failą (vieną arba kelis, priklausomai nuo vietų). Kartais, priklausomai nuo failo tipo, galima įkelti „Excel“ formatu. </w:t>
      </w:r>
    </w:p>
    <w:p w14:paraId="3A92FB1F" w14:textId="77777777" w:rsidR="00A82A58" w:rsidRPr="000564AA" w:rsidRDefault="00A82A58" w:rsidP="00A82A58">
      <w:r>
        <w:t xml:space="preserve">Pasiūlymas neturi viršyti </w:t>
      </w:r>
      <w:r>
        <w:rPr>
          <w:b/>
        </w:rPr>
        <w:t>puslapių apribojimo</w:t>
      </w:r>
      <w:r>
        <w:t xml:space="preserve"> </w:t>
      </w:r>
      <w:r>
        <w:rPr>
          <w:i/>
        </w:rPr>
        <w:t>(žr. 5 skirsnį)</w:t>
      </w:r>
      <w:r>
        <w:t xml:space="preserve">, į papildomus puslapius nebus atsižvelgta. </w:t>
      </w:r>
    </w:p>
    <w:p w14:paraId="20D3A891" w14:textId="3BD2430A" w:rsidR="00774448" w:rsidRPr="000564AA" w:rsidRDefault="00774448" w:rsidP="00A82A58">
      <w:r>
        <w:t xml:space="preserve">Dokumentai turi būti įkeliami prie </w:t>
      </w:r>
      <w:r>
        <w:rPr>
          <w:b/>
        </w:rPr>
        <w:t>tinkamos kategorijos</w:t>
      </w:r>
      <w:r>
        <w:t xml:space="preserve"> pasiūlymų teikimo sistemoje, kitaip pasiūlymas gali būti laikomas nepilnu ir todėl nepriimtinu.</w:t>
      </w:r>
    </w:p>
    <w:p w14:paraId="72F683C9" w14:textId="77777777" w:rsidR="00774448" w:rsidRPr="000564AA" w:rsidRDefault="00774448" w:rsidP="00774448">
      <w:r>
        <w:t xml:space="preserve">Pasiūlymas turi būti pateiktas ne vėliau kaip iki </w:t>
      </w:r>
      <w:r>
        <w:rPr>
          <w:b/>
        </w:rPr>
        <w:t>kvietimo teikti pasiūlymus galutinio termino</w:t>
      </w:r>
      <w:r>
        <w:t xml:space="preserve"> </w:t>
      </w:r>
      <w:r>
        <w:rPr>
          <w:i/>
        </w:rPr>
        <w:t>(žr. 4 skirsnį)</w:t>
      </w:r>
      <w:r>
        <w:t xml:space="preserve">. Pasibaigus kvietimo terminui sistema uždaroma ir pasiūlymų pateikti nebegalima. </w:t>
      </w:r>
    </w:p>
    <w:p w14:paraId="762AB04D" w14:textId="77777777" w:rsidR="00774448" w:rsidRPr="000564AA" w:rsidRDefault="00774448" w:rsidP="00774448">
      <w:r>
        <w:t xml:space="preserve">Pateikę pasiūlymą gausite </w:t>
      </w:r>
      <w:r>
        <w:rPr>
          <w:b/>
        </w:rPr>
        <w:t>patvirtinimą e. paštu</w:t>
      </w:r>
      <w:r>
        <w:t xml:space="preserve"> (kartu su jūsų pasiūlymo data ir laiku). Jeigu patvirtinimo laiško negavote, vadinasi jūsų pasiūlymas NEBUVO pateiktas. Jei manote, kad taip nutiko dėl pasiūlymų teikimo sistemos klaidos, nedelsdami pateikite skundą per </w:t>
      </w:r>
      <w:hyperlink r:id="rId53" w:history="1">
        <w:r>
          <w:rPr>
            <w:color w:val="0088CC"/>
            <w:u w:val="single"/>
          </w:rPr>
          <w:t>IT pagalbos tarnybos internetinę formą</w:t>
        </w:r>
      </w:hyperlink>
      <w:r>
        <w:t>, paaiškinkite aplinkybes ir pridėkite pasiūlymo kopiją (ir, jei įmanoma, ekrano kopijas, kad matytųsi, kas nutiko).</w:t>
      </w:r>
    </w:p>
    <w:p w14:paraId="5EBA6498" w14:textId="2BFF4472" w:rsidR="00774448" w:rsidRDefault="00774448" w:rsidP="00774448">
      <w:r>
        <w:t xml:space="preserve">Išsami informacija apie procesus ir procedūras aprašyta </w:t>
      </w:r>
      <w:hyperlink r:id="rId54" w:history="1">
        <w:r>
          <w:rPr>
            <w:rStyle w:val="Hyperlink"/>
          </w:rPr>
          <w:t>Elektroniniame vadove</w:t>
        </w:r>
      </w:hyperlink>
      <w:r>
        <w:t>. Elektroniniame vadove taip pat pateiktos nuorodos į DUK ir išsamios Portalo elektroninės pasiūlymų teikimo sistemos instrukcijos.</w:t>
      </w:r>
    </w:p>
    <w:p w14:paraId="2FB20757" w14:textId="11484925" w:rsidR="002D1390" w:rsidRPr="00975A34" w:rsidRDefault="002D1390" w:rsidP="000579AF">
      <w:pPr>
        <w:pStyle w:val="Heading1"/>
        <w:numPr>
          <w:ilvl w:val="0"/>
          <w:numId w:val="54"/>
        </w:numPr>
        <w:tabs>
          <w:tab w:val="left" w:pos="426"/>
        </w:tabs>
        <w:ind w:left="0" w:firstLine="0"/>
      </w:pPr>
      <w:bookmarkStart w:id="39" w:name="_Toc89950984"/>
      <w:r>
        <w:t>Pagalba</w:t>
      </w:r>
      <w:bookmarkEnd w:id="39"/>
    </w:p>
    <w:p w14:paraId="5BD07290" w14:textId="77777777" w:rsidR="00B870D7" w:rsidRDefault="00B870D7" w:rsidP="00B870D7">
      <w:pPr>
        <w:spacing w:after="120"/>
        <w:rPr>
          <w:szCs w:val="21"/>
        </w:rPr>
      </w:pPr>
      <w:r>
        <w:t xml:space="preserve">Kiek galite, </w:t>
      </w:r>
      <w:r>
        <w:rPr>
          <w:b/>
          <w:i/>
          <w:szCs w:val="21"/>
        </w:rPr>
        <w:t>stenkitės savarankiškai rasti atsakymus į savo klausimus</w:t>
      </w:r>
      <w:r>
        <w:t xml:space="preserve"> šiuose ir kituose dokumentuose (mūsų galimybės atsakyti į tiesiogines užklausas yra ribotos):</w:t>
      </w:r>
    </w:p>
    <w:p w14:paraId="66C7F5F9" w14:textId="77777777" w:rsidR="00B870D7" w:rsidRPr="000F5190" w:rsidRDefault="003F28DC" w:rsidP="00584316">
      <w:pPr>
        <w:widowControl w:val="0"/>
        <w:numPr>
          <w:ilvl w:val="0"/>
          <w:numId w:val="31"/>
        </w:numPr>
        <w:spacing w:after="120"/>
        <w:ind w:left="709"/>
        <w:jc w:val="left"/>
        <w:rPr>
          <w:szCs w:val="21"/>
        </w:rPr>
      </w:pPr>
      <w:hyperlink r:id="rId55" w:history="1">
        <w:r w:rsidR="00D9124D">
          <w:rPr>
            <w:rStyle w:val="Hyperlink"/>
          </w:rPr>
          <w:t>Elektroniniame vadove</w:t>
        </w:r>
      </w:hyperlink>
      <w:r w:rsidR="00D9124D">
        <w:t xml:space="preserve">; </w:t>
      </w:r>
    </w:p>
    <w:p w14:paraId="20342E5F" w14:textId="77777777" w:rsidR="00B870D7" w:rsidRPr="00310A7B" w:rsidRDefault="00B870D7" w:rsidP="00584316">
      <w:pPr>
        <w:widowControl w:val="0"/>
        <w:numPr>
          <w:ilvl w:val="0"/>
          <w:numId w:val="31"/>
        </w:numPr>
        <w:spacing w:after="120"/>
        <w:ind w:left="709"/>
        <w:jc w:val="left"/>
        <w:rPr>
          <w:szCs w:val="21"/>
          <w:u w:val="single"/>
        </w:rPr>
      </w:pPr>
      <w:r>
        <w:t>temos puslapyje esančiame DUK (konkretaus kvietimo klausimams, susijusiems su atvirais kvietimais teikti pasiūlymus; netaikoma veiksmams pagal kvietimą);</w:t>
      </w:r>
    </w:p>
    <w:p w14:paraId="15BC9D11" w14:textId="77777777" w:rsidR="00B870D7" w:rsidRPr="00310A7B" w:rsidRDefault="003F28DC" w:rsidP="00584316">
      <w:pPr>
        <w:widowControl w:val="0"/>
        <w:numPr>
          <w:ilvl w:val="0"/>
          <w:numId w:val="31"/>
        </w:numPr>
        <w:ind w:left="709" w:hanging="357"/>
        <w:jc w:val="left"/>
        <w:rPr>
          <w:szCs w:val="21"/>
          <w:u w:val="single"/>
        </w:rPr>
      </w:pPr>
      <w:hyperlink r:id="rId56" w:history="1">
        <w:r w:rsidR="00D9124D">
          <w:rPr>
            <w:rStyle w:val="Hyperlink"/>
          </w:rPr>
          <w:t>Portalo DUK</w:t>
        </w:r>
      </w:hyperlink>
      <w:r w:rsidR="00D9124D">
        <w:t xml:space="preserve"> (bendro pobūdžio klausimams).</w:t>
      </w:r>
    </w:p>
    <w:p w14:paraId="7FE24C65" w14:textId="77777777" w:rsidR="00A53E20" w:rsidRPr="00310A7B" w:rsidRDefault="00A53E20" w:rsidP="00A53E20">
      <w:pPr>
        <w:rPr>
          <w:color w:val="000000"/>
          <w:szCs w:val="21"/>
        </w:rPr>
      </w:pPr>
      <w:r>
        <w:rPr>
          <w:color w:val="000000"/>
          <w:szCs w:val="21"/>
        </w:rPr>
        <w:t>Taip pat raginame nuolat tikrinti temos puslapį, nes jame skelbsime kvietimo teikti pasiūlymus naujienas. (Dėl kvietimų su jumis susisieksime tiesiogiai, jei kvietimas teikti pasiūlymus bus atnaujintas).</w:t>
      </w:r>
    </w:p>
    <w:p w14:paraId="2799B9E0" w14:textId="77777777" w:rsidR="00A53E20" w:rsidRPr="002D1390" w:rsidRDefault="00A53E20" w:rsidP="00A53E20">
      <w:pPr>
        <w:widowControl w:val="0"/>
        <w:rPr>
          <w:i/>
        </w:rPr>
      </w:pPr>
      <w:r>
        <w:rPr>
          <w:i/>
        </w:rPr>
        <w:t>Kontaktai</w:t>
      </w:r>
    </w:p>
    <w:p w14:paraId="4F7C9187" w14:textId="77777777" w:rsidR="00A53E20" w:rsidRPr="00B57534" w:rsidRDefault="00A53E20" w:rsidP="00A53E20">
      <w:pPr>
        <w:pStyle w:val="Default"/>
        <w:spacing w:after="120"/>
        <w:jc w:val="both"/>
        <w:rPr>
          <w:rFonts w:ascii="Verdana" w:hAnsi="Verdana" w:cs="Arial"/>
          <w:color w:val="auto"/>
          <w:sz w:val="20"/>
          <w:szCs w:val="20"/>
        </w:rPr>
      </w:pPr>
      <w:r>
        <w:rPr>
          <w:rFonts w:ascii="Verdana" w:hAnsi="Verdana"/>
          <w:color w:val="auto"/>
          <w:sz w:val="20"/>
          <w:szCs w:val="20"/>
        </w:rPr>
        <w:t xml:space="preserve">Atskirus klausimus apie elektroninę pasiūlymų teikimo sistemą siųskite </w:t>
      </w:r>
      <w:hyperlink r:id="rId57" w:history="1">
        <w:r>
          <w:rPr>
            <w:rStyle w:val="Hyperlink"/>
            <w:rFonts w:ascii="Verdana" w:hAnsi="Verdana"/>
            <w:sz w:val="20"/>
            <w:szCs w:val="20"/>
          </w:rPr>
          <w:t>IT pagalbos tarnybai</w:t>
        </w:r>
      </w:hyperlink>
      <w:r>
        <w:rPr>
          <w:rFonts w:ascii="Verdana" w:hAnsi="Verdana"/>
          <w:color w:val="auto"/>
          <w:sz w:val="20"/>
          <w:szCs w:val="20"/>
        </w:rPr>
        <w:t>.</w:t>
      </w:r>
    </w:p>
    <w:p w14:paraId="0208E6F8" w14:textId="77777777" w:rsidR="007654F8" w:rsidRDefault="00A53E20" w:rsidP="007654F8">
      <w:pPr>
        <w:pStyle w:val="Text1"/>
        <w:spacing w:after="120"/>
        <w:ind w:left="0"/>
        <w:rPr>
          <w:rFonts w:cs="Arial"/>
        </w:rPr>
      </w:pPr>
      <w:r>
        <w:lastRenderedPageBreak/>
        <w:t xml:space="preserve">Su IT nesusijusius klausimus siųskite šiuo e. pašto adresu: </w:t>
      </w:r>
    </w:p>
    <w:p w14:paraId="78E7C8FF" w14:textId="75E2D1C4" w:rsidR="00CD6C4F" w:rsidRDefault="003F28DC" w:rsidP="007654F8">
      <w:pPr>
        <w:pStyle w:val="Text1"/>
        <w:spacing w:after="120"/>
        <w:ind w:left="0"/>
        <w:rPr>
          <w:rFonts w:cs="Arial"/>
        </w:rPr>
      </w:pPr>
      <w:hyperlink r:id="rId58" w:history="1">
        <w:r w:rsidR="00D9124D">
          <w:rPr>
            <w:rStyle w:val="Hyperlink"/>
            <w:color w:val="FF0000"/>
          </w:rPr>
          <w:t>EACEA-CERV@ec.europa.eu</w:t>
        </w:r>
      </w:hyperlink>
      <w:r w:rsidR="00D9124D">
        <w:t xml:space="preserve">. </w:t>
      </w:r>
    </w:p>
    <w:p w14:paraId="5BAEED01" w14:textId="77777777" w:rsidR="00A53E20" w:rsidRDefault="00A53E20" w:rsidP="00CD6C4F">
      <w:pPr>
        <w:pStyle w:val="Text1"/>
        <w:spacing w:after="120"/>
        <w:ind w:left="0"/>
        <w:rPr>
          <w:rFonts w:cs="Arial"/>
        </w:rPr>
      </w:pPr>
      <w:r>
        <w:t xml:space="preserve">Aiškiai nurodykite kvietimo teikti pasiūlymus nuorodą ir temą, su kuria susijęs jūsų klausimas </w:t>
      </w:r>
      <w:r>
        <w:rPr>
          <w:i/>
        </w:rPr>
        <w:t>(žr. antraštinį puslapį)</w:t>
      </w:r>
      <w:r>
        <w:t>.</w:t>
      </w:r>
    </w:p>
    <w:p w14:paraId="60C73839" w14:textId="77777777" w:rsidR="00376DCA" w:rsidRDefault="00376DCA" w:rsidP="007C37E2"/>
    <w:p w14:paraId="55C4BC05" w14:textId="76070ACC" w:rsidR="008D7360" w:rsidRDefault="00376DCA" w:rsidP="000579AF">
      <w:pPr>
        <w:pStyle w:val="Heading1"/>
        <w:numPr>
          <w:ilvl w:val="0"/>
          <w:numId w:val="54"/>
        </w:numPr>
        <w:tabs>
          <w:tab w:val="left" w:pos="426"/>
        </w:tabs>
        <w:ind w:left="0" w:firstLine="0"/>
      </w:pPr>
      <w:r>
        <w:br w:type="page"/>
      </w:r>
      <w:bookmarkStart w:id="40" w:name="_Toc89950985"/>
      <w:r>
        <w:lastRenderedPageBreak/>
        <w:t>Svarbu</w:t>
      </w:r>
      <w:bookmarkEnd w:id="40"/>
    </w:p>
    <w:tbl>
      <w:tblPr>
        <w:tblStyle w:val="TableGrid"/>
        <w:tblW w:w="0" w:type="auto"/>
        <w:tblLook w:val="04A0" w:firstRow="1" w:lastRow="0" w:firstColumn="1" w:lastColumn="0" w:noHBand="0" w:noVBand="1"/>
      </w:tblPr>
      <w:tblGrid>
        <w:gridCol w:w="8642"/>
      </w:tblGrid>
      <w:tr w:rsidR="007D5DC0" w14:paraId="392B4A00" w14:textId="77777777" w:rsidTr="007D5DC0">
        <w:tc>
          <w:tcPr>
            <w:tcW w:w="8642" w:type="dxa"/>
            <w:tcBorders>
              <w:top w:val="single" w:sz="4" w:space="0" w:color="BFBFBF"/>
              <w:left w:val="single" w:sz="4" w:space="0" w:color="BFBFBF"/>
              <w:bottom w:val="single" w:sz="4" w:space="0" w:color="BFBFBF"/>
              <w:right w:val="single" w:sz="4" w:space="0" w:color="BFBFBF"/>
            </w:tcBorders>
            <w:shd w:val="clear" w:color="auto" w:fill="F2F2F2"/>
          </w:tcPr>
          <w:p w14:paraId="4DBF992E" w14:textId="77777777" w:rsidR="007D5DC0" w:rsidRPr="00310A7B" w:rsidRDefault="007D5DC0" w:rsidP="007D5DC0">
            <w:pPr>
              <w:pStyle w:val="Text1"/>
              <w:spacing w:before="120" w:after="120"/>
              <w:ind w:left="0"/>
              <w:rPr>
                <w:rFonts w:cs="Arial"/>
                <w:color w:val="595959"/>
                <w:sz w:val="16"/>
                <w:szCs w:val="18"/>
              </w:rPr>
            </w:pPr>
            <w:r>
              <w:rPr>
                <w:b/>
                <w:noProof/>
                <w:color w:val="7F7F7F"/>
                <w:sz w:val="18"/>
                <w:szCs w:val="21"/>
                <w:lang w:val="en-IE" w:eastAsia="en-IE"/>
              </w:rPr>
              <w:drawing>
                <wp:inline distT="0" distB="0" distL="0" distR="0" wp14:anchorId="21EDEFE6" wp14:editId="4019152F">
                  <wp:extent cx="187960" cy="187960"/>
                  <wp:effectExtent l="0" t="0" r="0" b="0"/>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Pr>
                <w:sz w:val="18"/>
                <w:szCs w:val="18"/>
              </w:rPr>
              <w:t xml:space="preserve"> </w:t>
            </w:r>
            <w:r>
              <w:rPr>
                <w:b/>
                <w:color w:val="595959"/>
                <w:sz w:val="18"/>
                <w:szCs w:val="18"/>
              </w:rPr>
              <w:t xml:space="preserve">SVARBU </w:t>
            </w:r>
          </w:p>
          <w:p w14:paraId="4A646289" w14:textId="77777777" w:rsidR="007D5DC0" w:rsidRPr="00310A7B" w:rsidRDefault="007D5DC0" w:rsidP="007D5DC0">
            <w:pPr>
              <w:numPr>
                <w:ilvl w:val="0"/>
                <w:numId w:val="25"/>
              </w:numPr>
              <w:spacing w:after="120"/>
              <w:ind w:left="567" w:right="79" w:hanging="447"/>
              <w:rPr>
                <w:color w:val="595959"/>
                <w:sz w:val="18"/>
                <w:szCs w:val="18"/>
              </w:rPr>
            </w:pPr>
            <w:r>
              <w:rPr>
                <w:b/>
                <w:color w:val="595959"/>
                <w:sz w:val="18"/>
                <w:szCs w:val="18"/>
              </w:rPr>
              <w:t>Nelaukite iki termino pabaigos</w:t>
            </w:r>
            <w:r>
              <w:rPr>
                <w:color w:val="595959"/>
                <w:sz w:val="18"/>
                <w:szCs w:val="18"/>
              </w:rPr>
              <w:t xml:space="preserve"> – užpildykite savo paraišką dar iki termino pabaigos, kad išvengtumėte </w:t>
            </w:r>
            <w:r>
              <w:rPr>
                <w:b/>
                <w:color w:val="595959"/>
                <w:sz w:val="18"/>
                <w:szCs w:val="18"/>
              </w:rPr>
              <w:t>techninių problemų</w:t>
            </w:r>
            <w:r>
              <w:rPr>
                <w:color w:val="595959"/>
                <w:sz w:val="18"/>
                <w:szCs w:val="18"/>
              </w:rPr>
              <w:t xml:space="preserve"> paskutinę minutę. Už problemas, su kuriomis susiduriate teikdami pasiūlymą paskutinę minutę </w:t>
            </w:r>
            <w:r>
              <w:rPr>
                <w:i/>
                <w:color w:val="595959"/>
                <w:sz w:val="18"/>
                <w:szCs w:val="18"/>
              </w:rPr>
              <w:t>(pvz., perkrova ir kt.)</w:t>
            </w:r>
            <w:r>
              <w:rPr>
                <w:color w:val="595959"/>
                <w:sz w:val="18"/>
                <w:szCs w:val="18"/>
              </w:rPr>
              <w:t>, atsakote tik jūs. Kvietimo teikti pasiūlymus terminai negali būti pratęsiami.</w:t>
            </w:r>
          </w:p>
          <w:p w14:paraId="08250008" w14:textId="77777777" w:rsidR="007D5DC0" w:rsidRPr="006E643A" w:rsidRDefault="007D5DC0" w:rsidP="007D5DC0">
            <w:pPr>
              <w:numPr>
                <w:ilvl w:val="0"/>
                <w:numId w:val="25"/>
              </w:numPr>
              <w:ind w:left="567" w:right="79" w:hanging="447"/>
              <w:rPr>
                <w:color w:val="595959"/>
                <w:sz w:val="18"/>
                <w:szCs w:val="18"/>
              </w:rPr>
            </w:pPr>
            <w:r>
              <w:rPr>
                <w:color w:val="595959"/>
                <w:sz w:val="18"/>
                <w:szCs w:val="18"/>
              </w:rPr>
              <w:t xml:space="preserve">Nuolat </w:t>
            </w:r>
            <w:r>
              <w:rPr>
                <w:b/>
                <w:color w:val="595959"/>
                <w:sz w:val="18"/>
                <w:szCs w:val="18"/>
              </w:rPr>
              <w:t>lankykitės</w:t>
            </w:r>
            <w:r>
              <w:rPr>
                <w:color w:val="595959"/>
                <w:sz w:val="18"/>
                <w:szCs w:val="18"/>
              </w:rPr>
              <w:t xml:space="preserve"> portalo temos puslapyje. Jame skelbsime naujienas ir papildomą informaciją apie kvietimą teikti pasiūlymus (kvietimas teikti pasiūlymus ir temos atnaujinimai).</w:t>
            </w:r>
          </w:p>
          <w:p w14:paraId="0E7EF9B8" w14:textId="77777777" w:rsidR="007D5DC0" w:rsidRPr="00F701D1" w:rsidRDefault="007D5DC0" w:rsidP="007D5DC0">
            <w:pPr>
              <w:numPr>
                <w:ilvl w:val="0"/>
                <w:numId w:val="25"/>
              </w:numPr>
              <w:ind w:left="567" w:right="79" w:hanging="447"/>
              <w:rPr>
                <w:rFonts w:cs="Arial"/>
                <w:color w:val="595959"/>
                <w:sz w:val="18"/>
                <w:szCs w:val="18"/>
              </w:rPr>
            </w:pPr>
            <w:r>
              <w:rPr>
                <w:color w:val="595959"/>
                <w:sz w:val="18"/>
                <w:szCs w:val="18"/>
              </w:rPr>
              <w:t xml:space="preserve">Finansavimo ir konkursų portalo elektroninė pasiūlymų teikimo sistema – teikdami paraišką visi dalyviai </w:t>
            </w:r>
            <w:r>
              <w:rPr>
                <w:b/>
                <w:color w:val="595959"/>
                <w:sz w:val="18"/>
                <w:szCs w:val="18"/>
              </w:rPr>
              <w:t>sutinka</w:t>
            </w:r>
            <w:r>
              <w:rPr>
                <w:color w:val="595959"/>
                <w:sz w:val="18"/>
                <w:szCs w:val="18"/>
              </w:rPr>
              <w:t xml:space="preserve"> naudotis elektronine keitimosi informacija sistema pagal</w:t>
            </w:r>
            <w:r>
              <w:rPr>
                <w:sz w:val="18"/>
                <w:szCs w:val="18"/>
              </w:rPr>
              <w:t xml:space="preserve"> </w:t>
            </w:r>
            <w:hyperlink r:id="rId59" w:history="1">
              <w:r>
                <w:rPr>
                  <w:rStyle w:val="Hyperlink"/>
                  <w:sz w:val="18"/>
                  <w:szCs w:val="18"/>
                </w:rPr>
                <w:t>portalo sąlygas</w:t>
              </w:r>
            </w:hyperlink>
            <w:r>
              <w:rPr>
                <w:color w:val="7F7F7F"/>
                <w:sz w:val="18"/>
                <w:szCs w:val="18"/>
              </w:rPr>
              <w:t>.</w:t>
            </w:r>
          </w:p>
          <w:p w14:paraId="383EADE8" w14:textId="77777777" w:rsidR="007D5DC0" w:rsidRPr="00F701D1" w:rsidRDefault="007D5DC0" w:rsidP="007D5DC0">
            <w:pPr>
              <w:numPr>
                <w:ilvl w:val="0"/>
                <w:numId w:val="25"/>
              </w:numPr>
              <w:ind w:left="567" w:right="79" w:hanging="447"/>
              <w:rPr>
                <w:rFonts w:cs="Arial"/>
                <w:color w:val="595959"/>
                <w:sz w:val="18"/>
                <w:szCs w:val="18"/>
              </w:rPr>
            </w:pPr>
            <w:r>
              <w:rPr>
                <w:b/>
                <w:color w:val="595959"/>
                <w:sz w:val="18"/>
                <w:szCs w:val="18"/>
              </w:rPr>
              <w:t>Registracija</w:t>
            </w:r>
            <w:r>
              <w:rPr>
                <w:color w:val="595959"/>
                <w:sz w:val="18"/>
                <w:szCs w:val="18"/>
              </w:rPr>
              <w:t xml:space="preserve"> – prieš pateikdami paraišką visi naudos gavėjai, susiję subjektai ir asocijuotieji partneriai turi užsiregistruoti </w:t>
            </w:r>
            <w:hyperlink r:id="rId60" w:history="1">
              <w:r>
                <w:rPr>
                  <w:rStyle w:val="Hyperlink"/>
                  <w:sz w:val="18"/>
                  <w:szCs w:val="18"/>
                </w:rPr>
                <w:t>Dalyvių registre</w:t>
              </w:r>
            </w:hyperlink>
            <w:r>
              <w:rPr>
                <w:color w:val="595959"/>
                <w:sz w:val="18"/>
                <w:szCs w:val="18"/>
              </w:rPr>
              <w:t>. Paraiškos formoje privaloma pateikti dalyvio identifikacijos kodą (angl. PIC) (po vieną vienam dalyviui).</w:t>
            </w:r>
          </w:p>
          <w:p w14:paraId="57A2819C" w14:textId="77777777" w:rsidR="007D5DC0" w:rsidRPr="00F701D1" w:rsidRDefault="007D5DC0" w:rsidP="007D5DC0">
            <w:pPr>
              <w:numPr>
                <w:ilvl w:val="0"/>
                <w:numId w:val="25"/>
              </w:numPr>
              <w:spacing w:after="120"/>
              <w:ind w:left="567" w:right="79" w:hanging="445"/>
              <w:rPr>
                <w:rFonts w:cs="Arial"/>
                <w:iCs/>
                <w:color w:val="595959"/>
                <w:sz w:val="18"/>
                <w:szCs w:val="18"/>
              </w:rPr>
            </w:pPr>
            <w:r>
              <w:rPr>
                <w:b/>
                <w:iCs/>
                <w:color w:val="595959"/>
                <w:sz w:val="18"/>
                <w:szCs w:val="18"/>
              </w:rPr>
              <w:t>Konsorciumo taisyklės</w:t>
            </w:r>
            <w:r>
              <w:rPr>
                <w:iCs/>
                <w:color w:val="595959"/>
                <w:sz w:val="18"/>
                <w:szCs w:val="18"/>
              </w:rPr>
              <w:t> – steigdami konsorciumą turėtumėte pagalvoti apie organizacijas, kurios padės jums siekti tikslų ir spręsti problemas.</w:t>
            </w:r>
          </w:p>
          <w:p w14:paraId="10531FD5" w14:textId="77777777" w:rsidR="007D5DC0" w:rsidRPr="00F701D1" w:rsidRDefault="007D5DC0" w:rsidP="007D5DC0">
            <w:pPr>
              <w:spacing w:after="120"/>
              <w:ind w:left="567" w:right="79"/>
              <w:rPr>
                <w:rFonts w:eastAsia="Calibri"/>
                <w:sz w:val="18"/>
                <w:szCs w:val="18"/>
              </w:rPr>
            </w:pPr>
            <w:r>
              <w:rPr>
                <w:color w:val="595959"/>
                <w:sz w:val="18"/>
                <w:szCs w:val="18"/>
              </w:rPr>
              <w:t xml:space="preserve">Funkcijos turėtų būti paskirstomos pagal dalyvavimo projekte lygį. Pagrindiniai dalyviai turėtų dalyvauti kaip </w:t>
            </w:r>
            <w:r>
              <w:rPr>
                <w:b/>
                <w:color w:val="595959"/>
                <w:sz w:val="18"/>
                <w:szCs w:val="18"/>
              </w:rPr>
              <w:t>naudos gavėjai</w:t>
            </w:r>
            <w:r>
              <w:rPr>
                <w:color w:val="595959"/>
                <w:sz w:val="18"/>
                <w:szCs w:val="18"/>
              </w:rPr>
              <w:t xml:space="preserve"> arba </w:t>
            </w:r>
            <w:r>
              <w:rPr>
                <w:b/>
                <w:color w:val="595959"/>
                <w:sz w:val="18"/>
                <w:szCs w:val="18"/>
              </w:rPr>
              <w:t>susiję subjektai</w:t>
            </w:r>
            <w:r>
              <w:rPr>
                <w:color w:val="595959"/>
                <w:sz w:val="18"/>
                <w:szCs w:val="18"/>
              </w:rPr>
              <w:t xml:space="preserve">; kiti subjektai gali dalyvauti kaip asocijuotieji partneriai, subrangovai ir trečiosios šalys, kurios teikia nepiniginius įnašus. </w:t>
            </w:r>
            <w:r>
              <w:rPr>
                <w:b/>
                <w:color w:val="595959"/>
                <w:sz w:val="18"/>
                <w:szCs w:val="18"/>
              </w:rPr>
              <w:t>Asocijuotieji partneriai</w:t>
            </w:r>
            <w:r>
              <w:rPr>
                <w:color w:val="595959"/>
                <w:sz w:val="18"/>
                <w:szCs w:val="18"/>
              </w:rPr>
              <w:t xml:space="preserve"> ir trečiosios šalys, kurios teikia nepiniginius įnašus, turėtų padengti savo išlaidas (formaliai jie nebus ES paramos gavėjai). </w:t>
            </w:r>
            <w:r>
              <w:rPr>
                <w:b/>
                <w:color w:val="595959"/>
                <w:sz w:val="18"/>
                <w:szCs w:val="18"/>
              </w:rPr>
              <w:t>Subranga</w:t>
            </w:r>
            <w:r>
              <w:rPr>
                <w:color w:val="595959"/>
                <w:sz w:val="18"/>
                <w:szCs w:val="18"/>
              </w:rPr>
              <w:t xml:space="preserve"> paprastai sudaro ribotą dalį ir ją privalo vykdyti trečiosios šalys (o ne naudos gavėjai ar susiję subjektai). Paraiškoje turi būti pagrįsta, jei subrangos sutartys viršija 30 proc. visų tinkamų finansuoti išlaidų.</w:t>
            </w:r>
          </w:p>
          <w:p w14:paraId="5FF8DFE8" w14:textId="77777777" w:rsidR="007D5DC0" w:rsidRPr="00072FAA" w:rsidRDefault="007D5DC0" w:rsidP="007D5DC0">
            <w:pPr>
              <w:numPr>
                <w:ilvl w:val="0"/>
                <w:numId w:val="25"/>
              </w:numPr>
              <w:ind w:left="567" w:right="78" w:hanging="445"/>
              <w:rPr>
                <w:rFonts w:cs="Arial"/>
                <w:iCs/>
                <w:color w:val="595959"/>
                <w:sz w:val="18"/>
                <w:szCs w:val="18"/>
              </w:rPr>
            </w:pPr>
            <w:r>
              <w:rPr>
                <w:b/>
                <w:color w:val="595959"/>
                <w:sz w:val="18"/>
                <w:szCs w:val="18"/>
              </w:rPr>
              <w:t>Koordinatorius</w:t>
            </w:r>
            <w:r>
              <w:rPr>
                <w:color w:val="595959"/>
                <w:sz w:val="18"/>
                <w:szCs w:val="18"/>
              </w:rPr>
              <w:t> – jei sudaromos dotacijos keliems paramos gavėjams, naudos gavėjai dalyvauja kaip konsorciumas (naudos gavėjų grupė). Jie turės išsirinkti koordinatorių, kuris bus atsakingas už projekto administravimą ir koordinavimą ir kuris atstovaus konsorciumui suteikiančiojoje institucijoje. Jei susitarimas dėl dotacijos sudaromas su vienu gavėju, vienintelis naudos gavėjas automatiškai yra koordinatorius.</w:t>
            </w:r>
          </w:p>
          <w:p w14:paraId="69B2A397" w14:textId="77777777" w:rsidR="007D5DC0" w:rsidRPr="00310A7B" w:rsidRDefault="007D5DC0" w:rsidP="007D5DC0">
            <w:pPr>
              <w:numPr>
                <w:ilvl w:val="0"/>
                <w:numId w:val="25"/>
              </w:numPr>
              <w:ind w:left="567" w:right="78" w:hanging="445"/>
              <w:rPr>
                <w:rFonts w:eastAsia="Verdana" w:cs="Verdana"/>
                <w:color w:val="595959"/>
                <w:sz w:val="18"/>
                <w:szCs w:val="18"/>
              </w:rPr>
            </w:pPr>
            <w:r>
              <w:rPr>
                <w:b/>
                <w:color w:val="595959"/>
                <w:sz w:val="18"/>
                <w:szCs w:val="18"/>
              </w:rPr>
              <w:t>Susiję subjektai</w:t>
            </w:r>
            <w:r>
              <w:rPr>
                <w:color w:val="595959"/>
                <w:sz w:val="18"/>
                <w:szCs w:val="18"/>
              </w:rPr>
              <w:t> — pareiškėjai gali dalyvauti kartu su susijusiais subjektais (t. y. su naudos gavėju susiję subjektai, kurie dalyvauja veikloje ir turi panašias teises ir pareigas kaip ir naudos gavėjai, tačiau nepasirašo dotacijos, todėl patys netampa naudos gavėjais). Jie gaus dalį dotacijos lėšų, todėl turi atitikti visas kvietimo teikti pasiūlymus sąlygas ir būti patvirtinti (kaip ir naudos gavėjai), tačiau jie neįtraukiami į minimalius konsorciumo sudėties tinkamumo kriterijus (jei tokių yra).</w:t>
            </w:r>
          </w:p>
          <w:p w14:paraId="053ACFAB" w14:textId="77777777" w:rsidR="007D5DC0" w:rsidRPr="00310A7B" w:rsidRDefault="007D5DC0" w:rsidP="007D5DC0">
            <w:pPr>
              <w:numPr>
                <w:ilvl w:val="0"/>
                <w:numId w:val="25"/>
              </w:numPr>
              <w:ind w:left="567" w:right="78" w:hanging="445"/>
              <w:rPr>
                <w:rFonts w:eastAsia="Verdana" w:cs="Verdana"/>
                <w:color w:val="595959"/>
                <w:sz w:val="18"/>
                <w:szCs w:val="18"/>
              </w:rPr>
            </w:pPr>
            <w:r>
              <w:rPr>
                <w:b/>
                <w:color w:val="595959"/>
                <w:sz w:val="18"/>
                <w:szCs w:val="18"/>
              </w:rPr>
              <w:t>Asocijuotieji partneriai –</w:t>
            </w:r>
            <w:r>
              <w:rPr>
                <w:color w:val="595959"/>
                <w:sz w:val="18"/>
                <w:szCs w:val="18"/>
              </w:rPr>
              <w:t xml:space="preserve"> pareiškėjai gali dalyvauti kartu su asocijuotaisiais partneriais (pvz., organizacijomis partnerėmis, kurios dalyvauja vykdant veiksmą, bet neturi teisės gauti dotacijos lėšų). Jie dalyvauja be finansavimo, todėl jų patvirtinti nereikia.</w:t>
            </w:r>
          </w:p>
          <w:p w14:paraId="4C91A610" w14:textId="30152A9A" w:rsidR="007D5DC0" w:rsidRPr="007D5DC0" w:rsidRDefault="007D5DC0" w:rsidP="007D5DC0">
            <w:pPr>
              <w:numPr>
                <w:ilvl w:val="0"/>
                <w:numId w:val="25"/>
              </w:numPr>
              <w:ind w:left="567" w:right="79" w:hanging="445"/>
              <w:rPr>
                <w:rFonts w:cs="Arial"/>
                <w:color w:val="595959"/>
                <w:sz w:val="18"/>
                <w:szCs w:val="18"/>
              </w:rPr>
            </w:pPr>
            <w:r>
              <w:rPr>
                <w:b/>
                <w:color w:val="595959"/>
                <w:sz w:val="18"/>
                <w:szCs w:val="18"/>
              </w:rPr>
              <w:t>Konsorciumo susitarimas –</w:t>
            </w:r>
            <w:r>
              <w:rPr>
                <w:color w:val="595959"/>
                <w:sz w:val="18"/>
                <w:szCs w:val="18"/>
              </w:rPr>
              <w:t xml:space="preserve"> dėl praktinių ir teisinių motyvų rekomenduojama sudaryti vidinius susitarimus, kuriais vadovaudamiesi galėsite spręsti išskirtines ar nenumatytas aplinkybes (visais atvejais, net jeigu tai nėra privaloma pagal susitarimą dėl dotacijos). Konsorciumo susitarimas taip pat suteikia galimybę perskirstyti dotacijos pinigus pagal jūsų konsorciumo vidaus principus ir kriterijus (pavyzdžiui, vienas naudos gavėjas gali savo dotacijos lėšas perskirstyti kitam naudos gavėjui). Konsorciumo susitarimas leidžia pritaikyti ES dotaciją individualiems poreikiams konsorciumo viduje ir taip pat gali padėti apsisaugoti ginčo atveju.</w:t>
            </w:r>
          </w:p>
          <w:p w14:paraId="528385B9" w14:textId="77777777" w:rsidR="007D5DC0" w:rsidRPr="00310A7B" w:rsidRDefault="007D5DC0" w:rsidP="007D5DC0">
            <w:pPr>
              <w:keepNext/>
              <w:keepLines/>
              <w:numPr>
                <w:ilvl w:val="0"/>
                <w:numId w:val="25"/>
              </w:numPr>
              <w:ind w:left="567" w:right="79" w:hanging="442"/>
              <w:rPr>
                <w:color w:val="595959"/>
                <w:sz w:val="18"/>
                <w:szCs w:val="18"/>
              </w:rPr>
            </w:pPr>
            <w:r>
              <w:rPr>
                <w:b/>
                <w:color w:val="595959"/>
                <w:sz w:val="18"/>
                <w:szCs w:val="18"/>
              </w:rPr>
              <w:lastRenderedPageBreak/>
              <w:t>Subalansuotas projekto biudžetas</w:t>
            </w:r>
            <w:r>
              <w:rPr>
                <w:i/>
                <w:color w:val="4AA55B"/>
                <w:sz w:val="18"/>
                <w:szCs w:val="18"/>
              </w:rPr>
              <w:t> </w:t>
            </w:r>
            <w:r>
              <w:rPr>
                <w:b/>
                <w:color w:val="595959"/>
                <w:sz w:val="18"/>
                <w:szCs w:val="18"/>
              </w:rPr>
              <w:t>—</w:t>
            </w:r>
            <w:r>
              <w:rPr>
                <w:color w:val="595959"/>
                <w:sz w:val="18"/>
                <w:szCs w:val="18"/>
              </w:rPr>
              <w:t xml:space="preserve"> dotacijos paraiškose turi būti užtikrinamas subalansuotas projekto biudžetas ir skirta pakankamai kitų išteklių projektui sėkmingai įgyvendinti </w:t>
            </w:r>
            <w:r>
              <w:rPr>
                <w:i/>
                <w:color w:val="595959"/>
                <w:sz w:val="18"/>
                <w:szCs w:val="18"/>
              </w:rPr>
              <w:t>(pvz., nuosavi ištekliai, veiksmo sugeneruotos pajamos, trečiųjų šalių finansiniai įnašai ir kt.)</w:t>
            </w:r>
            <w:r>
              <w:rPr>
                <w:color w:val="595959"/>
                <w:sz w:val="18"/>
                <w:szCs w:val="18"/>
              </w:rPr>
              <w:t xml:space="preserve">. Jūsų gali būti paprašyta sumažinti numatomas išlaidas, jeigu jos neatitinka reikalavimų (įskaitant pernelyg dideles išlaidas). </w:t>
            </w:r>
          </w:p>
          <w:p w14:paraId="1AADE758" w14:textId="77777777" w:rsidR="007D5DC0" w:rsidRPr="00376DCA" w:rsidRDefault="007D5DC0" w:rsidP="007D5DC0">
            <w:pPr>
              <w:numPr>
                <w:ilvl w:val="0"/>
                <w:numId w:val="25"/>
              </w:numPr>
              <w:ind w:left="567" w:right="78" w:hanging="445"/>
              <w:rPr>
                <w:color w:val="595959"/>
                <w:sz w:val="18"/>
                <w:szCs w:val="18"/>
              </w:rPr>
            </w:pPr>
            <w:r>
              <w:rPr>
                <w:b/>
                <w:color w:val="595959"/>
                <w:sz w:val="18"/>
                <w:szCs w:val="18"/>
              </w:rPr>
              <w:t>Ne pelno taisyklė –</w:t>
            </w:r>
            <w:r>
              <w:rPr>
                <w:color w:val="595959"/>
                <w:sz w:val="18"/>
                <w:szCs w:val="18"/>
              </w:rPr>
              <w:t xml:space="preserve"> iš dotacijų NEGALI būti gaunama pelno (t. y. pajamų perviršis + ES dotacija, viršijanti išlaidas). Mes tai patikrinsime projekto įgyvendinimo pabaigoje. </w:t>
            </w:r>
          </w:p>
          <w:p w14:paraId="1C90EC58" w14:textId="77777777" w:rsidR="007D5DC0" w:rsidRPr="00310A7B" w:rsidRDefault="007D5DC0" w:rsidP="007D5DC0">
            <w:pPr>
              <w:numPr>
                <w:ilvl w:val="0"/>
                <w:numId w:val="25"/>
              </w:numPr>
              <w:ind w:left="567" w:right="79" w:hanging="445"/>
              <w:rPr>
                <w:color w:val="595959"/>
                <w:sz w:val="18"/>
                <w:szCs w:val="18"/>
              </w:rPr>
            </w:pPr>
            <w:r>
              <w:rPr>
                <w:b/>
                <w:color w:val="595959"/>
                <w:sz w:val="18"/>
                <w:szCs w:val="18"/>
              </w:rPr>
              <w:t>Negalimas dvigubas finansavimas</w:t>
            </w:r>
            <w:r>
              <w:rPr>
                <w:color w:val="595959"/>
                <w:sz w:val="18"/>
                <w:szCs w:val="18"/>
              </w:rPr>
              <w:t xml:space="preserve"> — griežtai draudžiama gauti dvigubą finansavimą iš ES biudžeto (išskyrus ES kvietimus teikti pasiūlymus dėl </w:t>
            </w:r>
            <w:proofErr w:type="spellStart"/>
            <w:r>
              <w:rPr>
                <w:color w:val="595959"/>
                <w:sz w:val="18"/>
                <w:szCs w:val="18"/>
              </w:rPr>
              <w:t>sinergijų</w:t>
            </w:r>
            <w:proofErr w:type="spellEnd"/>
            <w:r>
              <w:rPr>
                <w:color w:val="595959"/>
                <w:sz w:val="18"/>
                <w:szCs w:val="18"/>
              </w:rPr>
              <w:t xml:space="preserve">). Jeigu tai nėra ES kvietimas teikti pasiūlymus dėl </w:t>
            </w:r>
            <w:proofErr w:type="spellStart"/>
            <w:r>
              <w:rPr>
                <w:color w:val="595959"/>
                <w:sz w:val="18"/>
                <w:szCs w:val="18"/>
              </w:rPr>
              <w:t>sinergijų</w:t>
            </w:r>
            <w:proofErr w:type="spellEnd"/>
            <w:r>
              <w:rPr>
                <w:color w:val="595959"/>
                <w:sz w:val="18"/>
                <w:szCs w:val="18"/>
              </w:rPr>
              <w:t>, vienam veiksmui gali būti skiriama tik VIENA dotacija iš ES biudžeto ir jokiomis aplinkybėmis išlaidų punktai negali būti deklaruojami už du skirtingus ES veiksmus.</w:t>
            </w:r>
          </w:p>
          <w:p w14:paraId="7EC7A97B" w14:textId="77777777" w:rsidR="007D5DC0" w:rsidRPr="006010BA" w:rsidRDefault="007D5DC0" w:rsidP="007D5DC0">
            <w:pPr>
              <w:numPr>
                <w:ilvl w:val="0"/>
                <w:numId w:val="25"/>
              </w:numPr>
              <w:ind w:left="567" w:right="78" w:hanging="445"/>
              <w:rPr>
                <w:rFonts w:eastAsia="Verdana" w:cs="Verdana"/>
                <w:color w:val="595959"/>
                <w:sz w:val="18"/>
                <w:szCs w:val="18"/>
              </w:rPr>
            </w:pPr>
            <w:r>
              <w:rPr>
                <w:b/>
                <w:color w:val="595959"/>
                <w:sz w:val="18"/>
                <w:szCs w:val="18"/>
              </w:rPr>
              <w:t>Užbaigti ar vykdomi projektai</w:t>
            </w:r>
            <w:r>
              <w:rPr>
                <w:color w:val="595959"/>
                <w:sz w:val="18"/>
                <w:szCs w:val="18"/>
              </w:rPr>
              <w:t> – pasiūlymai projektams, kurie jau įgyvendinti, bus atmesti; pasiūlymai projektams, kurie jau pradėti įgyvendinti, bus vertinami atsižvelgiant į kiekvieną konkretų atvejį (šiuo atveju išlaidos negali būti kompensuojamos už veiklą, kuri buvo vykdoma iki projekto pradžios datos ar pasiūlymo pateikimo).</w:t>
            </w:r>
          </w:p>
          <w:p w14:paraId="4CBDD8C1" w14:textId="77777777" w:rsidR="007D5DC0" w:rsidRPr="005C626D" w:rsidRDefault="007D5DC0" w:rsidP="007D5DC0">
            <w:pPr>
              <w:numPr>
                <w:ilvl w:val="0"/>
                <w:numId w:val="25"/>
              </w:numPr>
              <w:ind w:left="567" w:right="79" w:hanging="445"/>
              <w:rPr>
                <w:color w:val="595959"/>
                <w:sz w:val="18"/>
                <w:szCs w:val="18"/>
              </w:rPr>
            </w:pPr>
            <w:r>
              <w:rPr>
                <w:b/>
                <w:bCs/>
                <w:color w:val="595959"/>
                <w:sz w:val="18"/>
                <w:szCs w:val="18"/>
              </w:rPr>
              <w:t>Derinimas su ES dotacija veiklai </w:t>
            </w:r>
            <w:r>
              <w:rPr>
                <w:b/>
                <w:color w:val="595959"/>
                <w:sz w:val="18"/>
                <w:szCs w:val="18"/>
              </w:rPr>
              <w:t>—</w:t>
            </w:r>
            <w:r>
              <w:rPr>
                <w:color w:val="595959"/>
                <w:sz w:val="18"/>
                <w:szCs w:val="18"/>
              </w:rPr>
              <w:t xml:space="preserve"> galima derinti su ES dotacija veiklai, jeigu projektas nepatenka į dotacijos veiklai darbo programą ir jūs užtikrinate, kad išlaidų punktai NĖRA deklaruojami du kartus </w:t>
            </w:r>
            <w:r>
              <w:rPr>
                <w:i/>
                <w:color w:val="595959"/>
                <w:sz w:val="18"/>
                <w:szCs w:val="18"/>
              </w:rPr>
              <w:t xml:space="preserve">(žr. </w:t>
            </w:r>
            <w:hyperlink r:id="rId61" w:history="1">
              <w:r>
                <w:rPr>
                  <w:rStyle w:val="Hyperlink"/>
                  <w:i/>
                  <w:sz w:val="18"/>
                  <w:szCs w:val="18"/>
                </w:rPr>
                <w:t>AGA — Anotuoto susitarimo dėl dotacijos pavyzdį, 6.2.E straipsnį</w:t>
              </w:r>
            </w:hyperlink>
            <w:r>
              <w:rPr>
                <w:i/>
                <w:color w:val="595959"/>
                <w:sz w:val="18"/>
                <w:szCs w:val="18"/>
              </w:rPr>
              <w:t>)</w:t>
            </w:r>
            <w:r>
              <w:rPr>
                <w:sz w:val="18"/>
                <w:szCs w:val="18"/>
              </w:rPr>
              <w:t>.</w:t>
            </w:r>
            <w:r>
              <w:rPr>
                <w:color w:val="4AA55B"/>
                <w:sz w:val="18"/>
                <w:szCs w:val="18"/>
                <w:highlight w:val="yellow"/>
              </w:rPr>
              <w:t xml:space="preserve"> </w:t>
            </w:r>
          </w:p>
          <w:p w14:paraId="2A3154BB" w14:textId="77777777" w:rsidR="007D5DC0" w:rsidRPr="00310A7B" w:rsidRDefault="007D5DC0" w:rsidP="007D5DC0">
            <w:pPr>
              <w:numPr>
                <w:ilvl w:val="0"/>
                <w:numId w:val="25"/>
              </w:numPr>
              <w:ind w:left="567" w:right="79" w:hanging="445"/>
              <w:rPr>
                <w:color w:val="595959"/>
                <w:sz w:val="18"/>
                <w:szCs w:val="18"/>
              </w:rPr>
            </w:pPr>
            <w:r>
              <w:rPr>
                <w:b/>
                <w:color w:val="595959"/>
                <w:sz w:val="18"/>
                <w:szCs w:val="18"/>
              </w:rPr>
              <w:t xml:space="preserve">Keletas pasiūlymų – </w:t>
            </w:r>
            <w:r>
              <w:rPr>
                <w:color w:val="595959"/>
                <w:sz w:val="18"/>
                <w:szCs w:val="18"/>
              </w:rPr>
              <w:t xml:space="preserve">pagal tą patį kvietimą teikti pasiūlymus pareiškėjai gali pateikti daugiau kaip vieną pasiūlymą (ir gauti finansavimą) </w:t>
            </w:r>
            <w:r>
              <w:rPr>
                <w:i/>
                <w:color w:val="595959"/>
                <w:sz w:val="18"/>
                <w:szCs w:val="18"/>
              </w:rPr>
              <w:t>skirtingiems</w:t>
            </w:r>
            <w:r>
              <w:rPr>
                <w:color w:val="595959"/>
                <w:sz w:val="18"/>
                <w:szCs w:val="18"/>
              </w:rPr>
              <w:t xml:space="preserve"> projektams.</w:t>
            </w:r>
          </w:p>
          <w:p w14:paraId="418C63FF" w14:textId="77777777" w:rsidR="007D5DC0" w:rsidRPr="00AB05C4" w:rsidRDefault="007D5DC0" w:rsidP="007D5DC0">
            <w:pPr>
              <w:spacing w:after="120"/>
              <w:ind w:left="567" w:right="79"/>
              <w:rPr>
                <w:color w:val="595959"/>
                <w:sz w:val="18"/>
                <w:szCs w:val="18"/>
              </w:rPr>
            </w:pPr>
            <w:r>
              <w:rPr>
                <w:color w:val="595959"/>
                <w:sz w:val="18"/>
                <w:szCs w:val="18"/>
              </w:rPr>
              <w:t>Organizacijos gali dalyvauti keliuose pasiūlymuose.</w:t>
            </w:r>
          </w:p>
          <w:p w14:paraId="41E51437" w14:textId="77777777" w:rsidR="007D5DC0" w:rsidRPr="00AB05C4" w:rsidRDefault="007D5DC0" w:rsidP="007D5DC0">
            <w:pPr>
              <w:ind w:left="567" w:right="79"/>
              <w:rPr>
                <w:color w:val="595959"/>
                <w:sz w:val="18"/>
                <w:szCs w:val="18"/>
              </w:rPr>
            </w:pPr>
            <w:r>
              <w:rPr>
                <w:color w:val="595959"/>
                <w:sz w:val="18"/>
                <w:szCs w:val="18"/>
              </w:rPr>
              <w:t xml:space="preserve">BET: jeigu pateikiami keli pasiūlymai </w:t>
            </w:r>
            <w:r>
              <w:rPr>
                <w:i/>
                <w:color w:val="595959"/>
                <w:sz w:val="18"/>
                <w:szCs w:val="18"/>
              </w:rPr>
              <w:t>labai panašiam</w:t>
            </w:r>
            <w:r>
              <w:rPr>
                <w:color w:val="595959"/>
                <w:sz w:val="18"/>
                <w:szCs w:val="18"/>
              </w:rPr>
              <w:t xml:space="preserve"> projektui bus priimta ir vertinama tik viena paraiška; dalyvių bus paprašyta vieną pasiūlymą atsiimti (arba jis bus atmestas).</w:t>
            </w:r>
          </w:p>
          <w:p w14:paraId="0C454F03" w14:textId="77777777" w:rsidR="007D5DC0" w:rsidRDefault="007D5DC0" w:rsidP="007D5DC0">
            <w:pPr>
              <w:numPr>
                <w:ilvl w:val="0"/>
                <w:numId w:val="25"/>
              </w:numPr>
              <w:ind w:left="567" w:right="79" w:hanging="445"/>
              <w:rPr>
                <w:rFonts w:cs="Arial"/>
                <w:b/>
                <w:iCs/>
                <w:color w:val="595959"/>
                <w:sz w:val="18"/>
                <w:szCs w:val="18"/>
              </w:rPr>
            </w:pPr>
            <w:r>
              <w:rPr>
                <w:b/>
                <w:color w:val="595959"/>
                <w:sz w:val="18"/>
              </w:rPr>
              <w:t>Pakartotinis pateikimas</w:t>
            </w:r>
            <w:r>
              <w:rPr>
                <w:color w:val="595959"/>
                <w:sz w:val="18"/>
              </w:rPr>
              <w:t> </w:t>
            </w:r>
            <w:r>
              <w:rPr>
                <w:b/>
                <w:color w:val="595959"/>
                <w:sz w:val="18"/>
                <w:szCs w:val="18"/>
              </w:rPr>
              <w:t>–</w:t>
            </w:r>
            <w:r>
              <w:rPr>
                <w:color w:val="595959"/>
                <w:sz w:val="18"/>
              </w:rPr>
              <w:t xml:space="preserve"> iki pateikimo termino pabaigos pasiūlymus galima keisti ir pateikti pakartotinai.</w:t>
            </w:r>
          </w:p>
          <w:p w14:paraId="59F4CF13" w14:textId="77777777" w:rsidR="007D5DC0" w:rsidRPr="00310A7B" w:rsidRDefault="007D5DC0" w:rsidP="007D5DC0">
            <w:pPr>
              <w:numPr>
                <w:ilvl w:val="0"/>
                <w:numId w:val="25"/>
              </w:numPr>
              <w:spacing w:after="120"/>
              <w:ind w:left="567" w:right="79" w:hanging="447"/>
              <w:rPr>
                <w:b/>
                <w:bCs/>
                <w:noProof/>
                <w:sz w:val="18"/>
                <w:szCs w:val="18"/>
              </w:rPr>
            </w:pPr>
            <w:r>
              <w:rPr>
                <w:b/>
                <w:color w:val="595959"/>
                <w:sz w:val="18"/>
                <w:szCs w:val="18"/>
              </w:rPr>
              <w:t xml:space="preserve">Atmetimas – </w:t>
            </w:r>
            <w:r>
              <w:rPr>
                <w:color w:val="595959"/>
                <w:sz w:val="18"/>
                <w:szCs w:val="18"/>
              </w:rPr>
              <w:t xml:space="preserve">pateikdami paraišką visi pareiškėjai sutinka su šiame kvietime teikti pasiūlymus išdėstytomis kvietimo sąlygomis (ir jame minimais dokumentais). Pasiūlymai, kurie neatitinka kvietimo teikti pasiūlymus sąlygų bus </w:t>
            </w:r>
            <w:r>
              <w:rPr>
                <w:b/>
                <w:color w:val="595959"/>
                <w:sz w:val="18"/>
                <w:szCs w:val="18"/>
              </w:rPr>
              <w:t>atmesti</w:t>
            </w:r>
            <w:r>
              <w:rPr>
                <w:color w:val="595959"/>
                <w:sz w:val="18"/>
                <w:szCs w:val="18"/>
              </w:rPr>
              <w:t>. Tai taikoma visiems pareiškėjams: visi pareiškėjai turi atitikti kriterijus; jeigu nors vienas pareiškėjas kriterijų neatitinka, jis turi būti pakeistas arba visas pasiūlymas bus atmestas.</w:t>
            </w:r>
          </w:p>
          <w:p w14:paraId="1FB8F375" w14:textId="77777777" w:rsidR="007D5DC0" w:rsidRPr="00310A7B" w:rsidRDefault="007D5DC0" w:rsidP="007D5DC0">
            <w:pPr>
              <w:numPr>
                <w:ilvl w:val="0"/>
                <w:numId w:val="25"/>
              </w:numPr>
              <w:spacing w:after="120"/>
              <w:ind w:left="567" w:right="79" w:hanging="447"/>
              <w:rPr>
                <w:color w:val="595959"/>
                <w:sz w:val="18"/>
                <w:szCs w:val="18"/>
              </w:rPr>
            </w:pPr>
            <w:r>
              <w:rPr>
                <w:b/>
                <w:color w:val="595959"/>
                <w:sz w:val="18"/>
                <w:szCs w:val="18"/>
              </w:rPr>
              <w:t xml:space="preserve">Atšaukimas – </w:t>
            </w:r>
            <w:r>
              <w:rPr>
                <w:color w:val="595959"/>
                <w:sz w:val="18"/>
                <w:szCs w:val="18"/>
              </w:rPr>
              <w:t>tam tikromis aplinkybėmis kvietimas teikti pasiūlymus gali būti atšauktas. Tokiu atveju apie tai būsite informuoti kvietimo teikti pasiūlymus ar temos atnaujinimu. Atkreipkite dėmesį, kad atšaukus kvietimą teisė į kompensaciją nesuteikiama.</w:t>
            </w:r>
          </w:p>
          <w:p w14:paraId="55BF272B" w14:textId="0F463A70" w:rsidR="007D5DC0" w:rsidRDefault="007D5DC0" w:rsidP="007D5DC0">
            <w:pPr>
              <w:numPr>
                <w:ilvl w:val="0"/>
                <w:numId w:val="25"/>
              </w:numPr>
              <w:ind w:left="567" w:right="79" w:hanging="445"/>
              <w:rPr>
                <w:color w:val="595959"/>
                <w:sz w:val="18"/>
                <w:szCs w:val="18"/>
              </w:rPr>
            </w:pPr>
            <w:r>
              <w:rPr>
                <w:b/>
                <w:color w:val="595959"/>
                <w:sz w:val="18"/>
                <w:szCs w:val="18"/>
              </w:rPr>
              <w:t xml:space="preserve">Kalba — </w:t>
            </w:r>
            <w:r>
              <w:rPr>
                <w:color w:val="595959"/>
                <w:sz w:val="18"/>
                <w:szCs w:val="18"/>
              </w:rPr>
              <w:t xml:space="preserve">pasiūlymą galite pateikti bet kuria ES oficialiąja kalba (tačiau projekto santrauka turėtų būti anglų k.). Siekiant didesnio efektyvumo, primygtinai siūlome visą pasiūlymą teikti anglų kalba. Jeigu jums reikia kvietimo teikti pasiūlymus dokumentų kita ES oficialiąja kalba, pateikite prašymą per 10 dienų nuo kvietimo teikti pasiūlymus paskelbimo (kontaktinę informaciją </w:t>
            </w:r>
            <w:r>
              <w:rPr>
                <w:i/>
                <w:color w:val="595959"/>
                <w:sz w:val="18"/>
                <w:szCs w:val="18"/>
              </w:rPr>
              <w:t>žr. 12 skirsnyje</w:t>
            </w:r>
            <w:r>
              <w:rPr>
                <w:color w:val="595959"/>
                <w:sz w:val="18"/>
                <w:szCs w:val="18"/>
              </w:rPr>
              <w:t>).</w:t>
            </w:r>
          </w:p>
          <w:p w14:paraId="143C80FB" w14:textId="702CC9B0" w:rsidR="007D5DC0" w:rsidRDefault="007D5DC0" w:rsidP="007D5DC0">
            <w:pPr>
              <w:ind w:right="79"/>
              <w:rPr>
                <w:color w:val="595959"/>
                <w:sz w:val="18"/>
                <w:szCs w:val="18"/>
              </w:rPr>
            </w:pPr>
          </w:p>
          <w:p w14:paraId="01426119" w14:textId="6A93AECE" w:rsidR="007D5DC0" w:rsidRDefault="007D5DC0" w:rsidP="007D5DC0">
            <w:pPr>
              <w:ind w:right="79"/>
              <w:rPr>
                <w:color w:val="595959"/>
                <w:sz w:val="18"/>
                <w:szCs w:val="18"/>
              </w:rPr>
            </w:pPr>
          </w:p>
          <w:p w14:paraId="3EA613EA" w14:textId="0456DFB6" w:rsidR="007D5DC0" w:rsidRDefault="007D5DC0" w:rsidP="007D5DC0">
            <w:pPr>
              <w:ind w:right="79"/>
              <w:rPr>
                <w:color w:val="595959"/>
                <w:sz w:val="18"/>
                <w:szCs w:val="18"/>
              </w:rPr>
            </w:pPr>
          </w:p>
          <w:p w14:paraId="13D10B95" w14:textId="77777777" w:rsidR="007D5DC0" w:rsidRPr="007D5DC0" w:rsidRDefault="007D5DC0" w:rsidP="007D5DC0">
            <w:pPr>
              <w:ind w:right="79"/>
              <w:rPr>
                <w:color w:val="595959"/>
                <w:sz w:val="18"/>
                <w:szCs w:val="18"/>
              </w:rPr>
            </w:pPr>
          </w:p>
          <w:p w14:paraId="2992188D" w14:textId="77777777" w:rsidR="007D5DC0" w:rsidRPr="00310A7B" w:rsidRDefault="007D5DC0" w:rsidP="007D5DC0">
            <w:pPr>
              <w:keepNext/>
              <w:keepLines/>
              <w:pageBreakBefore/>
              <w:numPr>
                <w:ilvl w:val="0"/>
                <w:numId w:val="26"/>
              </w:numPr>
              <w:spacing w:after="120"/>
              <w:ind w:left="567" w:right="79" w:hanging="425"/>
              <w:rPr>
                <w:color w:val="595959"/>
                <w:sz w:val="18"/>
                <w:szCs w:val="18"/>
              </w:rPr>
            </w:pPr>
            <w:r>
              <w:rPr>
                <w:b/>
                <w:color w:val="595959"/>
                <w:sz w:val="18"/>
                <w:szCs w:val="18"/>
              </w:rPr>
              <w:lastRenderedPageBreak/>
              <w:t>Skaidrumas –</w:t>
            </w:r>
            <w:r>
              <w:rPr>
                <w:color w:val="595959"/>
                <w:sz w:val="18"/>
                <w:szCs w:val="18"/>
              </w:rPr>
              <w:t xml:space="preserve"> pagal </w:t>
            </w:r>
            <w:hyperlink r:id="rId62" w:history="1">
              <w:r>
                <w:rPr>
                  <w:color w:val="0088CC"/>
                  <w:sz w:val="18"/>
                  <w:szCs w:val="24"/>
                  <w:u w:val="single"/>
                </w:rPr>
                <w:t>ES finansinio reglamento</w:t>
              </w:r>
            </w:hyperlink>
            <w:r>
              <w:rPr>
                <w:color w:val="595959"/>
                <w:sz w:val="18"/>
                <w:szCs w:val="18"/>
              </w:rPr>
              <w:t xml:space="preserve"> 38 straipsnį, informacija apie suteiktas ES dotacijas kiekvienais metais skelbiama </w:t>
            </w:r>
            <w:hyperlink r:id="rId63" w:history="1">
              <w:r>
                <w:rPr>
                  <w:rStyle w:val="Hyperlink"/>
                  <w:sz w:val="18"/>
                  <w:szCs w:val="18"/>
                </w:rPr>
                <w:t>Europos svetainėje</w:t>
              </w:r>
            </w:hyperlink>
            <w:r>
              <w:rPr>
                <w:color w:val="595959"/>
                <w:sz w:val="18"/>
                <w:szCs w:val="18"/>
              </w:rPr>
              <w:t>.</w:t>
            </w:r>
          </w:p>
          <w:p w14:paraId="64C4AC3E" w14:textId="77777777" w:rsidR="007D5DC0" w:rsidRPr="00310A7B" w:rsidRDefault="007D5DC0" w:rsidP="007D5DC0">
            <w:pPr>
              <w:keepNext/>
              <w:keepLines/>
              <w:spacing w:after="60"/>
              <w:ind w:left="567" w:right="79"/>
              <w:rPr>
                <w:color w:val="595959"/>
                <w:sz w:val="18"/>
                <w:szCs w:val="18"/>
              </w:rPr>
            </w:pPr>
            <w:r>
              <w:rPr>
                <w:color w:val="595959"/>
                <w:sz w:val="18"/>
                <w:szCs w:val="18"/>
              </w:rPr>
              <w:t>Tai apima:</w:t>
            </w:r>
          </w:p>
          <w:p w14:paraId="6810AA40" w14:textId="77777777" w:rsidR="007D5DC0" w:rsidRPr="00310A7B" w:rsidRDefault="007D5DC0" w:rsidP="007D5DC0">
            <w:pPr>
              <w:keepNext/>
              <w:keepLines/>
              <w:widowControl w:val="0"/>
              <w:numPr>
                <w:ilvl w:val="0"/>
                <w:numId w:val="27"/>
              </w:numPr>
              <w:spacing w:after="60"/>
              <w:ind w:left="1134" w:hanging="380"/>
              <w:jc w:val="left"/>
              <w:rPr>
                <w:color w:val="595959"/>
                <w:sz w:val="18"/>
                <w:szCs w:val="18"/>
              </w:rPr>
            </w:pPr>
            <w:r>
              <w:rPr>
                <w:color w:val="595959"/>
                <w:sz w:val="18"/>
                <w:szCs w:val="18"/>
              </w:rPr>
              <w:t>naudos gavėjų pavadinimus;</w:t>
            </w:r>
          </w:p>
          <w:p w14:paraId="62605062" w14:textId="77777777" w:rsidR="007D5DC0" w:rsidRPr="00310A7B" w:rsidRDefault="007D5DC0" w:rsidP="007D5DC0">
            <w:pPr>
              <w:keepNext/>
              <w:keepLines/>
              <w:widowControl w:val="0"/>
              <w:numPr>
                <w:ilvl w:val="0"/>
                <w:numId w:val="27"/>
              </w:numPr>
              <w:spacing w:after="60"/>
              <w:ind w:left="1134" w:hanging="380"/>
              <w:jc w:val="left"/>
              <w:rPr>
                <w:color w:val="595959"/>
                <w:sz w:val="18"/>
                <w:szCs w:val="18"/>
              </w:rPr>
            </w:pPr>
            <w:r>
              <w:rPr>
                <w:color w:val="595959"/>
                <w:sz w:val="18"/>
                <w:szCs w:val="18"/>
              </w:rPr>
              <w:t>naudos gavėjų adresus;</w:t>
            </w:r>
          </w:p>
          <w:p w14:paraId="23F8B877" w14:textId="77777777" w:rsidR="007D5DC0" w:rsidRPr="00310A7B" w:rsidRDefault="007D5DC0" w:rsidP="007D5DC0">
            <w:pPr>
              <w:keepNext/>
              <w:keepLines/>
              <w:widowControl w:val="0"/>
              <w:numPr>
                <w:ilvl w:val="0"/>
                <w:numId w:val="27"/>
              </w:numPr>
              <w:spacing w:after="60"/>
              <w:ind w:left="1134" w:hanging="380"/>
              <w:jc w:val="left"/>
              <w:rPr>
                <w:color w:val="595959"/>
                <w:sz w:val="18"/>
                <w:szCs w:val="18"/>
              </w:rPr>
            </w:pPr>
            <w:r>
              <w:rPr>
                <w:color w:val="595959"/>
                <w:sz w:val="18"/>
                <w:szCs w:val="18"/>
              </w:rPr>
              <w:t>tikslus, kuriems skirta dotacija;</w:t>
            </w:r>
          </w:p>
          <w:p w14:paraId="17C9602F" w14:textId="77777777" w:rsidR="007D5DC0" w:rsidRPr="00310A7B" w:rsidRDefault="007D5DC0" w:rsidP="007D5DC0">
            <w:pPr>
              <w:keepNext/>
              <w:keepLines/>
              <w:widowControl w:val="0"/>
              <w:numPr>
                <w:ilvl w:val="0"/>
                <w:numId w:val="27"/>
              </w:numPr>
              <w:spacing w:after="120"/>
              <w:ind w:left="1134" w:hanging="380"/>
              <w:jc w:val="left"/>
              <w:rPr>
                <w:color w:val="595959"/>
                <w:sz w:val="18"/>
                <w:szCs w:val="18"/>
              </w:rPr>
            </w:pPr>
            <w:r>
              <w:rPr>
                <w:color w:val="595959"/>
                <w:sz w:val="18"/>
                <w:szCs w:val="18"/>
              </w:rPr>
              <w:t>didžiausią skirtą sumą.</w:t>
            </w:r>
          </w:p>
          <w:p w14:paraId="237BB255" w14:textId="77777777" w:rsidR="007D5DC0" w:rsidRPr="00310A7B" w:rsidRDefault="007D5DC0" w:rsidP="007D5DC0">
            <w:pPr>
              <w:keepNext/>
              <w:keepLines/>
              <w:widowControl w:val="0"/>
              <w:ind w:left="567"/>
              <w:rPr>
                <w:color w:val="595959"/>
                <w:sz w:val="18"/>
                <w:szCs w:val="18"/>
              </w:rPr>
            </w:pPr>
            <w:r>
              <w:rPr>
                <w:color w:val="595959"/>
                <w:sz w:val="18"/>
                <w:szCs w:val="18"/>
              </w:rPr>
              <w:t>Išskirtiniais atvejais (pateikus pagrįstą ir tinkamai motyvuotą prašymą) informacija gali būti neskelbiama, jeigu yra rizika, kad informacijos atskleidimas pagal ES pagrindinių teisių chartiją gali pažeisti jūsų teises ir laisves ar daryti žalą jūsų prekybos interesams.</w:t>
            </w:r>
          </w:p>
          <w:p w14:paraId="5B7536C0" w14:textId="77777777" w:rsidR="007D5DC0" w:rsidRPr="00830E63" w:rsidRDefault="007D5DC0" w:rsidP="007D5DC0">
            <w:pPr>
              <w:pStyle w:val="Default"/>
              <w:widowControl w:val="0"/>
              <w:numPr>
                <w:ilvl w:val="0"/>
                <w:numId w:val="26"/>
              </w:numPr>
              <w:spacing w:after="120"/>
              <w:ind w:left="567" w:hanging="447"/>
              <w:jc w:val="both"/>
              <w:rPr>
                <w:rFonts w:ascii="Verdana" w:hAnsi="Verdana"/>
                <w:color w:val="595959"/>
                <w:sz w:val="18"/>
                <w:szCs w:val="18"/>
              </w:rPr>
            </w:pPr>
            <w:r>
              <w:rPr>
                <w:rFonts w:ascii="Verdana" w:hAnsi="Verdana"/>
                <w:b/>
                <w:color w:val="595959"/>
                <w:sz w:val="18"/>
                <w:szCs w:val="18"/>
              </w:rPr>
              <w:t>Duomenų apsauga –</w:t>
            </w:r>
            <w:r>
              <w:rPr>
                <w:rFonts w:ascii="Verdana" w:hAnsi="Verdana"/>
                <w:color w:val="595959"/>
                <w:sz w:val="18"/>
                <w:szCs w:val="18"/>
              </w:rPr>
              <w:t xml:space="preserve"> pagal šį kvietimą teikti pasiūlymus pateikus pasiūlymą yra renkami, naudojami ir tvarkomi gauti asmens duomenys. Šie duomenys bus tvarkomi pagal taikomą teisinį pagrindą. Duomenys bus tvarkomi tik jūsų pasiūlymo vertinimo tikslu ir paskesnio jūsų dotacijos administravimo bei, prireikus, programos stebėsenos, vertinimo ir komunikacijos tikslu. Išsami informacija pateikta </w:t>
            </w:r>
            <w:hyperlink r:id="rId64" w:history="1">
              <w:r>
                <w:rPr>
                  <w:rStyle w:val="Hyperlink"/>
                  <w:rFonts w:ascii="Verdana" w:hAnsi="Verdana"/>
                  <w:sz w:val="18"/>
                  <w:szCs w:val="20"/>
                </w:rPr>
                <w:t>Finansavimo ir konkursų portalo privatumo deklaracijoje</w:t>
              </w:r>
            </w:hyperlink>
            <w:r>
              <w:rPr>
                <w:rFonts w:ascii="Verdana" w:hAnsi="Verdana"/>
                <w:color w:val="595959"/>
                <w:sz w:val="18"/>
                <w:szCs w:val="18"/>
              </w:rPr>
              <w:t>.</w:t>
            </w:r>
          </w:p>
          <w:p w14:paraId="2FDC801B" w14:textId="0A9C8736" w:rsidR="007D5DC0" w:rsidRDefault="007D5DC0" w:rsidP="00DC47B2">
            <w:pPr>
              <w:widowControl w:val="0"/>
              <w:ind w:right="366"/>
              <w:rPr>
                <w:rFonts w:cs="Arial"/>
              </w:rPr>
            </w:pPr>
          </w:p>
        </w:tc>
      </w:tr>
    </w:tbl>
    <w:p w14:paraId="39305F3B" w14:textId="77777777" w:rsidR="007D5DC0" w:rsidRDefault="007D5DC0" w:rsidP="00DC47B2">
      <w:pPr>
        <w:widowControl w:val="0"/>
        <w:ind w:right="366"/>
        <w:rPr>
          <w:rFonts w:cs="Arial"/>
        </w:rPr>
      </w:pPr>
    </w:p>
    <w:sectPr w:rsidR="007D5DC0" w:rsidSect="00A2572D">
      <w:headerReference w:type="first" r:id="rId65"/>
      <w:pgSz w:w="11906" w:h="16838" w:code="9"/>
      <w:pgMar w:top="1560" w:right="1588" w:bottom="1276" w:left="1588" w:header="56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A63D" w14:textId="77777777" w:rsidR="00A02C4A" w:rsidRDefault="00A02C4A" w:rsidP="00B02821">
      <w:pPr>
        <w:spacing w:after="0"/>
      </w:pPr>
      <w:r>
        <w:separator/>
      </w:r>
    </w:p>
  </w:endnote>
  <w:endnote w:type="continuationSeparator" w:id="0">
    <w:p w14:paraId="5E4852A8" w14:textId="77777777" w:rsidR="00A02C4A" w:rsidRDefault="00A02C4A" w:rsidP="00B02821">
      <w:pPr>
        <w:spacing w:after="0"/>
      </w:pPr>
      <w:r>
        <w:continuationSeparator/>
      </w:r>
    </w:p>
  </w:endnote>
  <w:endnote w:type="continuationNotice" w:id="1">
    <w:p w14:paraId="3A4B1D9C" w14:textId="77777777" w:rsidR="00A02C4A" w:rsidRDefault="00A02C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Pro">
    <w:panose1 w:val="020B0506040000020004"/>
    <w:charset w:val="00"/>
    <w:family w:val="swiss"/>
    <w:pitch w:val="variable"/>
    <w:sig w:usb0="A00002BF" w:usb1="5000E0F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CF89" w14:textId="0DE22C1B" w:rsidR="00A02C4A" w:rsidRPr="00D150DA" w:rsidRDefault="00A02C4A" w:rsidP="009E1BA1">
    <w:pPr>
      <w:pStyle w:val="Footer"/>
      <w:ind w:right="-1"/>
      <w:jc w:val="right"/>
      <w:rPr>
        <w:rFonts w:ascii="Verdana" w:hAnsi="Verdana"/>
      </w:rPr>
    </w:pPr>
    <w:r w:rsidRPr="00D150DA">
      <w:rPr>
        <w:rFonts w:ascii="Verdana" w:hAnsi="Verdana"/>
      </w:rPr>
      <w:fldChar w:fldCharType="begin"/>
    </w:r>
    <w:r w:rsidRPr="00D150DA">
      <w:rPr>
        <w:rFonts w:ascii="Verdana" w:hAnsi="Verdana"/>
      </w:rPr>
      <w:instrText xml:space="preserve"> PAGE   \* MERGEFORMAT </w:instrText>
    </w:r>
    <w:r w:rsidRPr="00D150DA">
      <w:rPr>
        <w:rFonts w:ascii="Verdana" w:hAnsi="Verdana"/>
      </w:rPr>
      <w:fldChar w:fldCharType="separate"/>
    </w:r>
    <w:r w:rsidR="003F28DC">
      <w:rPr>
        <w:rFonts w:ascii="Verdana" w:hAnsi="Verdana"/>
        <w:noProof/>
      </w:rPr>
      <w:t>25</w:t>
    </w:r>
    <w:r w:rsidRPr="00D150DA">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BD1" w14:textId="44898DC0" w:rsidR="00A02C4A" w:rsidRDefault="00A02C4A" w:rsidP="00971780">
    <w:pPr>
      <w:autoSpaceDE w:val="0"/>
      <w:autoSpaceDN w:val="0"/>
      <w:adjustRightInd w:val="0"/>
      <w:spacing w:after="0"/>
    </w:pPr>
    <w:r>
      <w:rPr>
        <w:noProof/>
        <w:lang w:val="en-IE" w:eastAsia="en-IE"/>
      </w:rPr>
      <mc:AlternateContent>
        <mc:Choice Requires="wps">
          <w:drawing>
            <wp:anchor distT="0" distB="0" distL="114300" distR="114300" simplePos="0" relativeHeight="251658240" behindDoc="0" locked="0" layoutInCell="1" allowOverlap="1" wp14:anchorId="7D21EC33" wp14:editId="1E65DADA">
              <wp:simplePos x="0" y="0"/>
              <wp:positionH relativeFrom="column">
                <wp:posOffset>2272665</wp:posOffset>
              </wp:positionH>
              <wp:positionV relativeFrom="page">
                <wp:posOffset>10395585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4" style="position:absolute;margin-left:178.95pt;margin-top:818.5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004494" stroked="f" w14:anchorId="74C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">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2B73" w14:textId="77777777" w:rsidR="00A02C4A" w:rsidRDefault="00A02C4A" w:rsidP="00B02821">
      <w:pPr>
        <w:spacing w:after="0"/>
      </w:pPr>
      <w:r>
        <w:separator/>
      </w:r>
    </w:p>
  </w:footnote>
  <w:footnote w:type="continuationSeparator" w:id="0">
    <w:p w14:paraId="107E5550" w14:textId="77777777" w:rsidR="00A02C4A" w:rsidRDefault="00A02C4A" w:rsidP="00B02821">
      <w:pPr>
        <w:spacing w:after="0"/>
      </w:pPr>
      <w:r>
        <w:continuationSeparator/>
      </w:r>
    </w:p>
  </w:footnote>
  <w:footnote w:type="continuationNotice" w:id="1">
    <w:p w14:paraId="416A5574" w14:textId="77777777" w:rsidR="00A02C4A" w:rsidRDefault="00A02C4A">
      <w:pPr>
        <w:spacing w:after="0"/>
      </w:pPr>
    </w:p>
  </w:footnote>
  <w:footnote w:id="2">
    <w:p w14:paraId="1D801B00" w14:textId="279D0F77" w:rsidR="00A02C4A" w:rsidRPr="00C21C35" w:rsidRDefault="00A02C4A" w:rsidP="00924362">
      <w:pPr>
        <w:pStyle w:val="FootnoteText"/>
        <w:spacing w:after="0"/>
        <w:ind w:left="284" w:hanging="284"/>
        <w:rPr>
          <w:color w:val="000000"/>
          <w:sz w:val="16"/>
          <w:szCs w:val="16"/>
        </w:rPr>
      </w:pPr>
      <w:r w:rsidRPr="00C21C35">
        <w:rPr>
          <w:rStyle w:val="FootnoteReference"/>
          <w:sz w:val="16"/>
          <w:szCs w:val="16"/>
        </w:rPr>
        <w:footnoteRef/>
      </w:r>
      <w:r w:rsidRPr="00C21C35">
        <w:rPr>
          <w:sz w:val="16"/>
          <w:szCs w:val="16"/>
        </w:rPr>
        <w:t xml:space="preserve"> </w:t>
      </w:r>
      <w:r w:rsidRPr="00C21C35">
        <w:rPr>
          <w:sz w:val="16"/>
          <w:szCs w:val="16"/>
        </w:rPr>
        <w:tab/>
        <w:t>2021 m. balandžio 28 d. Europos Parlamento ir Tarybos reglamentas (ES) 2021/692, kuriuo nustatoma Piliečių, lygybės, teisių ir vertybių programa (OL L 156, 2021 5 05, p. 1).</w:t>
      </w:r>
    </w:p>
  </w:footnote>
  <w:footnote w:id="3">
    <w:p w14:paraId="61A4F60E" w14:textId="3164B12C" w:rsidR="00A02C4A" w:rsidRPr="00C21C35" w:rsidRDefault="00A02C4A" w:rsidP="00924362">
      <w:pPr>
        <w:pStyle w:val="FootnoteText"/>
        <w:spacing w:after="0"/>
        <w:ind w:left="284" w:hanging="284"/>
        <w:rPr>
          <w:sz w:val="16"/>
          <w:szCs w:val="16"/>
        </w:rPr>
      </w:pPr>
      <w:r w:rsidRPr="00C21C35">
        <w:rPr>
          <w:rStyle w:val="FootnoteReference"/>
          <w:sz w:val="16"/>
          <w:szCs w:val="16"/>
        </w:rPr>
        <w:footnoteRef/>
      </w:r>
      <w:r w:rsidRPr="00C21C35">
        <w:rPr>
          <w:sz w:val="16"/>
          <w:szCs w:val="16"/>
        </w:rPr>
        <w:t xml:space="preserve"> </w:t>
      </w:r>
      <w:r w:rsidRPr="00C21C35">
        <w:rPr>
          <w:sz w:val="16"/>
          <w:szCs w:val="16"/>
        </w:rPr>
        <w:tab/>
      </w:r>
      <w:r w:rsidRPr="00C21C35">
        <w:rPr>
          <w:sz w:val="16"/>
          <w:szCs w:val="16"/>
        </w:rPr>
        <w:t xml:space="preserve">2021 m. balandžio 19 d. Komisijos įgyvendinimo sprendimas C(2021) 2583 </w:t>
      </w:r>
      <w:proofErr w:type="spellStart"/>
      <w:r w:rsidRPr="00C21C35">
        <w:rPr>
          <w:i/>
          <w:iCs/>
          <w:sz w:val="16"/>
          <w:szCs w:val="16"/>
        </w:rPr>
        <w:t>final</w:t>
      </w:r>
      <w:proofErr w:type="spellEnd"/>
      <w:r w:rsidRPr="00C21C35">
        <w:rPr>
          <w:sz w:val="16"/>
          <w:szCs w:val="16"/>
        </w:rPr>
        <w:t xml:space="preserve"> dėl Piliečių, lygybės, teisių ir vertybių programos finansavimo ir 2021–2022 m. daugiametės darbo programos priėmimo.</w:t>
      </w:r>
    </w:p>
  </w:footnote>
  <w:footnote w:id="4">
    <w:p w14:paraId="190283C3" w14:textId="11605722" w:rsidR="00A02C4A" w:rsidRPr="00C21C35" w:rsidRDefault="00A02C4A" w:rsidP="00924362">
      <w:pPr>
        <w:pStyle w:val="FootnoteText"/>
        <w:spacing w:after="0"/>
        <w:ind w:left="284" w:hanging="284"/>
        <w:rPr>
          <w:sz w:val="16"/>
          <w:szCs w:val="16"/>
        </w:rPr>
      </w:pPr>
      <w:r w:rsidRPr="00C21C35">
        <w:rPr>
          <w:sz w:val="16"/>
          <w:szCs w:val="16"/>
          <w:vertAlign w:val="superscript"/>
        </w:rPr>
        <w:footnoteRef/>
      </w:r>
      <w:r w:rsidRPr="00C21C35">
        <w:rPr>
          <w:sz w:val="16"/>
          <w:szCs w:val="16"/>
        </w:rPr>
        <w:t xml:space="preserve"> </w:t>
      </w:r>
      <w:r w:rsidRPr="00C21C35">
        <w:rPr>
          <w:sz w:val="16"/>
          <w:szCs w:val="16"/>
        </w:rPr>
        <w:tab/>
      </w:r>
      <w:r w:rsidRPr="00C21C35">
        <w:rPr>
          <w:sz w:val="16"/>
          <w:szCs w:val="16"/>
        </w:rPr>
        <w:t>2013 m. gruodžio 17 d. Europos Parlamento ir Tarybos reglamentas (ES) Nr. 1381/2013, kuriuo nustatoma Teisių, lygybės ir pilietiškumo programa 2014–2020 m. laikotarpiu (OL L 354, 2013 12 28, p. 62).</w:t>
      </w:r>
    </w:p>
  </w:footnote>
  <w:footnote w:id="5">
    <w:p w14:paraId="10858EDC" w14:textId="37FB5CA3" w:rsidR="00A02C4A" w:rsidRPr="00C21C35" w:rsidRDefault="00A02C4A" w:rsidP="00924362">
      <w:pPr>
        <w:pStyle w:val="FootnoteText"/>
        <w:spacing w:after="0"/>
        <w:ind w:left="284" w:hanging="284"/>
        <w:rPr>
          <w:sz w:val="16"/>
          <w:szCs w:val="16"/>
        </w:rPr>
      </w:pPr>
      <w:r w:rsidRPr="00C21C35">
        <w:rPr>
          <w:sz w:val="16"/>
          <w:szCs w:val="16"/>
          <w:vertAlign w:val="superscript"/>
        </w:rPr>
        <w:footnoteRef/>
      </w:r>
      <w:r w:rsidRPr="00C21C35">
        <w:rPr>
          <w:sz w:val="16"/>
          <w:szCs w:val="16"/>
        </w:rPr>
        <w:t xml:space="preserve"> </w:t>
      </w:r>
      <w:r w:rsidRPr="00C21C35">
        <w:rPr>
          <w:sz w:val="16"/>
          <w:szCs w:val="16"/>
          <w:vertAlign w:val="superscript"/>
        </w:rPr>
        <w:tab/>
      </w:r>
      <w:r w:rsidRPr="00C21C35">
        <w:rPr>
          <w:sz w:val="16"/>
          <w:szCs w:val="16"/>
        </w:rPr>
        <w:t>2014 m. balandžio 14 d. Tarybos reglamentas (ES) Nr. 390/2014, kuriuo nustatoma 2014–2020 m. laikotarpio programa „Europa piliečiams“ (OL L 115, 2014 4 17, p. 3).</w:t>
      </w:r>
    </w:p>
  </w:footnote>
  <w:footnote w:id="6">
    <w:p w14:paraId="6EC6382E" w14:textId="411DB647" w:rsidR="00A02C4A" w:rsidRPr="00C21C35" w:rsidRDefault="00A02C4A" w:rsidP="00924362">
      <w:pPr>
        <w:pStyle w:val="FootnoteText"/>
        <w:spacing w:after="0"/>
        <w:ind w:left="284" w:hanging="284"/>
        <w:rPr>
          <w:sz w:val="16"/>
          <w:szCs w:val="16"/>
        </w:rPr>
      </w:pPr>
      <w:r w:rsidRPr="00C21C35">
        <w:rPr>
          <w:rStyle w:val="FootnoteReference"/>
          <w:sz w:val="16"/>
          <w:szCs w:val="16"/>
        </w:rPr>
        <w:footnoteRef/>
      </w:r>
      <w:r w:rsidRPr="00C21C35">
        <w:rPr>
          <w:sz w:val="16"/>
          <w:szCs w:val="16"/>
        </w:rPr>
        <w:t xml:space="preserve"> </w:t>
      </w:r>
      <w:r w:rsidRPr="00C21C35">
        <w:rPr>
          <w:sz w:val="16"/>
          <w:szCs w:val="16"/>
        </w:rPr>
        <w:tab/>
      </w:r>
      <w:hyperlink w:anchor=":~:text=The%20European%20Democracy%20Action%20Plan%20is%20designed%20to,the%20EU%20by%20promoting%20free%20and%20fair%20elections" w:history="1">
        <w:r w:rsidRPr="00C21C35">
          <w:rPr>
            <w:rStyle w:val="Hyperlink"/>
            <w:sz w:val="16"/>
            <w:szCs w:val="16"/>
          </w:rPr>
          <w:t xml:space="preserve">Europos demokratijos veiksmų planas </w:t>
        </w:r>
      </w:hyperlink>
    </w:p>
  </w:footnote>
  <w:footnote w:id="7">
    <w:p w14:paraId="456627A2" w14:textId="2BE68C33" w:rsidR="00A02C4A" w:rsidRPr="00C21C35" w:rsidRDefault="00A02C4A" w:rsidP="00924362">
      <w:pPr>
        <w:pStyle w:val="FootnoteText"/>
        <w:spacing w:after="0"/>
        <w:ind w:left="284" w:hanging="284"/>
        <w:rPr>
          <w:sz w:val="16"/>
          <w:szCs w:val="16"/>
        </w:rPr>
      </w:pPr>
      <w:r w:rsidRPr="00C21C35">
        <w:rPr>
          <w:rStyle w:val="FootnoteReference"/>
          <w:sz w:val="16"/>
          <w:szCs w:val="16"/>
        </w:rPr>
        <w:footnoteRef/>
      </w:r>
      <w:r w:rsidRPr="00C21C35">
        <w:rPr>
          <w:sz w:val="16"/>
          <w:szCs w:val="16"/>
        </w:rPr>
        <w:t xml:space="preserve"> </w:t>
      </w:r>
      <w:r w:rsidRPr="00C21C35">
        <w:rPr>
          <w:sz w:val="16"/>
          <w:szCs w:val="16"/>
        </w:rPr>
        <w:tab/>
      </w:r>
      <w:hyperlink r:id="rId1" w:history="1">
        <w:r w:rsidRPr="00C21C35">
          <w:rPr>
            <w:rStyle w:val="Hyperlink"/>
            <w:sz w:val="16"/>
            <w:szCs w:val="16"/>
          </w:rPr>
          <w:t xml:space="preserve">ES romų lygybės, </w:t>
        </w:r>
        <w:proofErr w:type="spellStart"/>
        <w:r w:rsidRPr="00C21C35">
          <w:rPr>
            <w:rStyle w:val="Hyperlink"/>
            <w:sz w:val="16"/>
            <w:szCs w:val="16"/>
          </w:rPr>
          <w:t>įtraukties</w:t>
        </w:r>
        <w:proofErr w:type="spellEnd"/>
        <w:r w:rsidRPr="00C21C35">
          <w:rPr>
            <w:rStyle w:val="Hyperlink"/>
            <w:sz w:val="16"/>
            <w:szCs w:val="16"/>
          </w:rPr>
          <w:t xml:space="preserve"> ir dalyvavimo strateginis planas </w:t>
        </w:r>
      </w:hyperlink>
    </w:p>
  </w:footnote>
  <w:footnote w:id="8">
    <w:p w14:paraId="7B0B537B" w14:textId="527C1A3D" w:rsidR="00A02C4A" w:rsidRPr="00C21C35" w:rsidRDefault="00A02C4A" w:rsidP="00924362">
      <w:pPr>
        <w:pStyle w:val="FootnoteText"/>
        <w:spacing w:after="0"/>
        <w:ind w:left="284" w:hanging="284"/>
        <w:rPr>
          <w:sz w:val="16"/>
          <w:szCs w:val="16"/>
        </w:rPr>
      </w:pPr>
      <w:r w:rsidRPr="00C21C35">
        <w:rPr>
          <w:rStyle w:val="FootnoteReference"/>
          <w:sz w:val="16"/>
          <w:szCs w:val="16"/>
        </w:rPr>
        <w:footnoteRef/>
      </w:r>
      <w:r w:rsidRPr="00C21C35">
        <w:rPr>
          <w:sz w:val="16"/>
          <w:szCs w:val="16"/>
        </w:rPr>
        <w:t xml:space="preserve"> </w:t>
      </w:r>
      <w:r w:rsidRPr="00C21C35">
        <w:rPr>
          <w:sz w:val="16"/>
          <w:szCs w:val="16"/>
        </w:rPr>
        <w:tab/>
      </w:r>
      <w:hyperlink r:id="rId2" w:history="1">
        <w:r w:rsidRPr="00C21C35">
          <w:rPr>
            <w:rStyle w:val="Hyperlink"/>
            <w:sz w:val="16"/>
            <w:szCs w:val="16"/>
          </w:rPr>
          <w:t xml:space="preserve">Pagrindinių teisių chartijos taikymo ES stiprinimo strategija </w:t>
        </w:r>
      </w:hyperlink>
    </w:p>
  </w:footnote>
  <w:footnote w:id="9">
    <w:p w14:paraId="7C8E8985" w14:textId="7E077265" w:rsidR="00A02C4A" w:rsidRPr="00C21C35" w:rsidRDefault="00A02C4A" w:rsidP="00924362">
      <w:pPr>
        <w:pStyle w:val="FootnoteText"/>
        <w:spacing w:after="0"/>
        <w:ind w:left="284" w:hanging="284"/>
        <w:jc w:val="left"/>
        <w:rPr>
          <w:sz w:val="16"/>
          <w:szCs w:val="16"/>
        </w:rPr>
      </w:pPr>
      <w:r w:rsidRPr="00C21C35">
        <w:rPr>
          <w:rStyle w:val="FootnoteReference"/>
          <w:sz w:val="16"/>
          <w:szCs w:val="16"/>
        </w:rPr>
        <w:footnoteRef/>
      </w:r>
      <w:r w:rsidRPr="00C21C35">
        <w:rPr>
          <w:sz w:val="16"/>
          <w:szCs w:val="16"/>
        </w:rPr>
        <w:t xml:space="preserve"> </w:t>
      </w:r>
      <w:r w:rsidRPr="00C21C35">
        <w:rPr>
          <w:sz w:val="16"/>
          <w:szCs w:val="16"/>
        </w:rPr>
        <w:tab/>
      </w:r>
      <w:hyperlink r:id="rId3" w:history="1">
        <w:r w:rsidRPr="00C21C35">
          <w:rPr>
            <w:rStyle w:val="Hyperlink"/>
            <w:sz w:val="16"/>
            <w:szCs w:val="16"/>
          </w:rPr>
          <w:t>2020 m. ES pilietybės ataskaita</w:t>
        </w:r>
      </w:hyperlink>
    </w:p>
  </w:footnote>
  <w:footnote w:id="10">
    <w:p w14:paraId="5A4970F1" w14:textId="7EEDAE09" w:rsidR="00A02C4A" w:rsidRPr="00C21C35" w:rsidRDefault="00A02C4A" w:rsidP="00732A4F">
      <w:pPr>
        <w:keepLines/>
        <w:spacing w:after="0"/>
        <w:ind w:left="284" w:hanging="284"/>
        <w:rPr>
          <w:sz w:val="16"/>
          <w:szCs w:val="16"/>
        </w:rPr>
      </w:pPr>
      <w:r w:rsidRPr="00C21C35">
        <w:rPr>
          <w:rStyle w:val="FootnoteReference"/>
          <w:sz w:val="16"/>
          <w:szCs w:val="16"/>
        </w:rPr>
        <w:footnoteRef/>
      </w:r>
      <w:r w:rsidRPr="00C21C35">
        <w:rPr>
          <w:color w:val="2F5496"/>
          <w:sz w:val="16"/>
          <w:szCs w:val="16"/>
        </w:rPr>
        <w:t xml:space="preserve"> </w:t>
      </w:r>
      <w:r w:rsidRPr="00C21C35">
        <w:rPr>
          <w:color w:val="2F5496"/>
          <w:sz w:val="16"/>
          <w:szCs w:val="16"/>
        </w:rPr>
        <w:tab/>
      </w:r>
      <w:hyperlink r:id="rId4" w:history="1">
        <w:r w:rsidRPr="00C21C35">
          <w:rPr>
            <w:rStyle w:val="Hyperlink"/>
            <w:sz w:val="16"/>
            <w:szCs w:val="16"/>
          </w:rPr>
          <w:t>Konferencija dėl Europos ateities</w:t>
        </w:r>
      </w:hyperlink>
      <w:r w:rsidRPr="00C21C35">
        <w:rPr>
          <w:sz w:val="16"/>
          <w:szCs w:val="16"/>
        </w:rPr>
        <w:t xml:space="preserve"> yra į piliečius orientuota, principu „iš apačios į viršų“ grindžiama iniciatyva, skirta tam, kad europiečiai galėtų pareikšti savo nuomonę dėl to, ko jie tikisi iš Europos Sąjungos. Piliečiams bus suteiktas didesnis vaidmuo formuojant būsimą Sąjungos politiką ir užmojus, o tai padidins jos atsparumą. To bus siekiama daugybėje visoje Europos Sąjungoje surengtų Konferencijos renginių ir diskusijų, taip pat pasitelkiant interaktyvią daugiakalbę skaitmeninę platformą. Konferencijos renginiai, susitikimai gyvai arba skaitmeninėje aplinkoje gali būti organizuojami skirtingais lygmenimis, įskaitant tarptautiniu ir Europos lygmeniu. Šiuose renginiuose dalyvaujantys piliečiai turėtų atspindėti Europos įvairovę. Savivaldybės partnerės raginamos dalyvauti Konferencijoje dėl Europos ateities.</w:t>
      </w:r>
    </w:p>
  </w:footnote>
  <w:footnote w:id="11">
    <w:p w14:paraId="0F69B04E" w14:textId="1D8FFFBA" w:rsidR="00A02C4A" w:rsidRPr="00C21C35" w:rsidRDefault="00A02C4A" w:rsidP="00924362">
      <w:pPr>
        <w:pStyle w:val="FootnoteText"/>
        <w:spacing w:after="0"/>
        <w:ind w:left="284" w:hanging="284"/>
        <w:rPr>
          <w:sz w:val="16"/>
          <w:szCs w:val="16"/>
          <w:highlight w:val="green"/>
        </w:rPr>
      </w:pPr>
      <w:r w:rsidRPr="00C21C35">
        <w:rPr>
          <w:rStyle w:val="FootnoteReference"/>
          <w:sz w:val="16"/>
          <w:szCs w:val="16"/>
        </w:rPr>
        <w:footnoteRef/>
      </w:r>
      <w:r w:rsidRPr="00C21C35">
        <w:rPr>
          <w:sz w:val="16"/>
          <w:szCs w:val="16"/>
        </w:rPr>
        <w:t xml:space="preserve"> </w:t>
      </w:r>
      <w:r w:rsidRPr="00C21C35">
        <w:rPr>
          <w:sz w:val="16"/>
          <w:szCs w:val="16"/>
        </w:rPr>
        <w:tab/>
      </w:r>
      <w:r w:rsidRPr="00C21C35">
        <w:rPr>
          <w:sz w:val="16"/>
          <w:szCs w:val="16"/>
        </w:rPr>
        <w:t xml:space="preserve">Daugiau informacijos pateikiama skirsnyje </w:t>
      </w:r>
      <w:r w:rsidRPr="00C21C35">
        <w:rPr>
          <w:i/>
          <w:sz w:val="16"/>
          <w:szCs w:val="16"/>
        </w:rPr>
        <w:t>„Etika ir ES vertybės“</w:t>
      </w:r>
    </w:p>
  </w:footnote>
  <w:footnote w:id="12">
    <w:p w14:paraId="17D7FFB5" w14:textId="79853DA1" w:rsidR="00A02C4A" w:rsidRPr="00C21C35" w:rsidRDefault="00A02C4A" w:rsidP="00924362">
      <w:pPr>
        <w:pStyle w:val="FootnoteText"/>
        <w:spacing w:after="0"/>
        <w:ind w:left="284" w:hanging="284"/>
        <w:rPr>
          <w:sz w:val="16"/>
          <w:szCs w:val="16"/>
        </w:rPr>
      </w:pPr>
      <w:r w:rsidRPr="00C21C35">
        <w:rPr>
          <w:rStyle w:val="FootnoteReference"/>
          <w:sz w:val="16"/>
          <w:szCs w:val="16"/>
        </w:rPr>
        <w:footnoteRef/>
      </w:r>
      <w:r w:rsidRPr="00C21C35">
        <w:rPr>
          <w:sz w:val="16"/>
          <w:szCs w:val="16"/>
        </w:rPr>
        <w:t xml:space="preserve"> </w:t>
      </w:r>
      <w:r w:rsidRPr="00C21C35">
        <w:rPr>
          <w:sz w:val="16"/>
          <w:szCs w:val="16"/>
        </w:rPr>
        <w:tab/>
      </w:r>
      <w:r w:rsidRPr="00C21C35">
        <w:rPr>
          <w:sz w:val="16"/>
          <w:szCs w:val="16"/>
        </w:rPr>
        <w:t>Pakviesti dalyviai – tai iš reikalavimus atitinkančių partnerių šalių, išskyrus šalį, kurioje vyksta miestų partnerystės renginys, atvykusios delegacijos.</w:t>
      </w:r>
    </w:p>
  </w:footnote>
  <w:footnote w:id="13">
    <w:p w14:paraId="228A0A98" w14:textId="079A3B62" w:rsidR="00A02C4A" w:rsidRPr="00C21C35" w:rsidRDefault="00A02C4A" w:rsidP="00924362">
      <w:pPr>
        <w:pStyle w:val="FootnoteText"/>
        <w:spacing w:after="0"/>
        <w:ind w:left="284" w:hanging="284"/>
        <w:rPr>
          <w:sz w:val="16"/>
          <w:szCs w:val="16"/>
        </w:rPr>
      </w:pPr>
      <w:r w:rsidRPr="00C21C35">
        <w:rPr>
          <w:rStyle w:val="FootnoteReference"/>
          <w:sz w:val="16"/>
          <w:szCs w:val="16"/>
        </w:rPr>
        <w:footnoteRef/>
      </w:r>
      <w:r w:rsidRPr="00C21C35">
        <w:rPr>
          <w:sz w:val="16"/>
          <w:szCs w:val="16"/>
        </w:rPr>
        <w:t xml:space="preserve"> </w:t>
      </w:r>
      <w:r w:rsidRPr="00C21C35">
        <w:rPr>
          <w:sz w:val="16"/>
          <w:szCs w:val="16"/>
        </w:rPr>
        <w:tab/>
      </w:r>
      <w:r w:rsidRPr="00C21C35">
        <w:rPr>
          <w:sz w:val="16"/>
          <w:szCs w:val="16"/>
        </w:rPr>
        <w:t>Koordinatorius yra pagrindinis konsorciumo pareiškėjas.</w:t>
      </w:r>
    </w:p>
  </w:footnote>
  <w:footnote w:id="14">
    <w:p w14:paraId="527456B7" w14:textId="1E33C53A" w:rsidR="00A02C4A" w:rsidRPr="00C21C35" w:rsidRDefault="00A02C4A" w:rsidP="00924362">
      <w:pPr>
        <w:pStyle w:val="FootnoteText"/>
        <w:spacing w:after="0"/>
        <w:ind w:left="284" w:hanging="284"/>
        <w:rPr>
          <w:sz w:val="16"/>
          <w:szCs w:val="16"/>
        </w:rPr>
      </w:pPr>
      <w:r w:rsidRPr="00C21C35">
        <w:rPr>
          <w:rStyle w:val="FootnoteReference"/>
          <w:sz w:val="16"/>
          <w:szCs w:val="16"/>
        </w:rPr>
        <w:footnoteRef/>
      </w:r>
      <w:r w:rsidRPr="00C21C35">
        <w:rPr>
          <w:sz w:val="16"/>
          <w:szCs w:val="16"/>
        </w:rPr>
        <w:t xml:space="preserve"> </w:t>
      </w:r>
      <w:r w:rsidRPr="00C21C35">
        <w:rPr>
          <w:sz w:val="16"/>
          <w:szCs w:val="16"/>
        </w:rPr>
        <w:tab/>
      </w:r>
      <w:r w:rsidRPr="00C21C35">
        <w:rPr>
          <w:sz w:val="16"/>
          <w:szCs w:val="16"/>
        </w:rPr>
        <w:t xml:space="preserve">Žr. ES finansinio reglamento </w:t>
      </w:r>
      <w:hyperlink r:id="rId5" w:history="1">
        <w:r w:rsidRPr="00C21C35">
          <w:rPr>
            <w:bCs/>
            <w:color w:val="0088CC"/>
            <w:sz w:val="16"/>
            <w:szCs w:val="16"/>
            <w:u w:val="single"/>
          </w:rPr>
          <w:t>2018/1046</w:t>
        </w:r>
      </w:hyperlink>
      <w:r w:rsidRPr="00C21C35">
        <w:rPr>
          <w:sz w:val="16"/>
          <w:szCs w:val="16"/>
        </w:rPr>
        <w:t xml:space="preserve"> 197 straipsnio 2 dalies c punktą.</w:t>
      </w:r>
    </w:p>
  </w:footnote>
  <w:footnote w:id="15">
    <w:p w14:paraId="58E63D84" w14:textId="4C88F785" w:rsidR="00A02C4A" w:rsidRPr="00C21C35" w:rsidRDefault="00A02C4A" w:rsidP="00924362">
      <w:pPr>
        <w:pStyle w:val="FootnoteText"/>
        <w:spacing w:after="0"/>
        <w:ind w:left="284" w:hanging="284"/>
        <w:rPr>
          <w:sz w:val="16"/>
          <w:szCs w:val="16"/>
        </w:rPr>
      </w:pPr>
      <w:r w:rsidRPr="00C21C35">
        <w:rPr>
          <w:rStyle w:val="FootnoteReference"/>
          <w:sz w:val="16"/>
          <w:szCs w:val="16"/>
        </w:rPr>
        <w:footnoteRef/>
      </w:r>
      <w:r w:rsidRPr="00C21C35">
        <w:rPr>
          <w:sz w:val="16"/>
          <w:szCs w:val="16"/>
        </w:rPr>
        <w:t xml:space="preserve"> </w:t>
      </w:r>
      <w:r w:rsidRPr="00C21C35">
        <w:rPr>
          <w:sz w:val="16"/>
          <w:szCs w:val="16"/>
        </w:rPr>
        <w:tab/>
      </w:r>
      <w:r w:rsidRPr="00C21C35">
        <w:rPr>
          <w:sz w:val="16"/>
          <w:szCs w:val="16"/>
        </w:rPr>
        <w:t xml:space="preserve">Žr. ES finansinio reglamento </w:t>
      </w:r>
      <w:hyperlink r:id="rId6" w:history="1">
        <w:r w:rsidRPr="00C21C35">
          <w:rPr>
            <w:bCs/>
            <w:color w:val="0088CC"/>
            <w:sz w:val="16"/>
            <w:szCs w:val="16"/>
            <w:u w:val="single"/>
          </w:rPr>
          <w:t>2018/1046</w:t>
        </w:r>
      </w:hyperlink>
      <w:r w:rsidRPr="00C21C35">
        <w:rPr>
          <w:sz w:val="16"/>
          <w:szCs w:val="16"/>
        </w:rPr>
        <w:t xml:space="preserve"> 187 straipsnio 2 dalyje ir 197 straipsnio 2 dalies c punkte pateiktas apibrėžtis.</w:t>
      </w:r>
    </w:p>
  </w:footnote>
  <w:footnote w:id="16">
    <w:p w14:paraId="52822DD7" w14:textId="37AE3EF0" w:rsidR="00A02C4A" w:rsidRPr="00C21C35" w:rsidRDefault="00A02C4A" w:rsidP="000579AF">
      <w:pPr>
        <w:pStyle w:val="FootnoteText"/>
        <w:spacing w:after="0"/>
        <w:ind w:left="284" w:hanging="284"/>
        <w:rPr>
          <w:sz w:val="16"/>
          <w:szCs w:val="16"/>
        </w:rPr>
      </w:pPr>
      <w:r w:rsidRPr="00C21C35">
        <w:rPr>
          <w:rStyle w:val="FootnoteReference"/>
          <w:sz w:val="16"/>
          <w:szCs w:val="16"/>
        </w:rPr>
        <w:footnoteRef/>
      </w:r>
      <w:r w:rsidRPr="00C21C35">
        <w:rPr>
          <w:sz w:val="16"/>
          <w:szCs w:val="16"/>
        </w:rPr>
        <w:t xml:space="preserve"> </w:t>
      </w:r>
      <w:r w:rsidRPr="00C21C35">
        <w:rPr>
          <w:sz w:val="16"/>
          <w:szCs w:val="16"/>
        </w:rPr>
        <w:tab/>
      </w:r>
      <w:r w:rsidRPr="00C21C35">
        <w:rPr>
          <w:sz w:val="16"/>
          <w:szCs w:val="16"/>
        </w:rPr>
        <w:t xml:space="preserve">Atkreipkite dėmesį, kad ES oficialiajame leidinyje pateikiamas oficialus sąrašas, jeigu yra skirtumų, jo turinys turi viršenybę prieš </w:t>
      </w:r>
      <w:hyperlink r:id="rId7" w:history="1">
        <w:r w:rsidRPr="00C21C35">
          <w:rPr>
            <w:rStyle w:val="Hyperlink"/>
            <w:sz w:val="16"/>
            <w:szCs w:val="16"/>
          </w:rPr>
          <w:t>ES sankcijų žemėlapį</w:t>
        </w:r>
      </w:hyperlink>
      <w:r w:rsidRPr="00C21C35">
        <w:rPr>
          <w:sz w:val="16"/>
          <w:szCs w:val="16"/>
        </w:rPr>
        <w:t>.</w:t>
      </w:r>
    </w:p>
  </w:footnote>
  <w:footnote w:id="17">
    <w:p w14:paraId="67257775" w14:textId="77777777" w:rsidR="00A02C4A" w:rsidRPr="00C21C35" w:rsidRDefault="00A02C4A" w:rsidP="000579AF">
      <w:pPr>
        <w:pStyle w:val="CM1"/>
        <w:ind w:left="284" w:hanging="284"/>
        <w:jc w:val="both"/>
        <w:rPr>
          <w:rFonts w:ascii="Verdana" w:hAnsi="Verdana"/>
          <w:sz w:val="16"/>
          <w:szCs w:val="16"/>
        </w:rPr>
      </w:pPr>
      <w:r w:rsidRPr="00C21C35">
        <w:rPr>
          <w:rStyle w:val="FootnoteReference"/>
          <w:rFonts w:ascii="Verdana" w:hAnsi="Verdana"/>
          <w:sz w:val="16"/>
          <w:szCs w:val="16"/>
        </w:rPr>
        <w:footnoteRef/>
      </w:r>
      <w:r w:rsidRPr="00C21C35">
        <w:rPr>
          <w:rFonts w:ascii="Verdana" w:hAnsi="Verdana"/>
          <w:sz w:val="16"/>
          <w:szCs w:val="16"/>
        </w:rPr>
        <w:t xml:space="preserve"> </w:t>
      </w:r>
      <w:r w:rsidRPr="00C21C35">
        <w:rPr>
          <w:sz w:val="16"/>
          <w:szCs w:val="16"/>
        </w:rPr>
        <w:tab/>
      </w:r>
      <w:r w:rsidRPr="00C21C35">
        <w:rPr>
          <w:rFonts w:ascii="Verdana" w:hAnsi="Verdana"/>
          <w:sz w:val="16"/>
          <w:szCs w:val="16"/>
        </w:rPr>
        <w:t>Komisijos gairės Nr. </w:t>
      </w:r>
      <w:hyperlink r:id="rId8" w:history="1">
        <w:r w:rsidRPr="00C21C35">
          <w:rPr>
            <w:rStyle w:val="Hyperlink"/>
            <w:rFonts w:ascii="Verdana" w:hAnsi="Verdana"/>
            <w:sz w:val="16"/>
            <w:szCs w:val="16"/>
          </w:rPr>
          <w:t>2013/C 205/05</w:t>
        </w:r>
      </w:hyperlink>
      <w:r w:rsidRPr="00C21C35">
        <w:rPr>
          <w:rFonts w:ascii="Verdana" w:hAnsi="Verdana"/>
          <w:sz w:val="16"/>
          <w:szCs w:val="16"/>
        </w:rPr>
        <w:t xml:space="preserve"> dėl Izraelio subjektų ir jų vykdomos veiklos po 1967 m. birželio mėn. Izraelio okupuotose teritorijose atitikties ES nuo 2014 m. finansuojamų dotacijų, premijų ir kitų finansavimo priemonių teikimo reikalavimams (ES OL C 205, 2013 7 19, p. 9–11). </w:t>
      </w:r>
    </w:p>
  </w:footnote>
  <w:footnote w:id="18">
    <w:p w14:paraId="2364A1FE" w14:textId="3D521EE2" w:rsidR="00A02C4A" w:rsidRPr="00C21C35" w:rsidRDefault="00A02C4A" w:rsidP="000579AF">
      <w:pPr>
        <w:pStyle w:val="CM1"/>
        <w:ind w:left="284" w:hanging="284"/>
        <w:jc w:val="both"/>
        <w:rPr>
          <w:rFonts w:ascii="Verdana" w:hAnsi="Verdana"/>
          <w:sz w:val="16"/>
          <w:szCs w:val="16"/>
        </w:rPr>
      </w:pPr>
      <w:r w:rsidRPr="00C21C35">
        <w:rPr>
          <w:rStyle w:val="FootnoteReference"/>
          <w:sz w:val="16"/>
          <w:szCs w:val="16"/>
        </w:rPr>
        <w:footnoteRef/>
      </w:r>
      <w:r w:rsidRPr="00C21C35">
        <w:rPr>
          <w:sz w:val="16"/>
          <w:szCs w:val="16"/>
        </w:rPr>
        <w:t xml:space="preserve"> </w:t>
      </w:r>
      <w:r w:rsidRPr="00C21C35">
        <w:rPr>
          <w:sz w:val="16"/>
          <w:szCs w:val="16"/>
        </w:rPr>
        <w:tab/>
      </w:r>
      <w:hyperlink r:id="rId9" w:anchor=":~:text=Non-discrimination%20mainstreaming%20is%20about%20%E2%80%98placing%20equality%20considerations%20at,the%20EU-%20wide%20network%20of%20specialised%20equality%20bodies%29." w:history="1">
        <w:r w:rsidRPr="00C21C35">
          <w:rPr>
            <w:rStyle w:val="Hyperlink"/>
            <w:rFonts w:ascii="Verdana" w:hAnsi="Verdana"/>
            <w:sz w:val="16"/>
            <w:szCs w:val="16"/>
          </w:rPr>
          <w:t>Nediskriminavimo principo integravimo priemonės, atvejų analizė ir tolesni veiksmai</w:t>
        </w:r>
      </w:hyperlink>
    </w:p>
  </w:footnote>
  <w:footnote w:id="19">
    <w:p w14:paraId="39B3B430" w14:textId="128A6EE4" w:rsidR="00A02C4A" w:rsidRPr="00C21C35" w:rsidRDefault="00A02C4A" w:rsidP="00163978">
      <w:pPr>
        <w:pStyle w:val="FootnoteText"/>
        <w:spacing w:after="0"/>
        <w:ind w:left="284" w:hanging="284"/>
        <w:rPr>
          <w:rStyle w:val="FootnoteReference"/>
          <w:sz w:val="16"/>
          <w:szCs w:val="16"/>
          <w:vertAlign w:val="baseline"/>
        </w:rPr>
      </w:pPr>
      <w:r w:rsidRPr="00C21C35">
        <w:rPr>
          <w:rStyle w:val="FootnoteReference"/>
          <w:sz w:val="16"/>
          <w:szCs w:val="16"/>
        </w:rPr>
        <w:footnoteRef/>
      </w:r>
      <w:r w:rsidRPr="00C21C35">
        <w:rPr>
          <w:sz w:val="16"/>
          <w:szCs w:val="16"/>
        </w:rPr>
        <w:t xml:space="preserve"> </w:t>
      </w:r>
      <w:r w:rsidRPr="00C21C35">
        <w:rPr>
          <w:sz w:val="16"/>
          <w:szCs w:val="16"/>
        </w:rPr>
        <w:tab/>
      </w:r>
      <w:r w:rsidRPr="00C21C35">
        <w:rPr>
          <w:sz w:val="16"/>
          <w:szCs w:val="16"/>
        </w:rPr>
        <w:t xml:space="preserve">Žr. ES finansinio reglamento </w:t>
      </w:r>
      <w:hyperlink r:id="rId10" w:history="1">
        <w:r w:rsidRPr="00C21C35">
          <w:rPr>
            <w:bCs/>
            <w:color w:val="0088CC"/>
            <w:sz w:val="16"/>
            <w:szCs w:val="16"/>
            <w:u w:val="single"/>
          </w:rPr>
          <w:t>2018/1046</w:t>
        </w:r>
      </w:hyperlink>
      <w:r w:rsidRPr="00C21C35">
        <w:rPr>
          <w:sz w:val="16"/>
          <w:szCs w:val="16"/>
        </w:rPr>
        <w:t xml:space="preserve"> 136 ir 141 straipsnius.</w:t>
      </w:r>
    </w:p>
  </w:footnote>
  <w:footnote w:id="20">
    <w:p w14:paraId="3E147AE4" w14:textId="77777777" w:rsidR="00A02C4A" w:rsidRPr="00C21C35" w:rsidRDefault="00A02C4A" w:rsidP="000579AF">
      <w:pPr>
        <w:pStyle w:val="FootnoteText"/>
        <w:spacing w:after="0"/>
        <w:ind w:left="284" w:hanging="284"/>
        <w:rPr>
          <w:sz w:val="16"/>
          <w:szCs w:val="16"/>
        </w:rPr>
      </w:pPr>
      <w:r w:rsidRPr="00C21C35">
        <w:rPr>
          <w:rStyle w:val="FootnoteReference"/>
          <w:sz w:val="16"/>
          <w:szCs w:val="16"/>
        </w:rPr>
        <w:footnoteRef/>
      </w:r>
      <w:r w:rsidRPr="00C21C35">
        <w:rPr>
          <w:sz w:val="16"/>
          <w:szCs w:val="16"/>
        </w:rPr>
        <w:t xml:space="preserve"> </w:t>
      </w:r>
      <w:r w:rsidRPr="00C21C35">
        <w:rPr>
          <w:sz w:val="16"/>
          <w:szCs w:val="16"/>
        </w:rPr>
        <w:tab/>
      </w:r>
      <w:r w:rsidRPr="00C21C35">
        <w:rPr>
          <w:sz w:val="16"/>
          <w:szCs w:val="16"/>
        </w:rPr>
        <w:t>Profesiniai nusižengimai apima: etinių profesinių standartų pažeidimus, neteisėtus veiksmus, kurie daro poveikį profesiniam patikimumui, neteisingus pareiškimus ar klaidingą informacijos pateikimą, dalyvavimą kartelyje ar kitame susitarime, kuris iškreipia konkurenciją, intelektinės nuosavybės teisių pažeidimą, bandymą paveikti sprendimų priėmimo procesą ar konfidencialios informacijos gavimą iš viešojo sektoriaus institucijų siekiant įgyti pranašumą.</w:t>
      </w:r>
    </w:p>
  </w:footnote>
  <w:footnote w:id="21">
    <w:p w14:paraId="32BB546C" w14:textId="77777777" w:rsidR="00A02C4A" w:rsidRPr="00C21C35" w:rsidRDefault="00A02C4A" w:rsidP="00C21C35">
      <w:pPr>
        <w:pStyle w:val="FootnoteText"/>
        <w:spacing w:after="0"/>
        <w:ind w:left="284" w:hanging="284"/>
        <w:rPr>
          <w:sz w:val="16"/>
          <w:szCs w:val="16"/>
        </w:rPr>
      </w:pPr>
      <w:r w:rsidRPr="00C21C35">
        <w:rPr>
          <w:rStyle w:val="FootnoteReference"/>
          <w:sz w:val="16"/>
          <w:szCs w:val="16"/>
        </w:rPr>
        <w:footnoteRef/>
      </w:r>
      <w:r w:rsidRPr="00C21C35">
        <w:rPr>
          <w:sz w:val="16"/>
          <w:szCs w:val="16"/>
        </w:rPr>
        <w:t xml:space="preserve"> </w:t>
      </w:r>
      <w:r w:rsidRPr="00C21C35">
        <w:rPr>
          <w:sz w:val="16"/>
          <w:szCs w:val="16"/>
        </w:rPr>
        <w:tab/>
      </w:r>
      <w:r w:rsidRPr="00C21C35">
        <w:rPr>
          <w:sz w:val="16"/>
          <w:szCs w:val="16"/>
        </w:rPr>
        <w:t xml:space="preserve">Žr. ES finansinio reglamento </w:t>
      </w:r>
      <w:hyperlink r:id="rId11" w:history="1">
        <w:r w:rsidRPr="00C21C35">
          <w:rPr>
            <w:bCs/>
            <w:color w:val="0088CC"/>
            <w:sz w:val="16"/>
            <w:szCs w:val="16"/>
            <w:u w:val="single"/>
          </w:rPr>
          <w:t>2018/1046</w:t>
        </w:r>
      </w:hyperlink>
      <w:r w:rsidRPr="00C21C35">
        <w:rPr>
          <w:sz w:val="16"/>
          <w:szCs w:val="16"/>
        </w:rPr>
        <w:t xml:space="preserve"> 141 straipsnį.</w:t>
      </w:r>
    </w:p>
  </w:footnote>
  <w:footnote w:id="22">
    <w:p w14:paraId="482E0888" w14:textId="11DAA1E3" w:rsidR="00A02C4A" w:rsidRPr="00C21C35" w:rsidRDefault="00A02C4A" w:rsidP="00C21C35">
      <w:pPr>
        <w:pStyle w:val="FootnoteText"/>
        <w:spacing w:after="0"/>
        <w:ind w:left="284" w:hanging="284"/>
        <w:rPr>
          <w:sz w:val="16"/>
          <w:szCs w:val="16"/>
        </w:rPr>
      </w:pPr>
      <w:r w:rsidRPr="00C21C35">
        <w:rPr>
          <w:rStyle w:val="FootnoteReference"/>
          <w:sz w:val="16"/>
          <w:szCs w:val="16"/>
        </w:rPr>
        <w:footnoteRef/>
      </w:r>
      <w:r w:rsidRPr="00C21C35">
        <w:rPr>
          <w:sz w:val="16"/>
          <w:szCs w:val="16"/>
        </w:rPr>
        <w:t xml:space="preserve"> </w:t>
      </w:r>
      <w:r w:rsidRPr="00C21C35">
        <w:rPr>
          <w:sz w:val="16"/>
          <w:szCs w:val="16"/>
        </w:rPr>
        <w:tab/>
      </w:r>
      <w:r w:rsidRPr="00C21C35">
        <w:rPr>
          <w:iCs/>
          <w:sz w:val="16"/>
          <w:szCs w:val="16"/>
        </w:rPr>
        <w:t xml:space="preserve">2021 m. kovo 26 d. </w:t>
      </w:r>
      <w:hyperlink r:id="rId12" w:history="1">
        <w:r w:rsidRPr="00C21C35">
          <w:rPr>
            <w:rStyle w:val="Hyperlink"/>
            <w:sz w:val="16"/>
            <w:szCs w:val="16"/>
          </w:rPr>
          <w:t>Sprendimas</w:t>
        </w:r>
      </w:hyperlink>
      <w:r w:rsidRPr="00C21C35">
        <w:rPr>
          <w:iCs/>
          <w:sz w:val="16"/>
          <w:szCs w:val="16"/>
        </w:rPr>
        <w:t>, kuriuo leidžiama naudoti fiksuotąsias sumas veiksmams pagal Piliečių, lygybės, teisių ir vertybių programą (2021–2027 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7FEE" w14:textId="68511716" w:rsidR="00A02C4A" w:rsidRPr="00322207" w:rsidRDefault="00A02C4A" w:rsidP="00322207">
    <w:pPr>
      <w:tabs>
        <w:tab w:val="center" w:pos="4536"/>
        <w:tab w:val="right" w:pos="9072"/>
      </w:tabs>
      <w:spacing w:after="0"/>
      <w:rPr>
        <w:rFonts w:eastAsia="Calibri"/>
        <w:sz w:val="16"/>
      </w:rPr>
    </w:pPr>
    <w:r>
      <w:rPr>
        <w:sz w:val="16"/>
      </w:rPr>
      <w:t>Kvietimas teikti pasiūlymus: [CERV-2022-CITIZENS-TOWN] — [Miestų partnerystė ir miestų tinklai]</w:t>
    </w:r>
  </w:p>
  <w:p w14:paraId="15B1C007" w14:textId="77777777" w:rsidR="00A02C4A" w:rsidRPr="00322207" w:rsidRDefault="00A02C4A" w:rsidP="00322207">
    <w:pPr>
      <w:tabs>
        <w:tab w:val="center" w:pos="4536"/>
        <w:tab w:val="right" w:pos="9072"/>
      </w:tabs>
      <w:spacing w:after="0" w:line="276" w:lineRule="auto"/>
      <w:rPr>
        <w:rFonts w:eastAsia="Calibri"/>
        <w:sz w:val="16"/>
      </w:rPr>
    </w:pPr>
  </w:p>
  <w:p w14:paraId="010F2120" w14:textId="205373BA" w:rsidR="00A02C4A" w:rsidRPr="00C90797" w:rsidRDefault="00A02C4A" w:rsidP="00C90797">
    <w:pPr>
      <w:spacing w:after="0"/>
      <w:jc w:val="right"/>
      <w:rPr>
        <w:rFonts w:eastAsia="Calibri"/>
        <w:color w:val="808080"/>
        <w:sz w:val="16"/>
        <w:szCs w:val="16"/>
      </w:rPr>
    </w:pPr>
    <w:r>
      <w:rPr>
        <w:color w:val="4AA55B"/>
        <w:sz w:val="16"/>
      </w:rPr>
      <w:tab/>
    </w:r>
    <w:r>
      <w:rPr>
        <w:color w:val="7F7F7F"/>
        <w:sz w:val="16"/>
        <w:szCs w:val="16"/>
      </w:rPr>
      <w:t>ES dotacijos</w:t>
    </w:r>
    <w:r>
      <w:rPr>
        <w:color w:val="808080"/>
        <w:sz w:val="16"/>
        <w:szCs w:val="16"/>
      </w:rPr>
      <w:t xml:space="preserve">: Kvietimo teikti pasiūlymus dokumentas </w:t>
    </w:r>
    <w:r>
      <w:rPr>
        <w:color w:val="7F7F7F"/>
        <w:sz w:val="16"/>
        <w:szCs w:val="16"/>
      </w:rPr>
      <w:t>(CERV)</w:t>
    </w:r>
    <w:r>
      <w:rPr>
        <w:color w:val="808080"/>
        <w:sz w:val="16"/>
        <w:szCs w:val="16"/>
      </w:rPr>
      <w:t xml:space="preserve"> V1.0 – 2021-11-16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9273" w14:textId="5A6FCB6C" w:rsidR="00A02C4A" w:rsidRPr="005F35CF" w:rsidRDefault="00A02C4A" w:rsidP="007A412A">
    <w:pPr>
      <w:pStyle w:val="Header"/>
      <w:jc w:val="center"/>
      <w:rPr>
        <w:rFonts w:ascii="Arial" w:hAnsi="Arial"/>
        <w:color w:val="595959"/>
        <w:szCs w:val="24"/>
      </w:rPr>
    </w:pPr>
    <w:r>
      <w:rPr>
        <w:noProof/>
        <w:lang w:val="en-IE" w:eastAsia="en-IE"/>
      </w:rPr>
      <w:drawing>
        <wp:inline distT="0" distB="0" distL="0" distR="0" wp14:anchorId="4FA16163" wp14:editId="1ECA857D">
          <wp:extent cx="1922780" cy="914400"/>
          <wp:effectExtent l="0" t="0" r="0" b="0"/>
          <wp:docPr id="2" name="Picture 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EEC9" w14:textId="377CC7BB" w:rsidR="00A02C4A" w:rsidRDefault="00A02C4A" w:rsidP="00771274">
    <w:pPr>
      <w:pStyle w:val="Header"/>
      <w:tabs>
        <w:tab w:val="clear" w:pos="4153"/>
        <w:tab w:val="clear" w:pos="8306"/>
        <w:tab w:val="left" w:pos="2659"/>
      </w:tabs>
      <w:spacing w:after="0"/>
    </w:pPr>
    <w:r>
      <w:tab/>
    </w:r>
    <w:r>
      <w:rPr>
        <w:noProof/>
        <w:lang w:val="en-IE" w:eastAsia="en-IE"/>
      </w:rPr>
      <w:drawing>
        <wp:inline distT="0" distB="0" distL="0" distR="0" wp14:anchorId="097AAA03" wp14:editId="590F354E">
          <wp:extent cx="1922780" cy="914400"/>
          <wp:effectExtent l="0" t="0" r="0" b="0"/>
          <wp:docPr id="14" name="Picture 14"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AE6C26"/>
    <w:multiLevelType w:val="hybridMultilevel"/>
    <w:tmpl w:val="2C38E760"/>
    <w:lvl w:ilvl="0" w:tplc="D2AEE564">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36E4EC3"/>
    <w:multiLevelType w:val="hybridMultilevel"/>
    <w:tmpl w:val="8C984A6A"/>
    <w:lvl w:ilvl="0" w:tplc="2B5A9408">
      <w:start w:val="1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93CAB"/>
    <w:multiLevelType w:val="hybridMultilevel"/>
    <w:tmpl w:val="4FEEC344"/>
    <w:lvl w:ilvl="0" w:tplc="8DA6C3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8F54C3"/>
    <w:multiLevelType w:val="multilevel"/>
    <w:tmpl w:val="445AC056"/>
    <w:lvl w:ilvl="0">
      <w:start w:val="1"/>
      <w:numFmt w:val="bullet"/>
      <w:pStyle w:val="ListDash3"/>
      <w:lvlText w:val="–"/>
      <w:lvlJc w:val="left"/>
      <w:pPr>
        <w:tabs>
          <w:tab w:val="num" w:pos="1723"/>
        </w:tabs>
        <w:ind w:left="172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4387"/>
    <w:multiLevelType w:val="hybridMultilevel"/>
    <w:tmpl w:val="B17EC242"/>
    <w:lvl w:ilvl="0" w:tplc="FEAA60BA">
      <w:start w:val="1"/>
      <w:numFmt w:val="bullet"/>
      <w:lvlText w:val="·"/>
      <w:lvlJc w:val="left"/>
      <w:pPr>
        <w:ind w:left="720" w:hanging="360"/>
      </w:pPr>
      <w:rPr>
        <w:rFonts w:ascii="Symbol" w:hAnsi="Symbol" w:hint="default"/>
      </w:rPr>
    </w:lvl>
    <w:lvl w:ilvl="1" w:tplc="4880BB64">
      <w:start w:val="1"/>
      <w:numFmt w:val="bullet"/>
      <w:lvlText w:val="o"/>
      <w:lvlJc w:val="left"/>
      <w:pPr>
        <w:ind w:left="1440" w:hanging="360"/>
      </w:pPr>
      <w:rPr>
        <w:rFonts w:ascii="Courier New" w:hAnsi="Courier New" w:cs="Times New Roman" w:hint="default"/>
      </w:rPr>
    </w:lvl>
    <w:lvl w:ilvl="2" w:tplc="5F68A3DA">
      <w:start w:val="1"/>
      <w:numFmt w:val="bullet"/>
      <w:lvlText w:val=""/>
      <w:lvlJc w:val="left"/>
      <w:pPr>
        <w:ind w:left="2160" w:hanging="360"/>
      </w:pPr>
      <w:rPr>
        <w:rFonts w:ascii="Wingdings" w:hAnsi="Wingdings" w:hint="default"/>
      </w:rPr>
    </w:lvl>
    <w:lvl w:ilvl="3" w:tplc="8234825C">
      <w:start w:val="1"/>
      <w:numFmt w:val="bullet"/>
      <w:lvlText w:val=""/>
      <w:lvlJc w:val="left"/>
      <w:pPr>
        <w:ind w:left="2880" w:hanging="360"/>
      </w:pPr>
      <w:rPr>
        <w:rFonts w:ascii="Symbol" w:hAnsi="Symbol" w:hint="default"/>
      </w:rPr>
    </w:lvl>
    <w:lvl w:ilvl="4" w:tplc="92E26BB8">
      <w:start w:val="1"/>
      <w:numFmt w:val="bullet"/>
      <w:lvlText w:val="o"/>
      <w:lvlJc w:val="left"/>
      <w:pPr>
        <w:ind w:left="3600" w:hanging="360"/>
      </w:pPr>
      <w:rPr>
        <w:rFonts w:ascii="Courier New" w:hAnsi="Courier New" w:cs="Times New Roman" w:hint="default"/>
      </w:rPr>
    </w:lvl>
    <w:lvl w:ilvl="5" w:tplc="C94884C8">
      <w:start w:val="1"/>
      <w:numFmt w:val="bullet"/>
      <w:lvlText w:val=""/>
      <w:lvlJc w:val="left"/>
      <w:pPr>
        <w:ind w:left="4320" w:hanging="360"/>
      </w:pPr>
      <w:rPr>
        <w:rFonts w:ascii="Wingdings" w:hAnsi="Wingdings" w:hint="default"/>
      </w:rPr>
    </w:lvl>
    <w:lvl w:ilvl="6" w:tplc="7CAC58A4">
      <w:start w:val="1"/>
      <w:numFmt w:val="bullet"/>
      <w:lvlText w:val=""/>
      <w:lvlJc w:val="left"/>
      <w:pPr>
        <w:ind w:left="5040" w:hanging="360"/>
      </w:pPr>
      <w:rPr>
        <w:rFonts w:ascii="Symbol" w:hAnsi="Symbol" w:hint="default"/>
      </w:rPr>
    </w:lvl>
    <w:lvl w:ilvl="7" w:tplc="27DA3F58">
      <w:start w:val="1"/>
      <w:numFmt w:val="bullet"/>
      <w:lvlText w:val="o"/>
      <w:lvlJc w:val="left"/>
      <w:pPr>
        <w:ind w:left="5760" w:hanging="360"/>
      </w:pPr>
      <w:rPr>
        <w:rFonts w:ascii="Courier New" w:hAnsi="Courier New" w:cs="Times New Roman" w:hint="default"/>
      </w:rPr>
    </w:lvl>
    <w:lvl w:ilvl="8" w:tplc="7AC2F7E8">
      <w:start w:val="1"/>
      <w:numFmt w:val="bullet"/>
      <w:lvlText w:val=""/>
      <w:lvlJc w:val="left"/>
      <w:pPr>
        <w:ind w:left="6480" w:hanging="360"/>
      </w:pPr>
      <w:rPr>
        <w:rFonts w:ascii="Wingdings" w:hAnsi="Wingdings" w:hint="default"/>
      </w:rPr>
    </w:lvl>
  </w:abstractNum>
  <w:abstractNum w:abstractNumId="7" w15:restartNumberingAfterBreak="0">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8" w15:restartNumberingAfterBreak="0">
    <w:nsid w:val="141800C7"/>
    <w:multiLevelType w:val="hybridMultilevel"/>
    <w:tmpl w:val="11706440"/>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02B3C"/>
    <w:multiLevelType w:val="hybridMultilevel"/>
    <w:tmpl w:val="925C5806"/>
    <w:lvl w:ilvl="0" w:tplc="5F84B092">
      <w:start w:val="1"/>
      <w:numFmt w:val="bullet"/>
      <w:lvlText w:val=""/>
      <w:lvlJc w:val="left"/>
      <w:pPr>
        <w:ind w:left="720" w:hanging="360"/>
      </w:pPr>
      <w:rPr>
        <w:rFonts w:ascii="Symbol" w:hAnsi="Symbol" w:hint="default"/>
      </w:rPr>
    </w:lvl>
    <w:lvl w:ilvl="1" w:tplc="6D7A6886">
      <w:start w:val="1"/>
      <w:numFmt w:val="bullet"/>
      <w:lvlText w:val="o"/>
      <w:lvlJc w:val="left"/>
      <w:pPr>
        <w:ind w:left="1440" w:hanging="360"/>
      </w:pPr>
      <w:rPr>
        <w:rFonts w:ascii="Courier New" w:hAnsi="Courier New" w:cs="Times New Roman" w:hint="default"/>
      </w:rPr>
    </w:lvl>
    <w:lvl w:ilvl="2" w:tplc="540CB382">
      <w:start w:val="1"/>
      <w:numFmt w:val="bullet"/>
      <w:lvlText w:val=""/>
      <w:lvlJc w:val="left"/>
      <w:pPr>
        <w:ind w:left="2160" w:hanging="360"/>
      </w:pPr>
      <w:rPr>
        <w:rFonts w:ascii="Wingdings" w:hAnsi="Wingdings" w:hint="default"/>
      </w:rPr>
    </w:lvl>
    <w:lvl w:ilvl="3" w:tplc="18F6D324">
      <w:start w:val="1"/>
      <w:numFmt w:val="bullet"/>
      <w:lvlText w:val=""/>
      <w:lvlJc w:val="left"/>
      <w:pPr>
        <w:ind w:left="2880" w:hanging="360"/>
      </w:pPr>
      <w:rPr>
        <w:rFonts w:ascii="Symbol" w:hAnsi="Symbol" w:hint="default"/>
      </w:rPr>
    </w:lvl>
    <w:lvl w:ilvl="4" w:tplc="8D4AF8BA">
      <w:start w:val="1"/>
      <w:numFmt w:val="bullet"/>
      <w:lvlText w:val="o"/>
      <w:lvlJc w:val="left"/>
      <w:pPr>
        <w:ind w:left="3600" w:hanging="360"/>
      </w:pPr>
      <w:rPr>
        <w:rFonts w:ascii="Courier New" w:hAnsi="Courier New" w:cs="Times New Roman" w:hint="default"/>
      </w:rPr>
    </w:lvl>
    <w:lvl w:ilvl="5" w:tplc="9BF6974A">
      <w:start w:val="1"/>
      <w:numFmt w:val="bullet"/>
      <w:lvlText w:val=""/>
      <w:lvlJc w:val="left"/>
      <w:pPr>
        <w:ind w:left="4320" w:hanging="360"/>
      </w:pPr>
      <w:rPr>
        <w:rFonts w:ascii="Wingdings" w:hAnsi="Wingdings" w:hint="default"/>
      </w:rPr>
    </w:lvl>
    <w:lvl w:ilvl="6" w:tplc="953457D0">
      <w:start w:val="1"/>
      <w:numFmt w:val="bullet"/>
      <w:lvlText w:val=""/>
      <w:lvlJc w:val="left"/>
      <w:pPr>
        <w:ind w:left="5040" w:hanging="360"/>
      </w:pPr>
      <w:rPr>
        <w:rFonts w:ascii="Symbol" w:hAnsi="Symbol" w:hint="default"/>
      </w:rPr>
    </w:lvl>
    <w:lvl w:ilvl="7" w:tplc="2BA84904">
      <w:start w:val="1"/>
      <w:numFmt w:val="bullet"/>
      <w:lvlText w:val="o"/>
      <w:lvlJc w:val="left"/>
      <w:pPr>
        <w:ind w:left="5760" w:hanging="360"/>
      </w:pPr>
      <w:rPr>
        <w:rFonts w:ascii="Courier New" w:hAnsi="Courier New" w:cs="Times New Roman" w:hint="default"/>
      </w:rPr>
    </w:lvl>
    <w:lvl w:ilvl="8" w:tplc="7D52480A">
      <w:start w:val="1"/>
      <w:numFmt w:val="bullet"/>
      <w:lvlText w:val=""/>
      <w:lvlJc w:val="left"/>
      <w:pPr>
        <w:ind w:left="6480" w:hanging="360"/>
      </w:pPr>
      <w:rPr>
        <w:rFonts w:ascii="Wingdings" w:hAnsi="Wingdings" w:hint="default"/>
      </w:rPr>
    </w:lvl>
  </w:abstractNum>
  <w:abstractNum w:abstractNumId="12"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13" w15:restartNumberingAfterBreak="0">
    <w:nsid w:val="1C7D1A8D"/>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204774F5"/>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72162AA"/>
    <w:multiLevelType w:val="hybridMultilevel"/>
    <w:tmpl w:val="D4BE07C6"/>
    <w:lvl w:ilvl="0" w:tplc="BE50AD9E">
      <w:start w:val="1"/>
      <w:numFmt w:val="bullet"/>
      <w:lvlText w:val=""/>
      <w:lvlJc w:val="left"/>
      <w:pPr>
        <w:ind w:left="720" w:hanging="360"/>
      </w:pPr>
      <w:rPr>
        <w:rFonts w:ascii="Symbol" w:hAnsi="Symbol" w:hint="default"/>
        <w:sz w:val="21"/>
        <w:szCs w:val="24"/>
      </w:rPr>
    </w:lvl>
    <w:lvl w:ilvl="1" w:tplc="96AE0BB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52FFF"/>
    <w:multiLevelType w:val="hybridMultilevel"/>
    <w:tmpl w:val="548CD240"/>
    <w:lvl w:ilvl="0" w:tplc="69B238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E667A"/>
    <w:multiLevelType w:val="hybridMultilevel"/>
    <w:tmpl w:val="087A7580"/>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sz w:val="21"/>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737DD"/>
    <w:multiLevelType w:val="hybridMultilevel"/>
    <w:tmpl w:val="5C64EC24"/>
    <w:lvl w:ilvl="0" w:tplc="9294DFBC">
      <w:numFmt w:val="bullet"/>
      <w:lvlText w:val="•"/>
      <w:lvlJc w:val="left"/>
      <w:pPr>
        <w:ind w:left="1080" w:hanging="720"/>
      </w:pPr>
      <w:rPr>
        <w:rFonts w:ascii="Verdana" w:eastAsia="Times New Roman" w:hAnsi="Verdana" w:cs="Times New Roman" w:hint="default"/>
      </w:rPr>
    </w:lvl>
    <w:lvl w:ilvl="1" w:tplc="BE50AD9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646B0E"/>
    <w:multiLevelType w:val="multilevel"/>
    <w:tmpl w:val="C51C4B2C"/>
    <w:lvl w:ilvl="0">
      <w:start w:val="1"/>
      <w:numFmt w:val="bullet"/>
      <w:pStyle w:val="ListBullet3"/>
      <w:lvlText w:val=""/>
      <w:lvlJc w:val="left"/>
      <w:pPr>
        <w:tabs>
          <w:tab w:val="num" w:pos="1723"/>
        </w:tabs>
        <w:ind w:left="172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346497"/>
    <w:multiLevelType w:val="hybridMultilevel"/>
    <w:tmpl w:val="9DF6880C"/>
    <w:lvl w:ilvl="0" w:tplc="24C6155C">
      <w:start w:val="1"/>
      <w:numFmt w:val="bullet"/>
      <w:lvlText w:val=""/>
      <w:lvlJc w:val="left"/>
      <w:pPr>
        <w:ind w:left="720"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641BA"/>
    <w:multiLevelType w:val="hybridMultilevel"/>
    <w:tmpl w:val="943A1348"/>
    <w:lvl w:ilvl="0" w:tplc="F1F85750">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D7EE5"/>
    <w:multiLevelType w:val="hybridMultilevel"/>
    <w:tmpl w:val="5DF04E64"/>
    <w:lvl w:ilvl="0" w:tplc="BE50AD9E">
      <w:start w:val="1"/>
      <w:numFmt w:val="bullet"/>
      <w:lvlText w:val=""/>
      <w:lvlJc w:val="left"/>
      <w:pPr>
        <w:ind w:left="7023" w:hanging="360"/>
      </w:pPr>
      <w:rPr>
        <w:rFonts w:ascii="Symbol" w:hAnsi="Symbol" w:hint="default"/>
        <w:b/>
        <w:strike w:val="0"/>
        <w:dstrike w:val="0"/>
        <w:color w:val="auto"/>
        <w:sz w:val="24"/>
        <w:u w:val="none"/>
        <w:effect w:val="none"/>
      </w:rPr>
    </w:lvl>
    <w:lvl w:ilvl="1" w:tplc="44FE2B32">
      <w:start w:val="3"/>
      <w:numFmt w:val="bullet"/>
      <w:lvlText w:val="-"/>
      <w:lvlJc w:val="left"/>
      <w:pPr>
        <w:ind w:left="3381" w:hanging="360"/>
      </w:pPr>
      <w:rPr>
        <w:rFonts w:ascii="Times New Roman" w:eastAsia="Calibri" w:hAnsi="Times New Roman" w:cs="Times New Roman" w:hint="default"/>
        <w:color w:val="auto"/>
      </w:rPr>
    </w:lvl>
    <w:lvl w:ilvl="2" w:tplc="08090005">
      <w:start w:val="1"/>
      <w:numFmt w:val="bullet"/>
      <w:lvlText w:val=""/>
      <w:lvlJc w:val="left"/>
      <w:pPr>
        <w:ind w:left="4101" w:hanging="360"/>
      </w:pPr>
      <w:rPr>
        <w:rFonts w:ascii="Wingdings" w:hAnsi="Wingdings" w:hint="default"/>
      </w:rPr>
    </w:lvl>
    <w:lvl w:ilvl="3" w:tplc="0809000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4" w15:restartNumberingAfterBreak="0">
    <w:nsid w:val="3E0216B9"/>
    <w:multiLevelType w:val="multilevel"/>
    <w:tmpl w:val="49C6B458"/>
    <w:lvl w:ilvl="0">
      <w:start w:val="1"/>
      <w:numFmt w:val="decimal"/>
      <w:lvlText w:val="%1."/>
      <w:lvlJc w:val="left"/>
      <w:pPr>
        <w:tabs>
          <w:tab w:val="num" w:pos="1440"/>
        </w:tabs>
        <w:ind w:left="1440" w:hanging="1440"/>
      </w:pPr>
      <w:rPr>
        <w:i w:val="0"/>
        <w:sz w:val="24"/>
        <w:szCs w:val="28"/>
      </w:rPr>
    </w:lvl>
    <w:lvl w:ilvl="1">
      <w:start w:val="1"/>
      <w:numFmt w:val="decimal"/>
      <w:lvlText w:val="%1.%2."/>
      <w:lvlJc w:val="left"/>
      <w:pPr>
        <w:tabs>
          <w:tab w:val="num" w:pos="1440"/>
        </w:tabs>
        <w:ind w:left="1440" w:hanging="1440"/>
      </w:pPr>
      <w:rPr>
        <w:rFonts w:ascii="Verdana" w:hAnsi="Verdana" w:hint="default"/>
        <w:b/>
        <w:sz w:val="22"/>
        <w:szCs w:val="22"/>
      </w:rPr>
    </w:lvl>
    <w:lvl w:ilvl="2">
      <w:start w:val="1"/>
      <w:numFmt w:val="decimal"/>
      <w:lvlText w:val="%1.%2.%3."/>
      <w:lvlJc w:val="left"/>
      <w:pPr>
        <w:tabs>
          <w:tab w:val="num" w:pos="1724"/>
        </w:tabs>
        <w:ind w:left="1724" w:hanging="1440"/>
      </w:pPr>
      <w:rPr>
        <w:i w:val="0"/>
        <w:sz w:val="24"/>
        <w:szCs w:val="24"/>
      </w:r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60361F"/>
    <w:multiLevelType w:val="hybridMultilevel"/>
    <w:tmpl w:val="DF28AE3E"/>
    <w:lvl w:ilvl="0" w:tplc="239695B4">
      <w:start w:val="1"/>
      <w:numFmt w:val="bullet"/>
      <w:lvlText w:val=""/>
      <w:lvlJc w:val="left"/>
      <w:pPr>
        <w:ind w:left="720" w:hanging="360"/>
      </w:pPr>
      <w:rPr>
        <w:rFonts w:ascii="Symbol" w:hAnsi="Symbol" w:hint="default"/>
      </w:rPr>
    </w:lvl>
    <w:lvl w:ilvl="1" w:tplc="A6523FA2">
      <w:start w:val="1"/>
      <w:numFmt w:val="bullet"/>
      <w:lvlText w:val="o"/>
      <w:lvlJc w:val="left"/>
      <w:pPr>
        <w:ind w:left="1440" w:hanging="360"/>
      </w:pPr>
      <w:rPr>
        <w:rFonts w:ascii="Courier New" w:hAnsi="Courier New" w:cs="Times New Roman" w:hint="default"/>
      </w:rPr>
    </w:lvl>
    <w:lvl w:ilvl="2" w:tplc="AE2A2790">
      <w:start w:val="1"/>
      <w:numFmt w:val="bullet"/>
      <w:lvlText w:val=""/>
      <w:lvlJc w:val="left"/>
      <w:pPr>
        <w:ind w:left="2160" w:hanging="360"/>
      </w:pPr>
      <w:rPr>
        <w:rFonts w:ascii="Wingdings" w:hAnsi="Wingdings" w:hint="default"/>
      </w:rPr>
    </w:lvl>
    <w:lvl w:ilvl="3" w:tplc="27403B40">
      <w:start w:val="1"/>
      <w:numFmt w:val="bullet"/>
      <w:lvlText w:val=""/>
      <w:lvlJc w:val="left"/>
      <w:pPr>
        <w:ind w:left="2880" w:hanging="360"/>
      </w:pPr>
      <w:rPr>
        <w:rFonts w:ascii="Symbol" w:hAnsi="Symbol" w:hint="default"/>
      </w:rPr>
    </w:lvl>
    <w:lvl w:ilvl="4" w:tplc="4E4AC0A0">
      <w:start w:val="1"/>
      <w:numFmt w:val="bullet"/>
      <w:lvlText w:val="o"/>
      <w:lvlJc w:val="left"/>
      <w:pPr>
        <w:ind w:left="3600" w:hanging="360"/>
      </w:pPr>
      <w:rPr>
        <w:rFonts w:ascii="Courier New" w:hAnsi="Courier New" w:cs="Times New Roman" w:hint="default"/>
      </w:rPr>
    </w:lvl>
    <w:lvl w:ilvl="5" w:tplc="419A324E">
      <w:start w:val="1"/>
      <w:numFmt w:val="bullet"/>
      <w:lvlText w:val=""/>
      <w:lvlJc w:val="left"/>
      <w:pPr>
        <w:ind w:left="4320" w:hanging="360"/>
      </w:pPr>
      <w:rPr>
        <w:rFonts w:ascii="Wingdings" w:hAnsi="Wingdings" w:hint="default"/>
      </w:rPr>
    </w:lvl>
    <w:lvl w:ilvl="6" w:tplc="4656E830">
      <w:start w:val="1"/>
      <w:numFmt w:val="bullet"/>
      <w:lvlText w:val=""/>
      <w:lvlJc w:val="left"/>
      <w:pPr>
        <w:ind w:left="5040" w:hanging="360"/>
      </w:pPr>
      <w:rPr>
        <w:rFonts w:ascii="Symbol" w:hAnsi="Symbol" w:hint="default"/>
      </w:rPr>
    </w:lvl>
    <w:lvl w:ilvl="7" w:tplc="12B2BECA">
      <w:start w:val="1"/>
      <w:numFmt w:val="bullet"/>
      <w:lvlText w:val="o"/>
      <w:lvlJc w:val="left"/>
      <w:pPr>
        <w:ind w:left="5760" w:hanging="360"/>
      </w:pPr>
      <w:rPr>
        <w:rFonts w:ascii="Courier New" w:hAnsi="Courier New" w:cs="Times New Roman" w:hint="default"/>
      </w:rPr>
    </w:lvl>
    <w:lvl w:ilvl="8" w:tplc="02C8FA5A">
      <w:start w:val="1"/>
      <w:numFmt w:val="bullet"/>
      <w:lvlText w:val=""/>
      <w:lvlJc w:val="left"/>
      <w:pPr>
        <w:ind w:left="6480" w:hanging="360"/>
      </w:pPr>
      <w:rPr>
        <w:rFonts w:ascii="Wingdings" w:hAnsi="Wingdings" w:hint="default"/>
      </w:rPr>
    </w:lvl>
  </w:abstractNum>
  <w:abstractNum w:abstractNumId="26" w15:restartNumberingAfterBreak="0">
    <w:nsid w:val="420D3041"/>
    <w:multiLevelType w:val="hybridMultilevel"/>
    <w:tmpl w:val="D00CE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4731"/>
    <w:multiLevelType w:val="hybridMultilevel"/>
    <w:tmpl w:val="E1C86960"/>
    <w:lvl w:ilvl="0" w:tplc="038A179E">
      <w:start w:val="1"/>
      <w:numFmt w:val="bullet"/>
      <w:pStyle w:val="ListDash2"/>
      <w:lvlText w:val="–"/>
      <w:lvlJc w:val="left"/>
      <w:pPr>
        <w:tabs>
          <w:tab w:val="num" w:pos="1723"/>
        </w:tabs>
        <w:ind w:left="1723" w:hanging="283"/>
      </w:pPr>
      <w:rPr>
        <w:rFonts w:ascii="Times New Roman" w:hAnsi="Times New Roman"/>
      </w:rPr>
    </w:lvl>
    <w:lvl w:ilvl="1" w:tplc="7C264ED0">
      <w:numFmt w:val="decimal"/>
      <w:lvlText w:val=""/>
      <w:lvlJc w:val="left"/>
    </w:lvl>
    <w:lvl w:ilvl="2" w:tplc="00D2EBD8">
      <w:numFmt w:val="decimal"/>
      <w:lvlText w:val=""/>
      <w:lvlJc w:val="left"/>
    </w:lvl>
    <w:lvl w:ilvl="3" w:tplc="676E3FC4">
      <w:numFmt w:val="decimal"/>
      <w:lvlText w:val=""/>
      <w:lvlJc w:val="left"/>
    </w:lvl>
    <w:lvl w:ilvl="4" w:tplc="A87C3F26">
      <w:numFmt w:val="decimal"/>
      <w:lvlText w:val=""/>
      <w:lvlJc w:val="left"/>
    </w:lvl>
    <w:lvl w:ilvl="5" w:tplc="E5627EE0">
      <w:numFmt w:val="decimal"/>
      <w:lvlText w:val=""/>
      <w:lvlJc w:val="left"/>
    </w:lvl>
    <w:lvl w:ilvl="6" w:tplc="D9E606CA">
      <w:numFmt w:val="decimal"/>
      <w:lvlText w:val=""/>
      <w:lvlJc w:val="left"/>
    </w:lvl>
    <w:lvl w:ilvl="7" w:tplc="DF82021A">
      <w:numFmt w:val="decimal"/>
      <w:lvlText w:val=""/>
      <w:lvlJc w:val="left"/>
    </w:lvl>
    <w:lvl w:ilvl="8" w:tplc="DDA6C10A">
      <w:numFmt w:val="decimal"/>
      <w:lvlText w:val=""/>
      <w:lvlJc w:val="left"/>
    </w:lvl>
  </w:abstractNum>
  <w:abstractNum w:abstractNumId="28" w15:restartNumberingAfterBreak="0">
    <w:nsid w:val="491C066E"/>
    <w:multiLevelType w:val="hybridMultilevel"/>
    <w:tmpl w:val="D5A26558"/>
    <w:lvl w:ilvl="0" w:tplc="8D7666F0">
      <w:start w:val="1"/>
      <w:numFmt w:val="lowerLetter"/>
      <w:lvlText w:val="%1)"/>
      <w:lvlJc w:val="left"/>
      <w:pPr>
        <w:ind w:left="720" w:hanging="360"/>
      </w:pPr>
      <w:rPr>
        <w:rFonts w:ascii="Verdana" w:hAnsi="Verdana" w:hint="default"/>
        <w:b w:val="0"/>
        <w:i w:val="0"/>
        <w:sz w:val="20"/>
        <w:szCs w:val="22"/>
        <w:u w:val="none"/>
      </w:rPr>
    </w:lvl>
    <w:lvl w:ilvl="1" w:tplc="8D7666F0">
      <w:start w:val="1"/>
      <w:numFmt w:val="lowerLetter"/>
      <w:lvlText w:val="%2)"/>
      <w:lvlJc w:val="left"/>
      <w:pPr>
        <w:ind w:left="1440" w:hanging="360"/>
      </w:pPr>
      <w:rPr>
        <w:rFonts w:ascii="Verdana" w:hAnsi="Verdana" w:hint="default"/>
        <w:b w:val="0"/>
        <w:i w:val="0"/>
        <w:sz w:val="20"/>
        <w:szCs w:val="22"/>
        <w:u w:val="none"/>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1" w15:restartNumberingAfterBreak="0">
    <w:nsid w:val="500A42E9"/>
    <w:multiLevelType w:val="hybridMultilevel"/>
    <w:tmpl w:val="3BCC837E"/>
    <w:lvl w:ilvl="0" w:tplc="BE50AD9E">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041FE"/>
    <w:multiLevelType w:val="hybridMultilevel"/>
    <w:tmpl w:val="F96417D2"/>
    <w:lvl w:ilvl="0" w:tplc="69B23806">
      <w:start w:val="1"/>
      <w:numFmt w:val="bullet"/>
      <w:lvlText w:val=""/>
      <w:lvlJc w:val="left"/>
      <w:pPr>
        <w:ind w:left="720" w:hanging="360"/>
      </w:pPr>
      <w:rPr>
        <w:rFonts w:ascii="Symbol" w:hAnsi="Symbol" w:hint="default"/>
        <w:color w:val="auto"/>
      </w:rPr>
    </w:lvl>
    <w:lvl w:ilvl="1" w:tplc="8DA6C39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B45DE7"/>
    <w:multiLevelType w:val="hybridMultilevel"/>
    <w:tmpl w:val="53C4DB58"/>
    <w:lvl w:ilvl="0" w:tplc="EE3C0108">
      <w:start w:val="1"/>
      <w:numFmt w:val="decimal"/>
      <w:pStyle w:val="ListNumber4"/>
      <w:lvlText w:val="(%1)"/>
      <w:lvlJc w:val="left"/>
      <w:pPr>
        <w:tabs>
          <w:tab w:val="num" w:pos="2149"/>
        </w:tabs>
        <w:ind w:left="2149" w:hanging="709"/>
      </w:pPr>
    </w:lvl>
    <w:lvl w:ilvl="1" w:tplc="D8749A26">
      <w:start w:val="1"/>
      <w:numFmt w:val="lowerLetter"/>
      <w:pStyle w:val="ListNumber4Level2"/>
      <w:lvlText w:val="(%2)"/>
      <w:lvlJc w:val="left"/>
      <w:pPr>
        <w:tabs>
          <w:tab w:val="num" w:pos="2857"/>
        </w:tabs>
        <w:ind w:left="2857" w:hanging="708"/>
      </w:pPr>
    </w:lvl>
    <w:lvl w:ilvl="2" w:tplc="21AE8B46">
      <w:start w:val="1"/>
      <w:numFmt w:val="bullet"/>
      <w:pStyle w:val="ListNumber4Level3"/>
      <w:lvlText w:val="–"/>
      <w:lvlJc w:val="left"/>
      <w:pPr>
        <w:tabs>
          <w:tab w:val="num" w:pos="3566"/>
        </w:tabs>
        <w:ind w:left="3566" w:hanging="709"/>
      </w:pPr>
      <w:rPr>
        <w:rFonts w:ascii="Times New Roman" w:hAnsi="Times New Roman" w:hint="default"/>
      </w:rPr>
    </w:lvl>
    <w:lvl w:ilvl="3" w:tplc="99840AC4">
      <w:start w:val="1"/>
      <w:numFmt w:val="bullet"/>
      <w:pStyle w:val="ListNumber4Level4"/>
      <w:lvlText w:val=""/>
      <w:lvlJc w:val="left"/>
      <w:pPr>
        <w:tabs>
          <w:tab w:val="num" w:pos="4275"/>
        </w:tabs>
        <w:ind w:left="4275" w:hanging="709"/>
      </w:pPr>
      <w:rPr>
        <w:rFonts w:ascii="Symbol" w:hAnsi="Symbol" w:hint="default"/>
      </w:rPr>
    </w:lvl>
    <w:lvl w:ilvl="4" w:tplc="654EBFD8">
      <w:start w:val="1"/>
      <w:numFmt w:val="lowerLetter"/>
      <w:lvlText w:val="(%5)"/>
      <w:lvlJc w:val="left"/>
      <w:pPr>
        <w:tabs>
          <w:tab w:val="num" w:pos="1800"/>
        </w:tabs>
        <w:ind w:left="1800" w:hanging="360"/>
      </w:pPr>
    </w:lvl>
    <w:lvl w:ilvl="5" w:tplc="6DF8574A">
      <w:start w:val="1"/>
      <w:numFmt w:val="lowerRoman"/>
      <w:lvlText w:val="(%6)"/>
      <w:lvlJc w:val="left"/>
      <w:pPr>
        <w:tabs>
          <w:tab w:val="num" w:pos="2160"/>
        </w:tabs>
        <w:ind w:left="2160" w:hanging="360"/>
      </w:pPr>
    </w:lvl>
    <w:lvl w:ilvl="6" w:tplc="4ABA14C0">
      <w:start w:val="1"/>
      <w:numFmt w:val="decimal"/>
      <w:lvlText w:val="%7."/>
      <w:lvlJc w:val="left"/>
      <w:pPr>
        <w:tabs>
          <w:tab w:val="num" w:pos="2520"/>
        </w:tabs>
        <w:ind w:left="2520" w:hanging="360"/>
      </w:pPr>
    </w:lvl>
    <w:lvl w:ilvl="7" w:tplc="47D2BEBC">
      <w:start w:val="1"/>
      <w:numFmt w:val="lowerLetter"/>
      <w:lvlText w:val="%8."/>
      <w:lvlJc w:val="left"/>
      <w:pPr>
        <w:tabs>
          <w:tab w:val="num" w:pos="2880"/>
        </w:tabs>
        <w:ind w:left="2880" w:hanging="360"/>
      </w:pPr>
    </w:lvl>
    <w:lvl w:ilvl="8" w:tplc="CB2E1996">
      <w:start w:val="1"/>
      <w:numFmt w:val="lowerRoman"/>
      <w:lvlText w:val="%9."/>
      <w:lvlJc w:val="left"/>
      <w:pPr>
        <w:tabs>
          <w:tab w:val="num" w:pos="3240"/>
        </w:tabs>
        <w:ind w:left="3240" w:hanging="360"/>
      </w:pPr>
    </w:lvl>
  </w:abstractNum>
  <w:abstractNum w:abstractNumId="34" w15:restartNumberingAfterBreak="0">
    <w:nsid w:val="52106FC3"/>
    <w:multiLevelType w:val="hybridMultilevel"/>
    <w:tmpl w:val="A5BA5E8C"/>
    <w:lvl w:ilvl="0" w:tplc="E72635F0">
      <w:start w:val="1"/>
      <w:numFmt w:val="bullet"/>
      <w:pStyle w:val="ListBullet1"/>
      <w:lvlText w:val=""/>
      <w:lvlJc w:val="left"/>
      <w:pPr>
        <w:tabs>
          <w:tab w:val="num" w:pos="1723"/>
        </w:tabs>
        <w:ind w:left="1723" w:hanging="283"/>
      </w:pPr>
      <w:rPr>
        <w:rFonts w:ascii="Symbol" w:hAnsi="Symbol"/>
      </w:rPr>
    </w:lvl>
    <w:lvl w:ilvl="1" w:tplc="A2A40ACA">
      <w:numFmt w:val="decimal"/>
      <w:lvlText w:val=""/>
      <w:lvlJc w:val="left"/>
    </w:lvl>
    <w:lvl w:ilvl="2" w:tplc="626E7278">
      <w:numFmt w:val="decimal"/>
      <w:lvlText w:val=""/>
      <w:lvlJc w:val="left"/>
    </w:lvl>
    <w:lvl w:ilvl="3" w:tplc="EF52CEAC">
      <w:numFmt w:val="decimal"/>
      <w:lvlText w:val=""/>
      <w:lvlJc w:val="left"/>
    </w:lvl>
    <w:lvl w:ilvl="4" w:tplc="5AB65512">
      <w:numFmt w:val="decimal"/>
      <w:lvlText w:val=""/>
      <w:lvlJc w:val="left"/>
    </w:lvl>
    <w:lvl w:ilvl="5" w:tplc="EFB80F84">
      <w:numFmt w:val="decimal"/>
      <w:lvlText w:val=""/>
      <w:lvlJc w:val="left"/>
    </w:lvl>
    <w:lvl w:ilvl="6" w:tplc="AB7EABD2">
      <w:numFmt w:val="decimal"/>
      <w:lvlText w:val=""/>
      <w:lvlJc w:val="left"/>
    </w:lvl>
    <w:lvl w:ilvl="7" w:tplc="434E9688">
      <w:numFmt w:val="decimal"/>
      <w:lvlText w:val=""/>
      <w:lvlJc w:val="left"/>
    </w:lvl>
    <w:lvl w:ilvl="8" w:tplc="5B6A80F4">
      <w:numFmt w:val="decimal"/>
      <w:lvlText w:val=""/>
      <w:lvlJc w:val="left"/>
    </w:lvl>
  </w:abstractNum>
  <w:abstractNum w:abstractNumId="35" w15:restartNumberingAfterBreak="0">
    <w:nsid w:val="526B09AB"/>
    <w:multiLevelType w:val="hybridMultilevel"/>
    <w:tmpl w:val="463012AC"/>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6" w15:restartNumberingAfterBreak="0">
    <w:nsid w:val="532C7B77"/>
    <w:multiLevelType w:val="hybridMultilevel"/>
    <w:tmpl w:val="632852C2"/>
    <w:lvl w:ilvl="0" w:tplc="BE50AD9E">
      <w:start w:val="1"/>
      <w:numFmt w:val="bullet"/>
      <w:lvlText w:val=""/>
      <w:lvlJc w:val="left"/>
      <w:pPr>
        <w:ind w:left="786"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5CE46C29"/>
    <w:multiLevelType w:val="hybridMultilevel"/>
    <w:tmpl w:val="1A929C5E"/>
    <w:lvl w:ilvl="0" w:tplc="C86EA79A">
      <w:start w:val="1"/>
      <w:numFmt w:val="bullet"/>
      <w:pStyle w:val="ListBullet2"/>
      <w:lvlText w:val=""/>
      <w:lvlJc w:val="left"/>
      <w:pPr>
        <w:tabs>
          <w:tab w:val="num" w:pos="1723"/>
        </w:tabs>
        <w:ind w:left="1723" w:hanging="283"/>
      </w:pPr>
      <w:rPr>
        <w:rFonts w:ascii="Symbol" w:hAnsi="Symbol"/>
      </w:rPr>
    </w:lvl>
    <w:lvl w:ilvl="1" w:tplc="3F225D00">
      <w:numFmt w:val="decimal"/>
      <w:lvlText w:val=""/>
      <w:lvlJc w:val="left"/>
    </w:lvl>
    <w:lvl w:ilvl="2" w:tplc="6080728C">
      <w:numFmt w:val="decimal"/>
      <w:lvlText w:val=""/>
      <w:lvlJc w:val="left"/>
    </w:lvl>
    <w:lvl w:ilvl="3" w:tplc="C8A63B92">
      <w:numFmt w:val="decimal"/>
      <w:lvlText w:val=""/>
      <w:lvlJc w:val="left"/>
    </w:lvl>
    <w:lvl w:ilvl="4" w:tplc="CD3870E0">
      <w:numFmt w:val="decimal"/>
      <w:lvlText w:val=""/>
      <w:lvlJc w:val="left"/>
    </w:lvl>
    <w:lvl w:ilvl="5" w:tplc="BCF45F38">
      <w:numFmt w:val="decimal"/>
      <w:lvlText w:val=""/>
      <w:lvlJc w:val="left"/>
    </w:lvl>
    <w:lvl w:ilvl="6" w:tplc="5FE2F52E">
      <w:numFmt w:val="decimal"/>
      <w:lvlText w:val=""/>
      <w:lvlJc w:val="left"/>
    </w:lvl>
    <w:lvl w:ilvl="7" w:tplc="993402E2">
      <w:numFmt w:val="decimal"/>
      <w:lvlText w:val=""/>
      <w:lvlJc w:val="left"/>
    </w:lvl>
    <w:lvl w:ilvl="8" w:tplc="030A0664">
      <w:numFmt w:val="decimal"/>
      <w:lvlText w:val=""/>
      <w:lvlJc w:val="left"/>
    </w:lvl>
  </w:abstractNum>
  <w:abstractNum w:abstractNumId="38" w15:restartNumberingAfterBreak="0">
    <w:nsid w:val="628C6C8B"/>
    <w:multiLevelType w:val="hybridMultilevel"/>
    <w:tmpl w:val="D9A29BEA"/>
    <w:lvl w:ilvl="0" w:tplc="0A1E9640">
      <w:start w:val="1"/>
      <w:numFmt w:val="bullet"/>
      <w:pStyle w:val="ListDash"/>
      <w:lvlText w:val="–"/>
      <w:lvlJc w:val="left"/>
      <w:pPr>
        <w:tabs>
          <w:tab w:val="num" w:pos="283"/>
        </w:tabs>
        <w:ind w:left="283" w:hanging="283"/>
      </w:pPr>
      <w:rPr>
        <w:rFonts w:ascii="Times New Roman" w:hAnsi="Times New Roman"/>
      </w:rPr>
    </w:lvl>
    <w:lvl w:ilvl="1" w:tplc="C202729E">
      <w:numFmt w:val="decimal"/>
      <w:lvlText w:val=""/>
      <w:lvlJc w:val="left"/>
    </w:lvl>
    <w:lvl w:ilvl="2" w:tplc="BA8642BA">
      <w:numFmt w:val="decimal"/>
      <w:lvlText w:val=""/>
      <w:lvlJc w:val="left"/>
    </w:lvl>
    <w:lvl w:ilvl="3" w:tplc="43D48606">
      <w:numFmt w:val="decimal"/>
      <w:lvlText w:val=""/>
      <w:lvlJc w:val="left"/>
    </w:lvl>
    <w:lvl w:ilvl="4" w:tplc="1CC893D6">
      <w:numFmt w:val="decimal"/>
      <w:lvlText w:val=""/>
      <w:lvlJc w:val="left"/>
    </w:lvl>
    <w:lvl w:ilvl="5" w:tplc="F7341166">
      <w:numFmt w:val="decimal"/>
      <w:lvlText w:val=""/>
      <w:lvlJc w:val="left"/>
    </w:lvl>
    <w:lvl w:ilvl="6" w:tplc="CAAE128C">
      <w:numFmt w:val="decimal"/>
      <w:lvlText w:val=""/>
      <w:lvlJc w:val="left"/>
    </w:lvl>
    <w:lvl w:ilvl="7" w:tplc="D408AFE0">
      <w:numFmt w:val="decimal"/>
      <w:lvlText w:val=""/>
      <w:lvlJc w:val="left"/>
    </w:lvl>
    <w:lvl w:ilvl="8" w:tplc="D842D462">
      <w:numFmt w:val="decimal"/>
      <w:lvlText w:val=""/>
      <w:lvlJc w:val="left"/>
    </w:lvl>
  </w:abstractNum>
  <w:abstractNum w:abstractNumId="39" w15:restartNumberingAfterBreak="0">
    <w:nsid w:val="630D466A"/>
    <w:multiLevelType w:val="hybridMultilevel"/>
    <w:tmpl w:val="938CC7DE"/>
    <w:lvl w:ilvl="0" w:tplc="0AD28318">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0" w15:restartNumberingAfterBreak="0">
    <w:nsid w:val="66CD13BD"/>
    <w:multiLevelType w:val="hybridMultilevel"/>
    <w:tmpl w:val="79B82E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1" w15:restartNumberingAfterBreak="0">
    <w:nsid w:val="699543D1"/>
    <w:multiLevelType w:val="hybridMultilevel"/>
    <w:tmpl w:val="D5A60282"/>
    <w:lvl w:ilvl="0" w:tplc="B55E7CD0">
      <w:start w:val="1"/>
      <w:numFmt w:val="bullet"/>
      <w:pStyle w:val="ListDash1"/>
      <w:lvlText w:val="–"/>
      <w:lvlJc w:val="left"/>
      <w:pPr>
        <w:tabs>
          <w:tab w:val="num" w:pos="1723"/>
        </w:tabs>
        <w:ind w:left="1723" w:hanging="283"/>
      </w:pPr>
      <w:rPr>
        <w:rFonts w:ascii="Times New Roman" w:hAnsi="Times New Roman"/>
      </w:rPr>
    </w:lvl>
    <w:lvl w:ilvl="1" w:tplc="9976E3C8">
      <w:numFmt w:val="decimal"/>
      <w:lvlText w:val=""/>
      <w:lvlJc w:val="left"/>
    </w:lvl>
    <w:lvl w:ilvl="2" w:tplc="ECECE028">
      <w:numFmt w:val="decimal"/>
      <w:lvlText w:val=""/>
      <w:lvlJc w:val="left"/>
    </w:lvl>
    <w:lvl w:ilvl="3" w:tplc="13343134">
      <w:numFmt w:val="decimal"/>
      <w:lvlText w:val=""/>
      <w:lvlJc w:val="left"/>
    </w:lvl>
    <w:lvl w:ilvl="4" w:tplc="239C91A4">
      <w:numFmt w:val="decimal"/>
      <w:lvlText w:val=""/>
      <w:lvlJc w:val="left"/>
    </w:lvl>
    <w:lvl w:ilvl="5" w:tplc="C59210FE">
      <w:numFmt w:val="decimal"/>
      <w:lvlText w:val=""/>
      <w:lvlJc w:val="left"/>
    </w:lvl>
    <w:lvl w:ilvl="6" w:tplc="65447814">
      <w:numFmt w:val="decimal"/>
      <w:lvlText w:val=""/>
      <w:lvlJc w:val="left"/>
    </w:lvl>
    <w:lvl w:ilvl="7" w:tplc="17E4CECE">
      <w:numFmt w:val="decimal"/>
      <w:lvlText w:val=""/>
      <w:lvlJc w:val="left"/>
    </w:lvl>
    <w:lvl w:ilvl="8" w:tplc="4E324D6A">
      <w:numFmt w:val="decimal"/>
      <w:lvlText w:val=""/>
      <w:lvlJc w:val="left"/>
    </w:lvl>
  </w:abstractNum>
  <w:abstractNum w:abstractNumId="42" w15:restartNumberingAfterBreak="0">
    <w:nsid w:val="69CC7ACA"/>
    <w:multiLevelType w:val="hybridMultilevel"/>
    <w:tmpl w:val="C5749B60"/>
    <w:lvl w:ilvl="0" w:tplc="BE50AD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7E3CD3"/>
    <w:multiLevelType w:val="hybridMultilevel"/>
    <w:tmpl w:val="598221D0"/>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5A5E87"/>
    <w:multiLevelType w:val="hybridMultilevel"/>
    <w:tmpl w:val="3A58C910"/>
    <w:lvl w:ilvl="0" w:tplc="3CDE6F60">
      <w:start w:val="1"/>
      <w:numFmt w:val="decimal"/>
      <w:pStyle w:val="ListNumber3"/>
      <w:lvlText w:val="(%1)"/>
      <w:lvlJc w:val="left"/>
      <w:pPr>
        <w:tabs>
          <w:tab w:val="num" w:pos="2149"/>
        </w:tabs>
        <w:ind w:left="2149" w:hanging="709"/>
      </w:pPr>
    </w:lvl>
    <w:lvl w:ilvl="1" w:tplc="4724B3C4">
      <w:start w:val="1"/>
      <w:numFmt w:val="lowerLetter"/>
      <w:pStyle w:val="ListNumber3Level2"/>
      <w:lvlText w:val="(%2)"/>
      <w:lvlJc w:val="left"/>
      <w:pPr>
        <w:tabs>
          <w:tab w:val="num" w:pos="2857"/>
        </w:tabs>
        <w:ind w:left="2857" w:hanging="708"/>
      </w:pPr>
    </w:lvl>
    <w:lvl w:ilvl="2" w:tplc="E75672D8">
      <w:start w:val="1"/>
      <w:numFmt w:val="bullet"/>
      <w:pStyle w:val="ListNumber3Level3"/>
      <w:lvlText w:val="–"/>
      <w:lvlJc w:val="left"/>
      <w:pPr>
        <w:tabs>
          <w:tab w:val="num" w:pos="3566"/>
        </w:tabs>
        <w:ind w:left="3566" w:hanging="709"/>
      </w:pPr>
      <w:rPr>
        <w:rFonts w:ascii="Times New Roman" w:hAnsi="Times New Roman" w:hint="default"/>
      </w:rPr>
    </w:lvl>
    <w:lvl w:ilvl="3" w:tplc="582C2598">
      <w:start w:val="1"/>
      <w:numFmt w:val="bullet"/>
      <w:pStyle w:val="ListNumber3Level4"/>
      <w:lvlText w:val=""/>
      <w:lvlJc w:val="left"/>
      <w:pPr>
        <w:tabs>
          <w:tab w:val="num" w:pos="4275"/>
        </w:tabs>
        <w:ind w:left="4275" w:hanging="709"/>
      </w:pPr>
      <w:rPr>
        <w:rFonts w:ascii="Symbol" w:hAnsi="Symbol" w:hint="default"/>
      </w:rPr>
    </w:lvl>
    <w:lvl w:ilvl="4" w:tplc="BCE06DD8">
      <w:start w:val="1"/>
      <w:numFmt w:val="lowerLetter"/>
      <w:lvlText w:val="(%5)"/>
      <w:lvlJc w:val="left"/>
      <w:pPr>
        <w:tabs>
          <w:tab w:val="num" w:pos="1800"/>
        </w:tabs>
        <w:ind w:left="1800" w:hanging="360"/>
      </w:pPr>
    </w:lvl>
    <w:lvl w:ilvl="5" w:tplc="4FDE5DF6">
      <w:start w:val="1"/>
      <w:numFmt w:val="lowerRoman"/>
      <w:lvlText w:val="(%6)"/>
      <w:lvlJc w:val="left"/>
      <w:pPr>
        <w:tabs>
          <w:tab w:val="num" w:pos="2160"/>
        </w:tabs>
        <w:ind w:left="2160" w:hanging="360"/>
      </w:pPr>
    </w:lvl>
    <w:lvl w:ilvl="6" w:tplc="22301246">
      <w:start w:val="1"/>
      <w:numFmt w:val="decimal"/>
      <w:lvlText w:val="%7."/>
      <w:lvlJc w:val="left"/>
      <w:pPr>
        <w:tabs>
          <w:tab w:val="num" w:pos="2520"/>
        </w:tabs>
        <w:ind w:left="2520" w:hanging="360"/>
      </w:pPr>
    </w:lvl>
    <w:lvl w:ilvl="7" w:tplc="51D24918">
      <w:start w:val="1"/>
      <w:numFmt w:val="lowerLetter"/>
      <w:lvlText w:val="%8."/>
      <w:lvlJc w:val="left"/>
      <w:pPr>
        <w:tabs>
          <w:tab w:val="num" w:pos="2880"/>
        </w:tabs>
        <w:ind w:left="2880" w:hanging="360"/>
      </w:pPr>
    </w:lvl>
    <w:lvl w:ilvl="8" w:tplc="ADF2AA4C">
      <w:start w:val="1"/>
      <w:numFmt w:val="lowerRoman"/>
      <w:lvlText w:val="%9."/>
      <w:lvlJc w:val="left"/>
      <w:pPr>
        <w:tabs>
          <w:tab w:val="num" w:pos="3240"/>
        </w:tabs>
        <w:ind w:left="3240" w:hanging="360"/>
      </w:pPr>
    </w:lvl>
  </w:abstractNum>
  <w:abstractNum w:abstractNumId="45"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2A0FA3"/>
    <w:multiLevelType w:val="hybridMultilevel"/>
    <w:tmpl w:val="1D8E4896"/>
    <w:lvl w:ilvl="0" w:tplc="8DBE542A">
      <w:start w:val="1"/>
      <w:numFmt w:val="bullet"/>
      <w:lvlText w:val="o"/>
      <w:lvlJc w:val="left"/>
      <w:rPr>
        <w:rFonts w:ascii="Courier New" w:hAnsi="Courier New" w:cs="Courier New" w:hint="default"/>
        <w:b w:val="0"/>
        <w:bCs w:val="0"/>
        <w:i w:val="0"/>
        <w:iCs w:val="0"/>
        <w:smallCaps w:val="0"/>
        <w:strike w:val="0"/>
        <w:color w:val="595959"/>
        <w:spacing w:val="0"/>
        <w:w w:val="100"/>
        <w:position w:val="0"/>
        <w:sz w:val="22"/>
        <w:szCs w:val="22"/>
        <w:u w:val="none"/>
        <w:lang w:val="en-US" w:eastAsia="en-US" w:bidi="en-US"/>
      </w:rPr>
    </w:lvl>
    <w:lvl w:ilvl="1" w:tplc="60227D96">
      <w:numFmt w:val="decimal"/>
      <w:lvlText w:val=""/>
      <w:lvlJc w:val="left"/>
    </w:lvl>
    <w:lvl w:ilvl="2" w:tplc="828C9C76">
      <w:numFmt w:val="decimal"/>
      <w:lvlText w:val=""/>
      <w:lvlJc w:val="left"/>
    </w:lvl>
    <w:lvl w:ilvl="3" w:tplc="E598A570">
      <w:numFmt w:val="decimal"/>
      <w:lvlText w:val=""/>
      <w:lvlJc w:val="left"/>
    </w:lvl>
    <w:lvl w:ilvl="4" w:tplc="5596BD84">
      <w:numFmt w:val="decimal"/>
      <w:lvlText w:val=""/>
      <w:lvlJc w:val="left"/>
    </w:lvl>
    <w:lvl w:ilvl="5" w:tplc="EC8AF6D8">
      <w:numFmt w:val="decimal"/>
      <w:lvlText w:val=""/>
      <w:lvlJc w:val="left"/>
    </w:lvl>
    <w:lvl w:ilvl="6" w:tplc="5EE62D2C">
      <w:numFmt w:val="decimal"/>
      <w:lvlText w:val=""/>
      <w:lvlJc w:val="left"/>
    </w:lvl>
    <w:lvl w:ilvl="7" w:tplc="497C6DA8">
      <w:numFmt w:val="decimal"/>
      <w:lvlText w:val=""/>
      <w:lvlJc w:val="left"/>
    </w:lvl>
    <w:lvl w:ilvl="8" w:tplc="4A200BEE">
      <w:numFmt w:val="decimal"/>
      <w:lvlText w:val=""/>
      <w:lvlJc w:val="left"/>
    </w:lvl>
  </w:abstractNum>
  <w:abstractNum w:abstractNumId="47"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57E2C4B"/>
    <w:multiLevelType w:val="hybridMultilevel"/>
    <w:tmpl w:val="0E9023D8"/>
    <w:lvl w:ilvl="0" w:tplc="24C6155C">
      <w:start w:val="1"/>
      <w:numFmt w:val="bullet"/>
      <w:lvlText w:val=""/>
      <w:lvlJc w:val="left"/>
      <w:pPr>
        <w:ind w:left="720" w:hanging="360"/>
      </w:pPr>
      <w:rPr>
        <w:rFonts w:ascii="Symbol" w:hAnsi="Symbol" w:hint="default"/>
      </w:rPr>
    </w:lvl>
    <w:lvl w:ilvl="1" w:tplc="24C6155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63A5E4B"/>
    <w:multiLevelType w:val="hybridMultilevel"/>
    <w:tmpl w:val="9BF8F262"/>
    <w:lvl w:ilvl="0" w:tplc="08B6A2BE">
      <w:start w:val="1"/>
      <w:numFmt w:val="decimal"/>
      <w:pStyle w:val="ListNumber2"/>
      <w:lvlText w:val="(%1)"/>
      <w:lvlJc w:val="left"/>
      <w:pPr>
        <w:tabs>
          <w:tab w:val="num" w:pos="2149"/>
        </w:tabs>
        <w:ind w:left="2149" w:hanging="709"/>
      </w:pPr>
    </w:lvl>
    <w:lvl w:ilvl="1" w:tplc="02E20676">
      <w:start w:val="1"/>
      <w:numFmt w:val="lowerLetter"/>
      <w:pStyle w:val="ListNumber2Level2"/>
      <w:lvlText w:val="(%2)"/>
      <w:lvlJc w:val="left"/>
      <w:pPr>
        <w:tabs>
          <w:tab w:val="num" w:pos="2857"/>
        </w:tabs>
        <w:ind w:left="2857" w:hanging="708"/>
      </w:pPr>
    </w:lvl>
    <w:lvl w:ilvl="2" w:tplc="2CB0D676">
      <w:start w:val="1"/>
      <w:numFmt w:val="bullet"/>
      <w:pStyle w:val="ListNumber2Level3"/>
      <w:lvlText w:val="–"/>
      <w:lvlJc w:val="left"/>
      <w:pPr>
        <w:tabs>
          <w:tab w:val="num" w:pos="3566"/>
        </w:tabs>
        <w:ind w:left="3566" w:hanging="709"/>
      </w:pPr>
      <w:rPr>
        <w:rFonts w:ascii="Times New Roman" w:hAnsi="Times New Roman" w:hint="default"/>
      </w:rPr>
    </w:lvl>
    <w:lvl w:ilvl="3" w:tplc="1758E3A2">
      <w:start w:val="1"/>
      <w:numFmt w:val="bullet"/>
      <w:pStyle w:val="ListNumber2Level4"/>
      <w:lvlText w:val=""/>
      <w:lvlJc w:val="left"/>
      <w:pPr>
        <w:tabs>
          <w:tab w:val="num" w:pos="4275"/>
        </w:tabs>
        <w:ind w:left="4275" w:hanging="709"/>
      </w:pPr>
      <w:rPr>
        <w:rFonts w:ascii="Symbol" w:hAnsi="Symbol" w:hint="default"/>
      </w:rPr>
    </w:lvl>
    <w:lvl w:ilvl="4" w:tplc="3E86EE16">
      <w:start w:val="1"/>
      <w:numFmt w:val="lowerLetter"/>
      <w:lvlText w:val="(%5)"/>
      <w:lvlJc w:val="left"/>
      <w:pPr>
        <w:tabs>
          <w:tab w:val="num" w:pos="1800"/>
        </w:tabs>
        <w:ind w:left="1800" w:hanging="360"/>
      </w:pPr>
    </w:lvl>
    <w:lvl w:ilvl="5" w:tplc="54666906">
      <w:start w:val="1"/>
      <w:numFmt w:val="lowerRoman"/>
      <w:lvlText w:val="(%6)"/>
      <w:lvlJc w:val="left"/>
      <w:pPr>
        <w:tabs>
          <w:tab w:val="num" w:pos="2160"/>
        </w:tabs>
        <w:ind w:left="2160" w:hanging="360"/>
      </w:pPr>
    </w:lvl>
    <w:lvl w:ilvl="6" w:tplc="A5F098B0">
      <w:start w:val="1"/>
      <w:numFmt w:val="decimal"/>
      <w:lvlText w:val="%7."/>
      <w:lvlJc w:val="left"/>
      <w:pPr>
        <w:tabs>
          <w:tab w:val="num" w:pos="2520"/>
        </w:tabs>
        <w:ind w:left="2520" w:hanging="360"/>
      </w:pPr>
    </w:lvl>
    <w:lvl w:ilvl="7" w:tplc="2EC2265A">
      <w:start w:val="1"/>
      <w:numFmt w:val="lowerLetter"/>
      <w:lvlText w:val="%8."/>
      <w:lvlJc w:val="left"/>
      <w:pPr>
        <w:tabs>
          <w:tab w:val="num" w:pos="2880"/>
        </w:tabs>
        <w:ind w:left="2880" w:hanging="360"/>
      </w:pPr>
    </w:lvl>
    <w:lvl w:ilvl="8" w:tplc="BBF2C824">
      <w:start w:val="1"/>
      <w:numFmt w:val="lowerRoman"/>
      <w:lvlText w:val="%9."/>
      <w:lvlJc w:val="left"/>
      <w:pPr>
        <w:tabs>
          <w:tab w:val="num" w:pos="3240"/>
        </w:tabs>
        <w:ind w:left="3240" w:hanging="360"/>
      </w:pPr>
    </w:lvl>
  </w:abstractNum>
  <w:abstractNum w:abstractNumId="50" w15:restartNumberingAfterBreak="0">
    <w:nsid w:val="792B473D"/>
    <w:multiLevelType w:val="hybridMultilevel"/>
    <w:tmpl w:val="15E08760"/>
    <w:lvl w:ilvl="0" w:tplc="FFFFFFFF">
      <w:start w:val="1"/>
      <w:numFmt w:val="bullet"/>
      <w:lvlText w:val=""/>
      <w:lvlJc w:val="left"/>
      <w:pPr>
        <w:ind w:left="927" w:hanging="360"/>
      </w:pPr>
      <w:rPr>
        <w:rFonts w:ascii="Symbol" w:hAnsi="Symbol" w:hint="default"/>
      </w:rPr>
    </w:lvl>
    <w:lvl w:ilvl="1" w:tplc="BE50AD9E">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1" w15:restartNumberingAfterBreak="0">
    <w:nsid w:val="7A8B752A"/>
    <w:multiLevelType w:val="hybridMultilevel"/>
    <w:tmpl w:val="5E1E11F0"/>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2" w15:restartNumberingAfterBreak="0">
    <w:nsid w:val="7B6658A8"/>
    <w:multiLevelType w:val="hybridMultilevel"/>
    <w:tmpl w:val="B910093C"/>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num w:numId="1">
    <w:abstractNumId w:val="1"/>
  </w:num>
  <w:num w:numId="2">
    <w:abstractNumId w:val="0"/>
  </w:num>
  <w:num w:numId="3">
    <w:abstractNumId w:val="24"/>
  </w:num>
  <w:num w:numId="4">
    <w:abstractNumId w:val="13"/>
  </w:num>
  <w:num w:numId="5">
    <w:abstractNumId w:val="34"/>
  </w:num>
  <w:num w:numId="6">
    <w:abstractNumId w:val="37"/>
  </w:num>
  <w:num w:numId="7">
    <w:abstractNumId w:val="20"/>
  </w:num>
  <w:num w:numId="8">
    <w:abstractNumId w:val="12"/>
  </w:num>
  <w:num w:numId="9">
    <w:abstractNumId w:val="38"/>
  </w:num>
  <w:num w:numId="10">
    <w:abstractNumId w:val="41"/>
  </w:num>
  <w:num w:numId="11">
    <w:abstractNumId w:val="27"/>
  </w:num>
  <w:num w:numId="12">
    <w:abstractNumId w:val="5"/>
  </w:num>
  <w:num w:numId="13">
    <w:abstractNumId w:val="7"/>
  </w:num>
  <w:num w:numId="14">
    <w:abstractNumId w:val="19"/>
  </w:num>
  <w:num w:numId="15">
    <w:abstractNumId w:val="14"/>
  </w:num>
  <w:num w:numId="16">
    <w:abstractNumId w:val="49"/>
  </w:num>
  <w:num w:numId="17">
    <w:abstractNumId w:val="44"/>
  </w:num>
  <w:num w:numId="18">
    <w:abstractNumId w:val="33"/>
  </w:num>
  <w:num w:numId="19">
    <w:abstractNumId w:val="45"/>
  </w:num>
  <w:num w:numId="20">
    <w:abstractNumId w:val="29"/>
  </w:num>
  <w:num w:numId="21">
    <w:abstractNumId w:val="15"/>
  </w:num>
  <w:num w:numId="22">
    <w:abstractNumId w:val="50"/>
  </w:num>
  <w:num w:numId="23">
    <w:abstractNumId w:val="26"/>
  </w:num>
  <w:num w:numId="24">
    <w:abstractNumId w:val="16"/>
  </w:num>
  <w:num w:numId="25">
    <w:abstractNumId w:val="10"/>
  </w:num>
  <w:num w:numId="26">
    <w:abstractNumId w:val="22"/>
  </w:num>
  <w:num w:numId="27">
    <w:abstractNumId w:val="46"/>
  </w:num>
  <w:num w:numId="28">
    <w:abstractNumId w:val="47"/>
  </w:num>
  <w:num w:numId="29">
    <w:abstractNumId w:val="31"/>
  </w:num>
  <w:num w:numId="30">
    <w:abstractNumId w:val="43"/>
  </w:num>
  <w:num w:numId="31">
    <w:abstractNumId w:val="30"/>
  </w:num>
  <w:num w:numId="32">
    <w:abstractNumId w:val="4"/>
  </w:num>
  <w:num w:numId="33">
    <w:abstractNumId w:val="23"/>
  </w:num>
  <w:num w:numId="34">
    <w:abstractNumId w:val="35"/>
  </w:num>
  <w:num w:numId="35">
    <w:abstractNumId w:val="21"/>
  </w:num>
  <w:num w:numId="36">
    <w:abstractNumId w:val="51"/>
  </w:num>
  <w:num w:numId="37">
    <w:abstractNumId w:val="52"/>
  </w:num>
  <w:num w:numId="38">
    <w:abstractNumId w:val="36"/>
  </w:num>
  <w:num w:numId="39">
    <w:abstractNumId w:val="8"/>
  </w:num>
  <w:num w:numId="40">
    <w:abstractNumId w:val="32"/>
  </w:num>
  <w:num w:numId="41">
    <w:abstractNumId w:val="18"/>
  </w:num>
  <w:num w:numId="42">
    <w:abstractNumId w:val="17"/>
  </w:num>
  <w:num w:numId="43">
    <w:abstractNumId w:val="9"/>
  </w:num>
  <w:num w:numId="44">
    <w:abstractNumId w:val="42"/>
  </w:num>
  <w:num w:numId="45">
    <w:abstractNumId w:val="48"/>
  </w:num>
  <w:num w:numId="46">
    <w:abstractNumId w:val="3"/>
  </w:num>
  <w:num w:numId="47">
    <w:abstractNumId w:val="25"/>
  </w:num>
  <w:num w:numId="48">
    <w:abstractNumId w:val="40"/>
  </w:num>
  <w:num w:numId="49">
    <w:abstractNumId w:val="11"/>
  </w:num>
  <w:num w:numId="50">
    <w:abstractNumId w:val="6"/>
  </w:num>
  <w:num w:numId="51">
    <w:abstractNumId w:val="17"/>
  </w:num>
  <w:num w:numId="52">
    <w:abstractNumId w:val="51"/>
  </w:num>
  <w:num w:numId="53">
    <w:abstractNumId w:val="52"/>
  </w:num>
  <w:num w:numId="54">
    <w:abstractNumId w:val="39"/>
  </w:num>
  <w:num w:numId="55">
    <w:abstractNumId w:val="2"/>
  </w:num>
  <w:num w:numId="56">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proofState w:spelling="clean" w:grammar="clean"/>
  <w:attachedTemplate r:id="rId1"/>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SPE"/>
  </w:docVars>
  <w:rsids>
    <w:rsidRoot w:val="002D3B73"/>
    <w:rsid w:val="0000051B"/>
    <w:rsid w:val="00000525"/>
    <w:rsid w:val="00000A48"/>
    <w:rsid w:val="00000A5A"/>
    <w:rsid w:val="0000139E"/>
    <w:rsid w:val="00001DD9"/>
    <w:rsid w:val="00001F8C"/>
    <w:rsid w:val="00003286"/>
    <w:rsid w:val="000035EC"/>
    <w:rsid w:val="000037EF"/>
    <w:rsid w:val="00003FA6"/>
    <w:rsid w:val="000048FF"/>
    <w:rsid w:val="00004B82"/>
    <w:rsid w:val="00005C2E"/>
    <w:rsid w:val="000106C7"/>
    <w:rsid w:val="00010FB3"/>
    <w:rsid w:val="000110C1"/>
    <w:rsid w:val="0001201B"/>
    <w:rsid w:val="00012DE2"/>
    <w:rsid w:val="00012E3D"/>
    <w:rsid w:val="00012F11"/>
    <w:rsid w:val="0001352B"/>
    <w:rsid w:val="000141AD"/>
    <w:rsid w:val="0001483A"/>
    <w:rsid w:val="000159B8"/>
    <w:rsid w:val="0001642E"/>
    <w:rsid w:val="00017CFE"/>
    <w:rsid w:val="000202D7"/>
    <w:rsid w:val="000207FE"/>
    <w:rsid w:val="0002123A"/>
    <w:rsid w:val="0002138E"/>
    <w:rsid w:val="00022D50"/>
    <w:rsid w:val="00023D49"/>
    <w:rsid w:val="0002436C"/>
    <w:rsid w:val="000259B5"/>
    <w:rsid w:val="00027143"/>
    <w:rsid w:val="00027192"/>
    <w:rsid w:val="0003074D"/>
    <w:rsid w:val="00032658"/>
    <w:rsid w:val="000327FC"/>
    <w:rsid w:val="00032BE9"/>
    <w:rsid w:val="00033DEA"/>
    <w:rsid w:val="000347CD"/>
    <w:rsid w:val="00034DB1"/>
    <w:rsid w:val="00035C88"/>
    <w:rsid w:val="00037DE7"/>
    <w:rsid w:val="000403DA"/>
    <w:rsid w:val="000406B2"/>
    <w:rsid w:val="0004070D"/>
    <w:rsid w:val="000409E8"/>
    <w:rsid w:val="00040B22"/>
    <w:rsid w:val="00040C05"/>
    <w:rsid w:val="00040EE2"/>
    <w:rsid w:val="00042813"/>
    <w:rsid w:val="00042873"/>
    <w:rsid w:val="00042C91"/>
    <w:rsid w:val="000430E6"/>
    <w:rsid w:val="00043815"/>
    <w:rsid w:val="000441AC"/>
    <w:rsid w:val="00044AB8"/>
    <w:rsid w:val="00044C55"/>
    <w:rsid w:val="00045CDD"/>
    <w:rsid w:val="0004651F"/>
    <w:rsid w:val="00047391"/>
    <w:rsid w:val="000476F5"/>
    <w:rsid w:val="00050892"/>
    <w:rsid w:val="000519CE"/>
    <w:rsid w:val="000533A2"/>
    <w:rsid w:val="00053E40"/>
    <w:rsid w:val="000540F7"/>
    <w:rsid w:val="00054936"/>
    <w:rsid w:val="00055750"/>
    <w:rsid w:val="00055DFD"/>
    <w:rsid w:val="00055DFF"/>
    <w:rsid w:val="000564AA"/>
    <w:rsid w:val="00056563"/>
    <w:rsid w:val="00056731"/>
    <w:rsid w:val="000574C6"/>
    <w:rsid w:val="000579AF"/>
    <w:rsid w:val="00057FF3"/>
    <w:rsid w:val="000603B7"/>
    <w:rsid w:val="0006041C"/>
    <w:rsid w:val="00062A81"/>
    <w:rsid w:val="00063141"/>
    <w:rsid w:val="000631BD"/>
    <w:rsid w:val="0006410B"/>
    <w:rsid w:val="0006529A"/>
    <w:rsid w:val="0006612A"/>
    <w:rsid w:val="00066732"/>
    <w:rsid w:val="000669DF"/>
    <w:rsid w:val="00066C05"/>
    <w:rsid w:val="00067BF2"/>
    <w:rsid w:val="00067F09"/>
    <w:rsid w:val="000705E3"/>
    <w:rsid w:val="00070E82"/>
    <w:rsid w:val="00071CBE"/>
    <w:rsid w:val="000720E9"/>
    <w:rsid w:val="00072B1A"/>
    <w:rsid w:val="00072FAA"/>
    <w:rsid w:val="0007449D"/>
    <w:rsid w:val="000748C0"/>
    <w:rsid w:val="00076EE7"/>
    <w:rsid w:val="000774BA"/>
    <w:rsid w:val="000775A9"/>
    <w:rsid w:val="00077DA3"/>
    <w:rsid w:val="0008000A"/>
    <w:rsid w:val="00080676"/>
    <w:rsid w:val="00080CD4"/>
    <w:rsid w:val="00081050"/>
    <w:rsid w:val="00083038"/>
    <w:rsid w:val="000844D0"/>
    <w:rsid w:val="00084A8B"/>
    <w:rsid w:val="00084F8A"/>
    <w:rsid w:val="00085A43"/>
    <w:rsid w:val="00085C68"/>
    <w:rsid w:val="00085D55"/>
    <w:rsid w:val="00086B61"/>
    <w:rsid w:val="000874E2"/>
    <w:rsid w:val="000877BA"/>
    <w:rsid w:val="000900C2"/>
    <w:rsid w:val="00090A5C"/>
    <w:rsid w:val="00090C7F"/>
    <w:rsid w:val="00091DCA"/>
    <w:rsid w:val="00092B41"/>
    <w:rsid w:val="0009406D"/>
    <w:rsid w:val="000940AB"/>
    <w:rsid w:val="00095DCB"/>
    <w:rsid w:val="000961CB"/>
    <w:rsid w:val="00096F77"/>
    <w:rsid w:val="0009731E"/>
    <w:rsid w:val="000A2D67"/>
    <w:rsid w:val="000A44D2"/>
    <w:rsid w:val="000A52A2"/>
    <w:rsid w:val="000A7529"/>
    <w:rsid w:val="000B0E7F"/>
    <w:rsid w:val="000B1110"/>
    <w:rsid w:val="000B1BA5"/>
    <w:rsid w:val="000B3314"/>
    <w:rsid w:val="000B3566"/>
    <w:rsid w:val="000B3B01"/>
    <w:rsid w:val="000B4A09"/>
    <w:rsid w:val="000B4B19"/>
    <w:rsid w:val="000B5D31"/>
    <w:rsid w:val="000B616B"/>
    <w:rsid w:val="000B6CED"/>
    <w:rsid w:val="000B7AAC"/>
    <w:rsid w:val="000C0763"/>
    <w:rsid w:val="000C07E1"/>
    <w:rsid w:val="000C16B4"/>
    <w:rsid w:val="000C1E59"/>
    <w:rsid w:val="000C25DF"/>
    <w:rsid w:val="000C270E"/>
    <w:rsid w:val="000C3756"/>
    <w:rsid w:val="000C3922"/>
    <w:rsid w:val="000C4CCF"/>
    <w:rsid w:val="000C4EB7"/>
    <w:rsid w:val="000C6DE8"/>
    <w:rsid w:val="000C7A98"/>
    <w:rsid w:val="000C7B7C"/>
    <w:rsid w:val="000D1C8D"/>
    <w:rsid w:val="000D3C05"/>
    <w:rsid w:val="000D4912"/>
    <w:rsid w:val="000D50F6"/>
    <w:rsid w:val="000D51E7"/>
    <w:rsid w:val="000D56C6"/>
    <w:rsid w:val="000D5E35"/>
    <w:rsid w:val="000D6EA6"/>
    <w:rsid w:val="000D76FB"/>
    <w:rsid w:val="000D7BF7"/>
    <w:rsid w:val="000D7F89"/>
    <w:rsid w:val="000E019B"/>
    <w:rsid w:val="000E1047"/>
    <w:rsid w:val="000E1ECB"/>
    <w:rsid w:val="000E2A38"/>
    <w:rsid w:val="000E2BBE"/>
    <w:rsid w:val="000E44DA"/>
    <w:rsid w:val="000E45DE"/>
    <w:rsid w:val="000E5797"/>
    <w:rsid w:val="000E7913"/>
    <w:rsid w:val="000F0038"/>
    <w:rsid w:val="000F05DF"/>
    <w:rsid w:val="000F076B"/>
    <w:rsid w:val="000F12E4"/>
    <w:rsid w:val="000F1647"/>
    <w:rsid w:val="000F2BA5"/>
    <w:rsid w:val="000F2CDF"/>
    <w:rsid w:val="000F42B6"/>
    <w:rsid w:val="000F4465"/>
    <w:rsid w:val="000F4F5F"/>
    <w:rsid w:val="000F5190"/>
    <w:rsid w:val="000F7C97"/>
    <w:rsid w:val="00100A73"/>
    <w:rsid w:val="00100E82"/>
    <w:rsid w:val="0010315E"/>
    <w:rsid w:val="00103386"/>
    <w:rsid w:val="00104A19"/>
    <w:rsid w:val="00105745"/>
    <w:rsid w:val="00106AA7"/>
    <w:rsid w:val="00110267"/>
    <w:rsid w:val="00110F16"/>
    <w:rsid w:val="00110FFB"/>
    <w:rsid w:val="00112304"/>
    <w:rsid w:val="001126AE"/>
    <w:rsid w:val="00113044"/>
    <w:rsid w:val="00113B96"/>
    <w:rsid w:val="00114C13"/>
    <w:rsid w:val="001154D2"/>
    <w:rsid w:val="001160B5"/>
    <w:rsid w:val="00116930"/>
    <w:rsid w:val="00117796"/>
    <w:rsid w:val="00120B0A"/>
    <w:rsid w:val="001213F5"/>
    <w:rsid w:val="00122451"/>
    <w:rsid w:val="00122581"/>
    <w:rsid w:val="00124050"/>
    <w:rsid w:val="00124570"/>
    <w:rsid w:val="00124700"/>
    <w:rsid w:val="00125355"/>
    <w:rsid w:val="00126429"/>
    <w:rsid w:val="00126457"/>
    <w:rsid w:val="0013083E"/>
    <w:rsid w:val="001308C1"/>
    <w:rsid w:val="00130A12"/>
    <w:rsid w:val="0013108F"/>
    <w:rsid w:val="00131E3D"/>
    <w:rsid w:val="0013220F"/>
    <w:rsid w:val="00132D48"/>
    <w:rsid w:val="0013453E"/>
    <w:rsid w:val="0013535F"/>
    <w:rsid w:val="001353AE"/>
    <w:rsid w:val="00135608"/>
    <w:rsid w:val="00137215"/>
    <w:rsid w:val="0013737B"/>
    <w:rsid w:val="001411B2"/>
    <w:rsid w:val="001414A1"/>
    <w:rsid w:val="00141525"/>
    <w:rsid w:val="001419A7"/>
    <w:rsid w:val="001423B4"/>
    <w:rsid w:val="00142C5E"/>
    <w:rsid w:val="0014507F"/>
    <w:rsid w:val="001459B6"/>
    <w:rsid w:val="00146F2C"/>
    <w:rsid w:val="001472F2"/>
    <w:rsid w:val="001474DC"/>
    <w:rsid w:val="0014766E"/>
    <w:rsid w:val="00150E42"/>
    <w:rsid w:val="001517B5"/>
    <w:rsid w:val="00153478"/>
    <w:rsid w:val="0015357F"/>
    <w:rsid w:val="00153739"/>
    <w:rsid w:val="00153A24"/>
    <w:rsid w:val="00153B98"/>
    <w:rsid w:val="0015466F"/>
    <w:rsid w:val="0015637F"/>
    <w:rsid w:val="00157676"/>
    <w:rsid w:val="001576C9"/>
    <w:rsid w:val="00160B9C"/>
    <w:rsid w:val="00161D60"/>
    <w:rsid w:val="0016264E"/>
    <w:rsid w:val="00162E65"/>
    <w:rsid w:val="001635D2"/>
    <w:rsid w:val="00163978"/>
    <w:rsid w:val="00163D11"/>
    <w:rsid w:val="0016419A"/>
    <w:rsid w:val="00164967"/>
    <w:rsid w:val="00165594"/>
    <w:rsid w:val="0016636F"/>
    <w:rsid w:val="0016763E"/>
    <w:rsid w:val="001676F2"/>
    <w:rsid w:val="001700CE"/>
    <w:rsid w:val="001726C0"/>
    <w:rsid w:val="00172ED6"/>
    <w:rsid w:val="001748F1"/>
    <w:rsid w:val="00175DFA"/>
    <w:rsid w:val="00176C03"/>
    <w:rsid w:val="001779E7"/>
    <w:rsid w:val="0018247A"/>
    <w:rsid w:val="001829E2"/>
    <w:rsid w:val="00182DAD"/>
    <w:rsid w:val="0018363C"/>
    <w:rsid w:val="00183AE4"/>
    <w:rsid w:val="00183D94"/>
    <w:rsid w:val="00184020"/>
    <w:rsid w:val="001843A6"/>
    <w:rsid w:val="001861E8"/>
    <w:rsid w:val="00186842"/>
    <w:rsid w:val="00187D00"/>
    <w:rsid w:val="001902B0"/>
    <w:rsid w:val="001908CC"/>
    <w:rsid w:val="00193767"/>
    <w:rsid w:val="00193DFE"/>
    <w:rsid w:val="00196064"/>
    <w:rsid w:val="0019779F"/>
    <w:rsid w:val="001A072F"/>
    <w:rsid w:val="001A1008"/>
    <w:rsid w:val="001A2CE3"/>
    <w:rsid w:val="001A46FD"/>
    <w:rsid w:val="001A6421"/>
    <w:rsid w:val="001A6893"/>
    <w:rsid w:val="001A6F61"/>
    <w:rsid w:val="001A7098"/>
    <w:rsid w:val="001B0962"/>
    <w:rsid w:val="001B1FCC"/>
    <w:rsid w:val="001B2045"/>
    <w:rsid w:val="001B2811"/>
    <w:rsid w:val="001B2CB1"/>
    <w:rsid w:val="001B3E9F"/>
    <w:rsid w:val="001B474E"/>
    <w:rsid w:val="001B502B"/>
    <w:rsid w:val="001B50C2"/>
    <w:rsid w:val="001B5BE8"/>
    <w:rsid w:val="001B6BA4"/>
    <w:rsid w:val="001B6BCF"/>
    <w:rsid w:val="001B7701"/>
    <w:rsid w:val="001B7B9F"/>
    <w:rsid w:val="001C00CC"/>
    <w:rsid w:val="001C0AD9"/>
    <w:rsid w:val="001C0E99"/>
    <w:rsid w:val="001C1672"/>
    <w:rsid w:val="001C2FB2"/>
    <w:rsid w:val="001C3263"/>
    <w:rsid w:val="001C3D41"/>
    <w:rsid w:val="001C475C"/>
    <w:rsid w:val="001C4949"/>
    <w:rsid w:val="001C4C95"/>
    <w:rsid w:val="001C500C"/>
    <w:rsid w:val="001C5EA3"/>
    <w:rsid w:val="001C662D"/>
    <w:rsid w:val="001C6816"/>
    <w:rsid w:val="001C72D4"/>
    <w:rsid w:val="001C7B38"/>
    <w:rsid w:val="001D0AB4"/>
    <w:rsid w:val="001D0E54"/>
    <w:rsid w:val="001D2DE2"/>
    <w:rsid w:val="001D30CB"/>
    <w:rsid w:val="001D31BD"/>
    <w:rsid w:val="001D3CCE"/>
    <w:rsid w:val="001D43BB"/>
    <w:rsid w:val="001D4463"/>
    <w:rsid w:val="001D55FB"/>
    <w:rsid w:val="001D5814"/>
    <w:rsid w:val="001E01C6"/>
    <w:rsid w:val="001E04FA"/>
    <w:rsid w:val="001E0C5C"/>
    <w:rsid w:val="001E15BE"/>
    <w:rsid w:val="001E1800"/>
    <w:rsid w:val="001E1AEC"/>
    <w:rsid w:val="001E1BE2"/>
    <w:rsid w:val="001E1CBA"/>
    <w:rsid w:val="001E255E"/>
    <w:rsid w:val="001E2740"/>
    <w:rsid w:val="001E2EBB"/>
    <w:rsid w:val="001E2F81"/>
    <w:rsid w:val="001E30E9"/>
    <w:rsid w:val="001E3955"/>
    <w:rsid w:val="001E3EA8"/>
    <w:rsid w:val="001E4200"/>
    <w:rsid w:val="001E4B93"/>
    <w:rsid w:val="001E5AB8"/>
    <w:rsid w:val="001E5EE2"/>
    <w:rsid w:val="001E6C28"/>
    <w:rsid w:val="001E7636"/>
    <w:rsid w:val="001E79F5"/>
    <w:rsid w:val="001F0617"/>
    <w:rsid w:val="001F0FF9"/>
    <w:rsid w:val="001F1744"/>
    <w:rsid w:val="001F2C8E"/>
    <w:rsid w:val="001F3514"/>
    <w:rsid w:val="001F41D6"/>
    <w:rsid w:val="001F48DD"/>
    <w:rsid w:val="001F496B"/>
    <w:rsid w:val="001F5633"/>
    <w:rsid w:val="001F5C93"/>
    <w:rsid w:val="001F5F4B"/>
    <w:rsid w:val="001F71FE"/>
    <w:rsid w:val="001F7AA8"/>
    <w:rsid w:val="002009C9"/>
    <w:rsid w:val="00200E9E"/>
    <w:rsid w:val="002021BA"/>
    <w:rsid w:val="0020287A"/>
    <w:rsid w:val="00202AF1"/>
    <w:rsid w:val="00203A19"/>
    <w:rsid w:val="00203BEE"/>
    <w:rsid w:val="002043EA"/>
    <w:rsid w:val="002043F8"/>
    <w:rsid w:val="0020658B"/>
    <w:rsid w:val="002075A1"/>
    <w:rsid w:val="002076E6"/>
    <w:rsid w:val="00207BC7"/>
    <w:rsid w:val="002102D6"/>
    <w:rsid w:val="002106EC"/>
    <w:rsid w:val="0021096D"/>
    <w:rsid w:val="00211623"/>
    <w:rsid w:val="00211FA8"/>
    <w:rsid w:val="00212608"/>
    <w:rsid w:val="002126F7"/>
    <w:rsid w:val="00213368"/>
    <w:rsid w:val="00215EBF"/>
    <w:rsid w:val="00215FE6"/>
    <w:rsid w:val="002162FB"/>
    <w:rsid w:val="00216695"/>
    <w:rsid w:val="00216B86"/>
    <w:rsid w:val="00216E4E"/>
    <w:rsid w:val="00217CDB"/>
    <w:rsid w:val="00217F79"/>
    <w:rsid w:val="002213F5"/>
    <w:rsid w:val="002223F4"/>
    <w:rsid w:val="00222569"/>
    <w:rsid w:val="002249CB"/>
    <w:rsid w:val="00224B98"/>
    <w:rsid w:val="00225CDB"/>
    <w:rsid w:val="002262D8"/>
    <w:rsid w:val="00226925"/>
    <w:rsid w:val="00226E81"/>
    <w:rsid w:val="00227897"/>
    <w:rsid w:val="00227920"/>
    <w:rsid w:val="00227E2C"/>
    <w:rsid w:val="00227F45"/>
    <w:rsid w:val="00230B1A"/>
    <w:rsid w:val="002316D2"/>
    <w:rsid w:val="00232672"/>
    <w:rsid w:val="00232714"/>
    <w:rsid w:val="00232AAB"/>
    <w:rsid w:val="002331E1"/>
    <w:rsid w:val="00233324"/>
    <w:rsid w:val="002335B4"/>
    <w:rsid w:val="002337F3"/>
    <w:rsid w:val="00233DD6"/>
    <w:rsid w:val="0023435A"/>
    <w:rsid w:val="00234787"/>
    <w:rsid w:val="0023497E"/>
    <w:rsid w:val="00234D67"/>
    <w:rsid w:val="0023505E"/>
    <w:rsid w:val="00235136"/>
    <w:rsid w:val="00235353"/>
    <w:rsid w:val="002367CF"/>
    <w:rsid w:val="00237101"/>
    <w:rsid w:val="002379D7"/>
    <w:rsid w:val="00240B89"/>
    <w:rsid w:val="00241A83"/>
    <w:rsid w:val="00245408"/>
    <w:rsid w:val="00245607"/>
    <w:rsid w:val="00246005"/>
    <w:rsid w:val="0024698E"/>
    <w:rsid w:val="00251391"/>
    <w:rsid w:val="00251717"/>
    <w:rsid w:val="00251796"/>
    <w:rsid w:val="00251A4A"/>
    <w:rsid w:val="002525BF"/>
    <w:rsid w:val="002530F5"/>
    <w:rsid w:val="00253342"/>
    <w:rsid w:val="00254BF2"/>
    <w:rsid w:val="00255991"/>
    <w:rsid w:val="00255B9B"/>
    <w:rsid w:val="00255D06"/>
    <w:rsid w:val="0025760C"/>
    <w:rsid w:val="00260449"/>
    <w:rsid w:val="00260EAA"/>
    <w:rsid w:val="002617A8"/>
    <w:rsid w:val="00263630"/>
    <w:rsid w:val="00264DEA"/>
    <w:rsid w:val="00265517"/>
    <w:rsid w:val="00265DC9"/>
    <w:rsid w:val="00267060"/>
    <w:rsid w:val="00267836"/>
    <w:rsid w:val="00267F07"/>
    <w:rsid w:val="002708CB"/>
    <w:rsid w:val="00271AB7"/>
    <w:rsid w:val="002729E1"/>
    <w:rsid w:val="00272B57"/>
    <w:rsid w:val="00272BB5"/>
    <w:rsid w:val="00272D41"/>
    <w:rsid w:val="00273127"/>
    <w:rsid w:val="00273926"/>
    <w:rsid w:val="00273AA8"/>
    <w:rsid w:val="00275734"/>
    <w:rsid w:val="00275C13"/>
    <w:rsid w:val="00275F15"/>
    <w:rsid w:val="00276A20"/>
    <w:rsid w:val="00276AD7"/>
    <w:rsid w:val="00277012"/>
    <w:rsid w:val="00280015"/>
    <w:rsid w:val="00281602"/>
    <w:rsid w:val="00281EE3"/>
    <w:rsid w:val="00281FD3"/>
    <w:rsid w:val="002831DC"/>
    <w:rsid w:val="0028341F"/>
    <w:rsid w:val="002838AF"/>
    <w:rsid w:val="00283FD1"/>
    <w:rsid w:val="002848E9"/>
    <w:rsid w:val="00285FAD"/>
    <w:rsid w:val="00286CD6"/>
    <w:rsid w:val="00287A04"/>
    <w:rsid w:val="00287C90"/>
    <w:rsid w:val="00287DA1"/>
    <w:rsid w:val="00290E14"/>
    <w:rsid w:val="00292B1E"/>
    <w:rsid w:val="002940C5"/>
    <w:rsid w:val="00294E84"/>
    <w:rsid w:val="0029520E"/>
    <w:rsid w:val="00295890"/>
    <w:rsid w:val="002961CB"/>
    <w:rsid w:val="00296418"/>
    <w:rsid w:val="00296BAF"/>
    <w:rsid w:val="002A0310"/>
    <w:rsid w:val="002A0377"/>
    <w:rsid w:val="002A0D54"/>
    <w:rsid w:val="002A0D8F"/>
    <w:rsid w:val="002A2349"/>
    <w:rsid w:val="002A2DCC"/>
    <w:rsid w:val="002A32D8"/>
    <w:rsid w:val="002A3A8F"/>
    <w:rsid w:val="002A40EA"/>
    <w:rsid w:val="002A4C1A"/>
    <w:rsid w:val="002A58F5"/>
    <w:rsid w:val="002A6432"/>
    <w:rsid w:val="002A65C3"/>
    <w:rsid w:val="002A73C4"/>
    <w:rsid w:val="002A7E19"/>
    <w:rsid w:val="002B0EB1"/>
    <w:rsid w:val="002B160C"/>
    <w:rsid w:val="002B1C03"/>
    <w:rsid w:val="002B1E9E"/>
    <w:rsid w:val="002B457A"/>
    <w:rsid w:val="002B46C0"/>
    <w:rsid w:val="002B4F5E"/>
    <w:rsid w:val="002B5BD3"/>
    <w:rsid w:val="002B5DFF"/>
    <w:rsid w:val="002B5F2A"/>
    <w:rsid w:val="002B5FF8"/>
    <w:rsid w:val="002B620A"/>
    <w:rsid w:val="002B6833"/>
    <w:rsid w:val="002B7DA9"/>
    <w:rsid w:val="002C0EE6"/>
    <w:rsid w:val="002C0FED"/>
    <w:rsid w:val="002C10A7"/>
    <w:rsid w:val="002C1210"/>
    <w:rsid w:val="002C20A1"/>
    <w:rsid w:val="002C23D9"/>
    <w:rsid w:val="002C2980"/>
    <w:rsid w:val="002C2F1C"/>
    <w:rsid w:val="002C4129"/>
    <w:rsid w:val="002C4532"/>
    <w:rsid w:val="002C4717"/>
    <w:rsid w:val="002C50CE"/>
    <w:rsid w:val="002C533F"/>
    <w:rsid w:val="002C59EC"/>
    <w:rsid w:val="002C6F35"/>
    <w:rsid w:val="002C767E"/>
    <w:rsid w:val="002C7B37"/>
    <w:rsid w:val="002D033E"/>
    <w:rsid w:val="002D0C6B"/>
    <w:rsid w:val="002D1390"/>
    <w:rsid w:val="002D27D8"/>
    <w:rsid w:val="002D2A17"/>
    <w:rsid w:val="002D34E3"/>
    <w:rsid w:val="002D38BA"/>
    <w:rsid w:val="002D3B73"/>
    <w:rsid w:val="002D4583"/>
    <w:rsid w:val="002D5C6E"/>
    <w:rsid w:val="002D5FF3"/>
    <w:rsid w:val="002D6FA3"/>
    <w:rsid w:val="002E0795"/>
    <w:rsid w:val="002E161C"/>
    <w:rsid w:val="002E1642"/>
    <w:rsid w:val="002E166B"/>
    <w:rsid w:val="002E432D"/>
    <w:rsid w:val="002E58E3"/>
    <w:rsid w:val="002E5DAF"/>
    <w:rsid w:val="002E5F62"/>
    <w:rsid w:val="002E648A"/>
    <w:rsid w:val="002E64EF"/>
    <w:rsid w:val="002E66FE"/>
    <w:rsid w:val="002E6A2B"/>
    <w:rsid w:val="002E7203"/>
    <w:rsid w:val="002F1583"/>
    <w:rsid w:val="002F1E99"/>
    <w:rsid w:val="002F2FA5"/>
    <w:rsid w:val="002F5CEF"/>
    <w:rsid w:val="002F5F41"/>
    <w:rsid w:val="002F62D3"/>
    <w:rsid w:val="002F6C8E"/>
    <w:rsid w:val="002F749B"/>
    <w:rsid w:val="002F7EBB"/>
    <w:rsid w:val="0030065F"/>
    <w:rsid w:val="00300B20"/>
    <w:rsid w:val="003010B4"/>
    <w:rsid w:val="00301FE1"/>
    <w:rsid w:val="00304D48"/>
    <w:rsid w:val="00304EAE"/>
    <w:rsid w:val="0030558C"/>
    <w:rsid w:val="00306761"/>
    <w:rsid w:val="003069C4"/>
    <w:rsid w:val="00306BA1"/>
    <w:rsid w:val="00306E47"/>
    <w:rsid w:val="00307C01"/>
    <w:rsid w:val="00307C2C"/>
    <w:rsid w:val="00310A7B"/>
    <w:rsid w:val="00310FF1"/>
    <w:rsid w:val="003113BA"/>
    <w:rsid w:val="00311927"/>
    <w:rsid w:val="00311E4D"/>
    <w:rsid w:val="00312A94"/>
    <w:rsid w:val="0031505F"/>
    <w:rsid w:val="003164D2"/>
    <w:rsid w:val="00320922"/>
    <w:rsid w:val="00321BAD"/>
    <w:rsid w:val="00322207"/>
    <w:rsid w:val="00322FF6"/>
    <w:rsid w:val="003242ED"/>
    <w:rsid w:val="00324907"/>
    <w:rsid w:val="00326330"/>
    <w:rsid w:val="0032716B"/>
    <w:rsid w:val="00330493"/>
    <w:rsid w:val="00330BDA"/>
    <w:rsid w:val="00330C5F"/>
    <w:rsid w:val="00331565"/>
    <w:rsid w:val="0033172F"/>
    <w:rsid w:val="00331A7C"/>
    <w:rsid w:val="00331D11"/>
    <w:rsid w:val="00331DA4"/>
    <w:rsid w:val="00332576"/>
    <w:rsid w:val="00334426"/>
    <w:rsid w:val="00334A57"/>
    <w:rsid w:val="00335282"/>
    <w:rsid w:val="003355ED"/>
    <w:rsid w:val="00337943"/>
    <w:rsid w:val="00340303"/>
    <w:rsid w:val="00340A6F"/>
    <w:rsid w:val="003438B0"/>
    <w:rsid w:val="00343F5C"/>
    <w:rsid w:val="003445B7"/>
    <w:rsid w:val="00344979"/>
    <w:rsid w:val="0034512F"/>
    <w:rsid w:val="00350A5F"/>
    <w:rsid w:val="0035258B"/>
    <w:rsid w:val="00352749"/>
    <w:rsid w:val="00352D94"/>
    <w:rsid w:val="00354247"/>
    <w:rsid w:val="003554D8"/>
    <w:rsid w:val="00355AA9"/>
    <w:rsid w:val="00356109"/>
    <w:rsid w:val="00357478"/>
    <w:rsid w:val="003577AB"/>
    <w:rsid w:val="00360B0F"/>
    <w:rsid w:val="00360DB7"/>
    <w:rsid w:val="003611DE"/>
    <w:rsid w:val="00361B67"/>
    <w:rsid w:val="00361E4C"/>
    <w:rsid w:val="00362228"/>
    <w:rsid w:val="00362DC6"/>
    <w:rsid w:val="0036370D"/>
    <w:rsid w:val="00364E24"/>
    <w:rsid w:val="00365131"/>
    <w:rsid w:val="00365722"/>
    <w:rsid w:val="0036681E"/>
    <w:rsid w:val="00366F83"/>
    <w:rsid w:val="003679CC"/>
    <w:rsid w:val="00367C90"/>
    <w:rsid w:val="00370644"/>
    <w:rsid w:val="00370822"/>
    <w:rsid w:val="003711D5"/>
    <w:rsid w:val="0037136D"/>
    <w:rsid w:val="00371666"/>
    <w:rsid w:val="003719A3"/>
    <w:rsid w:val="00371F9B"/>
    <w:rsid w:val="003723B9"/>
    <w:rsid w:val="00372A37"/>
    <w:rsid w:val="00372CBD"/>
    <w:rsid w:val="003754DD"/>
    <w:rsid w:val="003755AF"/>
    <w:rsid w:val="00376DCA"/>
    <w:rsid w:val="003772C3"/>
    <w:rsid w:val="0038046E"/>
    <w:rsid w:val="003829CC"/>
    <w:rsid w:val="00383B16"/>
    <w:rsid w:val="0038460A"/>
    <w:rsid w:val="003851DF"/>
    <w:rsid w:val="003853C8"/>
    <w:rsid w:val="003867AC"/>
    <w:rsid w:val="00386D0C"/>
    <w:rsid w:val="00387C5A"/>
    <w:rsid w:val="00392518"/>
    <w:rsid w:val="00393A61"/>
    <w:rsid w:val="00394579"/>
    <w:rsid w:val="00394787"/>
    <w:rsid w:val="00394AAD"/>
    <w:rsid w:val="00395054"/>
    <w:rsid w:val="00395473"/>
    <w:rsid w:val="0039604C"/>
    <w:rsid w:val="003961E3"/>
    <w:rsid w:val="00396223"/>
    <w:rsid w:val="00396DE5"/>
    <w:rsid w:val="003A0D64"/>
    <w:rsid w:val="003A176D"/>
    <w:rsid w:val="003A212F"/>
    <w:rsid w:val="003A2E53"/>
    <w:rsid w:val="003A3372"/>
    <w:rsid w:val="003A3FD0"/>
    <w:rsid w:val="003A4148"/>
    <w:rsid w:val="003A4575"/>
    <w:rsid w:val="003A47F8"/>
    <w:rsid w:val="003A715F"/>
    <w:rsid w:val="003B09DE"/>
    <w:rsid w:val="003B0F74"/>
    <w:rsid w:val="003B1405"/>
    <w:rsid w:val="003B1582"/>
    <w:rsid w:val="003B178A"/>
    <w:rsid w:val="003B264C"/>
    <w:rsid w:val="003B32E9"/>
    <w:rsid w:val="003B4B40"/>
    <w:rsid w:val="003B5707"/>
    <w:rsid w:val="003B6715"/>
    <w:rsid w:val="003B7331"/>
    <w:rsid w:val="003C0A79"/>
    <w:rsid w:val="003C2252"/>
    <w:rsid w:val="003C26DC"/>
    <w:rsid w:val="003C3B59"/>
    <w:rsid w:val="003C3F4B"/>
    <w:rsid w:val="003C5C9B"/>
    <w:rsid w:val="003C67AF"/>
    <w:rsid w:val="003C6B28"/>
    <w:rsid w:val="003C730A"/>
    <w:rsid w:val="003C7CBB"/>
    <w:rsid w:val="003D1DEB"/>
    <w:rsid w:val="003D2AA7"/>
    <w:rsid w:val="003D3330"/>
    <w:rsid w:val="003D3369"/>
    <w:rsid w:val="003D34A7"/>
    <w:rsid w:val="003D3B6A"/>
    <w:rsid w:val="003D41B5"/>
    <w:rsid w:val="003D4771"/>
    <w:rsid w:val="003D5920"/>
    <w:rsid w:val="003D5D72"/>
    <w:rsid w:val="003D6480"/>
    <w:rsid w:val="003D69DA"/>
    <w:rsid w:val="003D6D73"/>
    <w:rsid w:val="003E00C8"/>
    <w:rsid w:val="003E0309"/>
    <w:rsid w:val="003E0560"/>
    <w:rsid w:val="003E05B4"/>
    <w:rsid w:val="003E06B2"/>
    <w:rsid w:val="003E0820"/>
    <w:rsid w:val="003E0BEB"/>
    <w:rsid w:val="003E2FD9"/>
    <w:rsid w:val="003E316A"/>
    <w:rsid w:val="003E31C6"/>
    <w:rsid w:val="003E3699"/>
    <w:rsid w:val="003E37CB"/>
    <w:rsid w:val="003E4D65"/>
    <w:rsid w:val="003E5A36"/>
    <w:rsid w:val="003E7C49"/>
    <w:rsid w:val="003F067A"/>
    <w:rsid w:val="003F0C0A"/>
    <w:rsid w:val="003F24E7"/>
    <w:rsid w:val="003F28DC"/>
    <w:rsid w:val="003F2D19"/>
    <w:rsid w:val="003F3371"/>
    <w:rsid w:val="003F3479"/>
    <w:rsid w:val="003F3649"/>
    <w:rsid w:val="003F39D2"/>
    <w:rsid w:val="003F3B36"/>
    <w:rsid w:val="003F56D1"/>
    <w:rsid w:val="003F639F"/>
    <w:rsid w:val="003F75AA"/>
    <w:rsid w:val="003F79A6"/>
    <w:rsid w:val="00400B20"/>
    <w:rsid w:val="004024EC"/>
    <w:rsid w:val="00402508"/>
    <w:rsid w:val="004037C4"/>
    <w:rsid w:val="00403B3A"/>
    <w:rsid w:val="0040586A"/>
    <w:rsid w:val="0040589D"/>
    <w:rsid w:val="00405FC0"/>
    <w:rsid w:val="00406905"/>
    <w:rsid w:val="00407269"/>
    <w:rsid w:val="00407ACF"/>
    <w:rsid w:val="00410071"/>
    <w:rsid w:val="004101B3"/>
    <w:rsid w:val="0041062C"/>
    <w:rsid w:val="0041083A"/>
    <w:rsid w:val="00410FA2"/>
    <w:rsid w:val="00411A36"/>
    <w:rsid w:val="004128FF"/>
    <w:rsid w:val="00413349"/>
    <w:rsid w:val="004143E6"/>
    <w:rsid w:val="00414CC3"/>
    <w:rsid w:val="00414FC5"/>
    <w:rsid w:val="00415040"/>
    <w:rsid w:val="00415ABA"/>
    <w:rsid w:val="00416404"/>
    <w:rsid w:val="00416CB5"/>
    <w:rsid w:val="0041720D"/>
    <w:rsid w:val="00417249"/>
    <w:rsid w:val="004176C8"/>
    <w:rsid w:val="00417F25"/>
    <w:rsid w:val="00421A53"/>
    <w:rsid w:val="00422FE5"/>
    <w:rsid w:val="004233D4"/>
    <w:rsid w:val="004239B1"/>
    <w:rsid w:val="00423E86"/>
    <w:rsid w:val="00424BCF"/>
    <w:rsid w:val="00424FB5"/>
    <w:rsid w:val="00424FD8"/>
    <w:rsid w:val="004255C9"/>
    <w:rsid w:val="004259A8"/>
    <w:rsid w:val="00425BCE"/>
    <w:rsid w:val="00430D18"/>
    <w:rsid w:val="00430DBF"/>
    <w:rsid w:val="00431177"/>
    <w:rsid w:val="0043128A"/>
    <w:rsid w:val="0043197C"/>
    <w:rsid w:val="00432CB9"/>
    <w:rsid w:val="00433592"/>
    <w:rsid w:val="00435348"/>
    <w:rsid w:val="004369FD"/>
    <w:rsid w:val="004371EE"/>
    <w:rsid w:val="004374ED"/>
    <w:rsid w:val="004403D3"/>
    <w:rsid w:val="004405F0"/>
    <w:rsid w:val="00440CB7"/>
    <w:rsid w:val="004418C7"/>
    <w:rsid w:val="0044312F"/>
    <w:rsid w:val="004433CF"/>
    <w:rsid w:val="004445E3"/>
    <w:rsid w:val="00445C60"/>
    <w:rsid w:val="00445C7B"/>
    <w:rsid w:val="00447716"/>
    <w:rsid w:val="00447B43"/>
    <w:rsid w:val="00447CF5"/>
    <w:rsid w:val="00447FA0"/>
    <w:rsid w:val="00450006"/>
    <w:rsid w:val="00450AB1"/>
    <w:rsid w:val="0045120F"/>
    <w:rsid w:val="004530AE"/>
    <w:rsid w:val="00453C2A"/>
    <w:rsid w:val="00453F2C"/>
    <w:rsid w:val="004568AA"/>
    <w:rsid w:val="00456BF0"/>
    <w:rsid w:val="004575B9"/>
    <w:rsid w:val="00460C4C"/>
    <w:rsid w:val="00462AC2"/>
    <w:rsid w:val="00463462"/>
    <w:rsid w:val="004636A3"/>
    <w:rsid w:val="0046495B"/>
    <w:rsid w:val="00464BE2"/>
    <w:rsid w:val="00464E7E"/>
    <w:rsid w:val="0046574F"/>
    <w:rsid w:val="004657E0"/>
    <w:rsid w:val="00465C62"/>
    <w:rsid w:val="0046713C"/>
    <w:rsid w:val="00467975"/>
    <w:rsid w:val="004679F2"/>
    <w:rsid w:val="00467F3D"/>
    <w:rsid w:val="00470840"/>
    <w:rsid w:val="00470CD4"/>
    <w:rsid w:val="004721BB"/>
    <w:rsid w:val="004729C4"/>
    <w:rsid w:val="00473B5A"/>
    <w:rsid w:val="00474F7B"/>
    <w:rsid w:val="00476648"/>
    <w:rsid w:val="00476BF1"/>
    <w:rsid w:val="0047776D"/>
    <w:rsid w:val="00480250"/>
    <w:rsid w:val="004804E3"/>
    <w:rsid w:val="00480C00"/>
    <w:rsid w:val="00480DEE"/>
    <w:rsid w:val="00480F4A"/>
    <w:rsid w:val="00481036"/>
    <w:rsid w:val="0048103F"/>
    <w:rsid w:val="00481ABA"/>
    <w:rsid w:val="00481D22"/>
    <w:rsid w:val="00482173"/>
    <w:rsid w:val="00483663"/>
    <w:rsid w:val="004838D8"/>
    <w:rsid w:val="00484A26"/>
    <w:rsid w:val="00484C34"/>
    <w:rsid w:val="00484EEC"/>
    <w:rsid w:val="004854C3"/>
    <w:rsid w:val="0048592A"/>
    <w:rsid w:val="004868F9"/>
    <w:rsid w:val="00486C71"/>
    <w:rsid w:val="004872A5"/>
    <w:rsid w:val="00487DD1"/>
    <w:rsid w:val="0049105D"/>
    <w:rsid w:val="00491491"/>
    <w:rsid w:val="00492AB2"/>
    <w:rsid w:val="00492E32"/>
    <w:rsid w:val="00493027"/>
    <w:rsid w:val="004941EE"/>
    <w:rsid w:val="0049436F"/>
    <w:rsid w:val="00494E0C"/>
    <w:rsid w:val="0049524A"/>
    <w:rsid w:val="004966AF"/>
    <w:rsid w:val="004A0F49"/>
    <w:rsid w:val="004A0FF9"/>
    <w:rsid w:val="004A12F6"/>
    <w:rsid w:val="004A3506"/>
    <w:rsid w:val="004A4299"/>
    <w:rsid w:val="004A47F3"/>
    <w:rsid w:val="004A4A2F"/>
    <w:rsid w:val="004A50B2"/>
    <w:rsid w:val="004A5568"/>
    <w:rsid w:val="004A5C02"/>
    <w:rsid w:val="004A6DA6"/>
    <w:rsid w:val="004A7EE2"/>
    <w:rsid w:val="004B0632"/>
    <w:rsid w:val="004B3884"/>
    <w:rsid w:val="004B3D8D"/>
    <w:rsid w:val="004B3FF4"/>
    <w:rsid w:val="004B4431"/>
    <w:rsid w:val="004B4644"/>
    <w:rsid w:val="004B5D8F"/>
    <w:rsid w:val="004B656C"/>
    <w:rsid w:val="004B71C1"/>
    <w:rsid w:val="004B7E74"/>
    <w:rsid w:val="004C227D"/>
    <w:rsid w:val="004C3274"/>
    <w:rsid w:val="004C3708"/>
    <w:rsid w:val="004C3714"/>
    <w:rsid w:val="004C38A5"/>
    <w:rsid w:val="004C38EF"/>
    <w:rsid w:val="004C3B70"/>
    <w:rsid w:val="004C4D86"/>
    <w:rsid w:val="004C50BC"/>
    <w:rsid w:val="004C52CA"/>
    <w:rsid w:val="004C580F"/>
    <w:rsid w:val="004C6739"/>
    <w:rsid w:val="004C74B9"/>
    <w:rsid w:val="004C7933"/>
    <w:rsid w:val="004C7F26"/>
    <w:rsid w:val="004D0252"/>
    <w:rsid w:val="004D1A80"/>
    <w:rsid w:val="004D1C5D"/>
    <w:rsid w:val="004D29DC"/>
    <w:rsid w:val="004D3031"/>
    <w:rsid w:val="004D3345"/>
    <w:rsid w:val="004D4582"/>
    <w:rsid w:val="004D47EB"/>
    <w:rsid w:val="004D50AA"/>
    <w:rsid w:val="004D58AF"/>
    <w:rsid w:val="004D61CE"/>
    <w:rsid w:val="004D6A8F"/>
    <w:rsid w:val="004D6E09"/>
    <w:rsid w:val="004E0D0B"/>
    <w:rsid w:val="004E1FE8"/>
    <w:rsid w:val="004E2520"/>
    <w:rsid w:val="004E252C"/>
    <w:rsid w:val="004E31A1"/>
    <w:rsid w:val="004E3313"/>
    <w:rsid w:val="004E368D"/>
    <w:rsid w:val="004E3F9E"/>
    <w:rsid w:val="004E4956"/>
    <w:rsid w:val="004E562F"/>
    <w:rsid w:val="004E5815"/>
    <w:rsid w:val="004E5DDD"/>
    <w:rsid w:val="004E666E"/>
    <w:rsid w:val="004E6E2A"/>
    <w:rsid w:val="004E7351"/>
    <w:rsid w:val="004F0A46"/>
    <w:rsid w:val="004F0F5C"/>
    <w:rsid w:val="004F0F95"/>
    <w:rsid w:val="004F11F8"/>
    <w:rsid w:val="004F17FB"/>
    <w:rsid w:val="004F215D"/>
    <w:rsid w:val="004F2655"/>
    <w:rsid w:val="004F2AD7"/>
    <w:rsid w:val="004F2B24"/>
    <w:rsid w:val="004F3579"/>
    <w:rsid w:val="004F4573"/>
    <w:rsid w:val="004F567E"/>
    <w:rsid w:val="004F5A35"/>
    <w:rsid w:val="004F67D6"/>
    <w:rsid w:val="00500DB3"/>
    <w:rsid w:val="005017A9"/>
    <w:rsid w:val="0050192C"/>
    <w:rsid w:val="0050217F"/>
    <w:rsid w:val="005021DA"/>
    <w:rsid w:val="00502D61"/>
    <w:rsid w:val="00503830"/>
    <w:rsid w:val="00503E39"/>
    <w:rsid w:val="0050564B"/>
    <w:rsid w:val="005056C4"/>
    <w:rsid w:val="005056E3"/>
    <w:rsid w:val="005069FD"/>
    <w:rsid w:val="00510B7E"/>
    <w:rsid w:val="00511AFE"/>
    <w:rsid w:val="005124D8"/>
    <w:rsid w:val="00512ED6"/>
    <w:rsid w:val="005130D1"/>
    <w:rsid w:val="005139EE"/>
    <w:rsid w:val="00513B01"/>
    <w:rsid w:val="00513C67"/>
    <w:rsid w:val="0051495B"/>
    <w:rsid w:val="00516990"/>
    <w:rsid w:val="00516CE9"/>
    <w:rsid w:val="005177B9"/>
    <w:rsid w:val="00517B96"/>
    <w:rsid w:val="00517DDA"/>
    <w:rsid w:val="00520435"/>
    <w:rsid w:val="00520672"/>
    <w:rsid w:val="00521321"/>
    <w:rsid w:val="00521861"/>
    <w:rsid w:val="00521E96"/>
    <w:rsid w:val="005224A7"/>
    <w:rsid w:val="00523F5C"/>
    <w:rsid w:val="00524312"/>
    <w:rsid w:val="00524A7C"/>
    <w:rsid w:val="00524AEC"/>
    <w:rsid w:val="00524E9C"/>
    <w:rsid w:val="00524F18"/>
    <w:rsid w:val="00525B0A"/>
    <w:rsid w:val="00525EA4"/>
    <w:rsid w:val="0052619E"/>
    <w:rsid w:val="005262B6"/>
    <w:rsid w:val="005268B5"/>
    <w:rsid w:val="00526C3C"/>
    <w:rsid w:val="00526CED"/>
    <w:rsid w:val="005279BA"/>
    <w:rsid w:val="00527AC2"/>
    <w:rsid w:val="00531568"/>
    <w:rsid w:val="00533E74"/>
    <w:rsid w:val="00534454"/>
    <w:rsid w:val="005349BE"/>
    <w:rsid w:val="00534B3F"/>
    <w:rsid w:val="00535501"/>
    <w:rsid w:val="00535D88"/>
    <w:rsid w:val="005368DF"/>
    <w:rsid w:val="00536A72"/>
    <w:rsid w:val="00536AE5"/>
    <w:rsid w:val="005374C9"/>
    <w:rsid w:val="00540408"/>
    <w:rsid w:val="005409BA"/>
    <w:rsid w:val="00541C07"/>
    <w:rsid w:val="00541D60"/>
    <w:rsid w:val="00541DA7"/>
    <w:rsid w:val="0054222A"/>
    <w:rsid w:val="005422EA"/>
    <w:rsid w:val="00542F1C"/>
    <w:rsid w:val="00543394"/>
    <w:rsid w:val="00544348"/>
    <w:rsid w:val="0054443A"/>
    <w:rsid w:val="0054444E"/>
    <w:rsid w:val="00544DAC"/>
    <w:rsid w:val="00546332"/>
    <w:rsid w:val="005463DF"/>
    <w:rsid w:val="00546DD7"/>
    <w:rsid w:val="005472B1"/>
    <w:rsid w:val="00547324"/>
    <w:rsid w:val="00547BBA"/>
    <w:rsid w:val="005501B8"/>
    <w:rsid w:val="00551A3E"/>
    <w:rsid w:val="00551E2D"/>
    <w:rsid w:val="005544AC"/>
    <w:rsid w:val="00554ED5"/>
    <w:rsid w:val="00555C2A"/>
    <w:rsid w:val="00557037"/>
    <w:rsid w:val="005571F2"/>
    <w:rsid w:val="00557219"/>
    <w:rsid w:val="00557885"/>
    <w:rsid w:val="005579E1"/>
    <w:rsid w:val="00560625"/>
    <w:rsid w:val="00560BD8"/>
    <w:rsid w:val="00560F9D"/>
    <w:rsid w:val="005616E6"/>
    <w:rsid w:val="005620CD"/>
    <w:rsid w:val="005636A7"/>
    <w:rsid w:val="00563E36"/>
    <w:rsid w:val="0056439B"/>
    <w:rsid w:val="00566371"/>
    <w:rsid w:val="005664DA"/>
    <w:rsid w:val="00566DC2"/>
    <w:rsid w:val="00566FD9"/>
    <w:rsid w:val="0056756C"/>
    <w:rsid w:val="0056758D"/>
    <w:rsid w:val="005710E5"/>
    <w:rsid w:val="005718C8"/>
    <w:rsid w:val="00571EC3"/>
    <w:rsid w:val="00572075"/>
    <w:rsid w:val="00573402"/>
    <w:rsid w:val="00573DD1"/>
    <w:rsid w:val="00574A2D"/>
    <w:rsid w:val="00575FDF"/>
    <w:rsid w:val="005764E8"/>
    <w:rsid w:val="00577C24"/>
    <w:rsid w:val="005802F4"/>
    <w:rsid w:val="00580387"/>
    <w:rsid w:val="00580417"/>
    <w:rsid w:val="00580F68"/>
    <w:rsid w:val="005822CA"/>
    <w:rsid w:val="00582E08"/>
    <w:rsid w:val="005834BE"/>
    <w:rsid w:val="00583CB8"/>
    <w:rsid w:val="00584316"/>
    <w:rsid w:val="00584CD8"/>
    <w:rsid w:val="0058666B"/>
    <w:rsid w:val="00586A26"/>
    <w:rsid w:val="0058799E"/>
    <w:rsid w:val="005906A6"/>
    <w:rsid w:val="00590F35"/>
    <w:rsid w:val="00591C2E"/>
    <w:rsid w:val="0059258C"/>
    <w:rsid w:val="00593F0C"/>
    <w:rsid w:val="0059459C"/>
    <w:rsid w:val="00596FFA"/>
    <w:rsid w:val="00597CCB"/>
    <w:rsid w:val="00597E79"/>
    <w:rsid w:val="005A0402"/>
    <w:rsid w:val="005A1518"/>
    <w:rsid w:val="005A1588"/>
    <w:rsid w:val="005A2014"/>
    <w:rsid w:val="005A21A0"/>
    <w:rsid w:val="005A34ED"/>
    <w:rsid w:val="005A3754"/>
    <w:rsid w:val="005A51C3"/>
    <w:rsid w:val="005A543F"/>
    <w:rsid w:val="005A6DF4"/>
    <w:rsid w:val="005A717A"/>
    <w:rsid w:val="005A7643"/>
    <w:rsid w:val="005A7B1E"/>
    <w:rsid w:val="005B0B1A"/>
    <w:rsid w:val="005B1B1A"/>
    <w:rsid w:val="005B2812"/>
    <w:rsid w:val="005B2A03"/>
    <w:rsid w:val="005B30C6"/>
    <w:rsid w:val="005B387C"/>
    <w:rsid w:val="005B4F3D"/>
    <w:rsid w:val="005B55B8"/>
    <w:rsid w:val="005B5B58"/>
    <w:rsid w:val="005B6AAE"/>
    <w:rsid w:val="005B6E73"/>
    <w:rsid w:val="005B7545"/>
    <w:rsid w:val="005C1535"/>
    <w:rsid w:val="005C3782"/>
    <w:rsid w:val="005C41F3"/>
    <w:rsid w:val="005C59D8"/>
    <w:rsid w:val="005C626D"/>
    <w:rsid w:val="005C6FC4"/>
    <w:rsid w:val="005C7011"/>
    <w:rsid w:val="005C784E"/>
    <w:rsid w:val="005D16B4"/>
    <w:rsid w:val="005D1DCD"/>
    <w:rsid w:val="005D23EE"/>
    <w:rsid w:val="005D2CCB"/>
    <w:rsid w:val="005D2DA8"/>
    <w:rsid w:val="005D2FD4"/>
    <w:rsid w:val="005D30D4"/>
    <w:rsid w:val="005D31FA"/>
    <w:rsid w:val="005D3F74"/>
    <w:rsid w:val="005D44D0"/>
    <w:rsid w:val="005D4615"/>
    <w:rsid w:val="005D4693"/>
    <w:rsid w:val="005D4E8E"/>
    <w:rsid w:val="005D53CF"/>
    <w:rsid w:val="005D543A"/>
    <w:rsid w:val="005D55CF"/>
    <w:rsid w:val="005D5981"/>
    <w:rsid w:val="005D6631"/>
    <w:rsid w:val="005D7303"/>
    <w:rsid w:val="005D7CB2"/>
    <w:rsid w:val="005E0ACA"/>
    <w:rsid w:val="005E0FAD"/>
    <w:rsid w:val="005E1FE7"/>
    <w:rsid w:val="005E233B"/>
    <w:rsid w:val="005E3615"/>
    <w:rsid w:val="005E363C"/>
    <w:rsid w:val="005E4378"/>
    <w:rsid w:val="005E447B"/>
    <w:rsid w:val="005E5D68"/>
    <w:rsid w:val="005E6063"/>
    <w:rsid w:val="005E6551"/>
    <w:rsid w:val="005E7737"/>
    <w:rsid w:val="005E7B90"/>
    <w:rsid w:val="005F08FC"/>
    <w:rsid w:val="005F0EF2"/>
    <w:rsid w:val="005F20DB"/>
    <w:rsid w:val="005F35A8"/>
    <w:rsid w:val="005F3C2C"/>
    <w:rsid w:val="005F47DE"/>
    <w:rsid w:val="005F4D5E"/>
    <w:rsid w:val="005F534F"/>
    <w:rsid w:val="005F5C18"/>
    <w:rsid w:val="005F5D33"/>
    <w:rsid w:val="005F5E44"/>
    <w:rsid w:val="005F7319"/>
    <w:rsid w:val="005F7B9C"/>
    <w:rsid w:val="005F7FCC"/>
    <w:rsid w:val="006004D2"/>
    <w:rsid w:val="00600A46"/>
    <w:rsid w:val="00600EEA"/>
    <w:rsid w:val="006010BA"/>
    <w:rsid w:val="006016AA"/>
    <w:rsid w:val="006026A3"/>
    <w:rsid w:val="00603850"/>
    <w:rsid w:val="00603CF1"/>
    <w:rsid w:val="006046FD"/>
    <w:rsid w:val="00604B3E"/>
    <w:rsid w:val="00604EC0"/>
    <w:rsid w:val="00604FA0"/>
    <w:rsid w:val="00605221"/>
    <w:rsid w:val="00605D4F"/>
    <w:rsid w:val="0060629E"/>
    <w:rsid w:val="00606CD2"/>
    <w:rsid w:val="006071A7"/>
    <w:rsid w:val="006118FA"/>
    <w:rsid w:val="00611CA3"/>
    <w:rsid w:val="00611E28"/>
    <w:rsid w:val="00612ECF"/>
    <w:rsid w:val="00613EBF"/>
    <w:rsid w:val="006142A5"/>
    <w:rsid w:val="006149F6"/>
    <w:rsid w:val="0061544D"/>
    <w:rsid w:val="00615B82"/>
    <w:rsid w:val="00616089"/>
    <w:rsid w:val="0061648D"/>
    <w:rsid w:val="00616D6E"/>
    <w:rsid w:val="0061767B"/>
    <w:rsid w:val="00617F75"/>
    <w:rsid w:val="006206D7"/>
    <w:rsid w:val="00620DD0"/>
    <w:rsid w:val="006218DA"/>
    <w:rsid w:val="0062273B"/>
    <w:rsid w:val="00622A1F"/>
    <w:rsid w:val="00623078"/>
    <w:rsid w:val="006235EB"/>
    <w:rsid w:val="006238A9"/>
    <w:rsid w:val="00623D2A"/>
    <w:rsid w:val="006241E7"/>
    <w:rsid w:val="006243D0"/>
    <w:rsid w:val="00624941"/>
    <w:rsid w:val="00624EF9"/>
    <w:rsid w:val="006258BA"/>
    <w:rsid w:val="00625B4C"/>
    <w:rsid w:val="006262BB"/>
    <w:rsid w:val="00626EAD"/>
    <w:rsid w:val="006276A8"/>
    <w:rsid w:val="00630174"/>
    <w:rsid w:val="006312EF"/>
    <w:rsid w:val="00631868"/>
    <w:rsid w:val="006318BA"/>
    <w:rsid w:val="00631A4A"/>
    <w:rsid w:val="00631B5A"/>
    <w:rsid w:val="00633326"/>
    <w:rsid w:val="00633811"/>
    <w:rsid w:val="00634676"/>
    <w:rsid w:val="00635404"/>
    <w:rsid w:val="00636459"/>
    <w:rsid w:val="006367F2"/>
    <w:rsid w:val="00637C88"/>
    <w:rsid w:val="00640BD7"/>
    <w:rsid w:val="00641D36"/>
    <w:rsid w:val="00642048"/>
    <w:rsid w:val="00642572"/>
    <w:rsid w:val="00642650"/>
    <w:rsid w:val="00642769"/>
    <w:rsid w:val="00643041"/>
    <w:rsid w:val="00643CFC"/>
    <w:rsid w:val="006444B9"/>
    <w:rsid w:val="00644A3A"/>
    <w:rsid w:val="00644B4A"/>
    <w:rsid w:val="00644E7B"/>
    <w:rsid w:val="006455A9"/>
    <w:rsid w:val="006456B7"/>
    <w:rsid w:val="006471EB"/>
    <w:rsid w:val="0064752C"/>
    <w:rsid w:val="006511C4"/>
    <w:rsid w:val="00651353"/>
    <w:rsid w:val="00651B25"/>
    <w:rsid w:val="00651DB0"/>
    <w:rsid w:val="0065207E"/>
    <w:rsid w:val="006526A5"/>
    <w:rsid w:val="006527A4"/>
    <w:rsid w:val="00653541"/>
    <w:rsid w:val="00653789"/>
    <w:rsid w:val="00654814"/>
    <w:rsid w:val="00654AF2"/>
    <w:rsid w:val="00654B7A"/>
    <w:rsid w:val="00654C55"/>
    <w:rsid w:val="006557E6"/>
    <w:rsid w:val="00655C06"/>
    <w:rsid w:val="00656CD7"/>
    <w:rsid w:val="00657B32"/>
    <w:rsid w:val="00657ECA"/>
    <w:rsid w:val="0066007A"/>
    <w:rsid w:val="006609DB"/>
    <w:rsid w:val="00660EA8"/>
    <w:rsid w:val="006623D6"/>
    <w:rsid w:val="006629E7"/>
    <w:rsid w:val="00664BE9"/>
    <w:rsid w:val="00664F4F"/>
    <w:rsid w:val="00665256"/>
    <w:rsid w:val="006652B8"/>
    <w:rsid w:val="00665391"/>
    <w:rsid w:val="006654DE"/>
    <w:rsid w:val="006667ED"/>
    <w:rsid w:val="00666B16"/>
    <w:rsid w:val="00666E11"/>
    <w:rsid w:val="00670035"/>
    <w:rsid w:val="00670A9E"/>
    <w:rsid w:val="0067161E"/>
    <w:rsid w:val="00671752"/>
    <w:rsid w:val="00671C1A"/>
    <w:rsid w:val="00671D68"/>
    <w:rsid w:val="00671E3C"/>
    <w:rsid w:val="006727DB"/>
    <w:rsid w:val="00672E2F"/>
    <w:rsid w:val="00673398"/>
    <w:rsid w:val="00674179"/>
    <w:rsid w:val="0067455C"/>
    <w:rsid w:val="00674D50"/>
    <w:rsid w:val="00674DE6"/>
    <w:rsid w:val="00676206"/>
    <w:rsid w:val="00676E32"/>
    <w:rsid w:val="00676FB4"/>
    <w:rsid w:val="006771D1"/>
    <w:rsid w:val="00677403"/>
    <w:rsid w:val="00680756"/>
    <w:rsid w:val="00681690"/>
    <w:rsid w:val="0068190B"/>
    <w:rsid w:val="00682420"/>
    <w:rsid w:val="00682D6E"/>
    <w:rsid w:val="00682D91"/>
    <w:rsid w:val="00682F24"/>
    <w:rsid w:val="00683BCF"/>
    <w:rsid w:val="00683E57"/>
    <w:rsid w:val="00684A76"/>
    <w:rsid w:val="00686978"/>
    <w:rsid w:val="00686C74"/>
    <w:rsid w:val="006874A1"/>
    <w:rsid w:val="006876F8"/>
    <w:rsid w:val="00687F1D"/>
    <w:rsid w:val="00690560"/>
    <w:rsid w:val="0069161E"/>
    <w:rsid w:val="00692A4A"/>
    <w:rsid w:val="00692AF3"/>
    <w:rsid w:val="00692CDE"/>
    <w:rsid w:val="0069312C"/>
    <w:rsid w:val="0069324F"/>
    <w:rsid w:val="00693FD8"/>
    <w:rsid w:val="00694CCC"/>
    <w:rsid w:val="00697866"/>
    <w:rsid w:val="006A0DB8"/>
    <w:rsid w:val="006A25E0"/>
    <w:rsid w:val="006A2FB2"/>
    <w:rsid w:val="006A3894"/>
    <w:rsid w:val="006A4616"/>
    <w:rsid w:val="006A5007"/>
    <w:rsid w:val="006A54FC"/>
    <w:rsid w:val="006A60E1"/>
    <w:rsid w:val="006A6322"/>
    <w:rsid w:val="006A71C4"/>
    <w:rsid w:val="006A7545"/>
    <w:rsid w:val="006B0009"/>
    <w:rsid w:val="006B1AF0"/>
    <w:rsid w:val="006B226C"/>
    <w:rsid w:val="006B2482"/>
    <w:rsid w:val="006B2744"/>
    <w:rsid w:val="006B47BE"/>
    <w:rsid w:val="006B542A"/>
    <w:rsid w:val="006B6615"/>
    <w:rsid w:val="006B739D"/>
    <w:rsid w:val="006B7807"/>
    <w:rsid w:val="006B79E9"/>
    <w:rsid w:val="006C018E"/>
    <w:rsid w:val="006C04DC"/>
    <w:rsid w:val="006C0FBE"/>
    <w:rsid w:val="006C15A9"/>
    <w:rsid w:val="006C28D7"/>
    <w:rsid w:val="006C2D98"/>
    <w:rsid w:val="006C358B"/>
    <w:rsid w:val="006C3E12"/>
    <w:rsid w:val="006C5066"/>
    <w:rsid w:val="006C5768"/>
    <w:rsid w:val="006C6030"/>
    <w:rsid w:val="006C71CA"/>
    <w:rsid w:val="006D0B30"/>
    <w:rsid w:val="006D16C6"/>
    <w:rsid w:val="006D22B3"/>
    <w:rsid w:val="006D3248"/>
    <w:rsid w:val="006D3B46"/>
    <w:rsid w:val="006D52C9"/>
    <w:rsid w:val="006D55B1"/>
    <w:rsid w:val="006E0336"/>
    <w:rsid w:val="006E2A2A"/>
    <w:rsid w:val="006E36A4"/>
    <w:rsid w:val="006E38A9"/>
    <w:rsid w:val="006E39B9"/>
    <w:rsid w:val="006E3DE2"/>
    <w:rsid w:val="006E495F"/>
    <w:rsid w:val="006E4AEE"/>
    <w:rsid w:val="006E54E1"/>
    <w:rsid w:val="006E74C9"/>
    <w:rsid w:val="006F03B2"/>
    <w:rsid w:val="006F0478"/>
    <w:rsid w:val="006F137B"/>
    <w:rsid w:val="006F156E"/>
    <w:rsid w:val="006F18E6"/>
    <w:rsid w:val="006F1CE9"/>
    <w:rsid w:val="006F201C"/>
    <w:rsid w:val="006F2DBF"/>
    <w:rsid w:val="006F3878"/>
    <w:rsid w:val="006F4531"/>
    <w:rsid w:val="006F484D"/>
    <w:rsid w:val="006F58BD"/>
    <w:rsid w:val="006F6C37"/>
    <w:rsid w:val="006F6DCF"/>
    <w:rsid w:val="006F7CFD"/>
    <w:rsid w:val="0070044A"/>
    <w:rsid w:val="00703DF7"/>
    <w:rsid w:val="0070479F"/>
    <w:rsid w:val="00705BA8"/>
    <w:rsid w:val="00705FEB"/>
    <w:rsid w:val="00706677"/>
    <w:rsid w:val="00706BC3"/>
    <w:rsid w:val="007107C6"/>
    <w:rsid w:val="007112CE"/>
    <w:rsid w:val="0071138E"/>
    <w:rsid w:val="00711523"/>
    <w:rsid w:val="007126FD"/>
    <w:rsid w:val="007141CB"/>
    <w:rsid w:val="0071428A"/>
    <w:rsid w:val="00714345"/>
    <w:rsid w:val="00714DDD"/>
    <w:rsid w:val="007156D2"/>
    <w:rsid w:val="007162E1"/>
    <w:rsid w:val="007171E6"/>
    <w:rsid w:val="00720CB3"/>
    <w:rsid w:val="00722888"/>
    <w:rsid w:val="0072312A"/>
    <w:rsid w:val="00723167"/>
    <w:rsid w:val="00724B29"/>
    <w:rsid w:val="0072792C"/>
    <w:rsid w:val="007303E9"/>
    <w:rsid w:val="00731A6D"/>
    <w:rsid w:val="00731CDC"/>
    <w:rsid w:val="00731D94"/>
    <w:rsid w:val="00732079"/>
    <w:rsid w:val="0073229C"/>
    <w:rsid w:val="00732512"/>
    <w:rsid w:val="007325C4"/>
    <w:rsid w:val="00732A4F"/>
    <w:rsid w:val="00734AEB"/>
    <w:rsid w:val="00736C6F"/>
    <w:rsid w:val="007371F8"/>
    <w:rsid w:val="0074010C"/>
    <w:rsid w:val="007413EB"/>
    <w:rsid w:val="00741682"/>
    <w:rsid w:val="00741F4D"/>
    <w:rsid w:val="0074229C"/>
    <w:rsid w:val="007426B0"/>
    <w:rsid w:val="00743E49"/>
    <w:rsid w:val="0074458A"/>
    <w:rsid w:val="0074476D"/>
    <w:rsid w:val="00744BBC"/>
    <w:rsid w:val="00744C20"/>
    <w:rsid w:val="00746633"/>
    <w:rsid w:val="00746CFC"/>
    <w:rsid w:val="00747C62"/>
    <w:rsid w:val="007502F1"/>
    <w:rsid w:val="00750472"/>
    <w:rsid w:val="007507E6"/>
    <w:rsid w:val="00750A15"/>
    <w:rsid w:val="0075170E"/>
    <w:rsid w:val="007518E7"/>
    <w:rsid w:val="00751EA6"/>
    <w:rsid w:val="0075255C"/>
    <w:rsid w:val="007525F4"/>
    <w:rsid w:val="00752D71"/>
    <w:rsid w:val="0075380A"/>
    <w:rsid w:val="0075433E"/>
    <w:rsid w:val="00755068"/>
    <w:rsid w:val="007554A9"/>
    <w:rsid w:val="00755607"/>
    <w:rsid w:val="00756662"/>
    <w:rsid w:val="00757159"/>
    <w:rsid w:val="007574E6"/>
    <w:rsid w:val="00757C59"/>
    <w:rsid w:val="00761EFB"/>
    <w:rsid w:val="00762230"/>
    <w:rsid w:val="00762400"/>
    <w:rsid w:val="00763267"/>
    <w:rsid w:val="00764030"/>
    <w:rsid w:val="007654F8"/>
    <w:rsid w:val="00765601"/>
    <w:rsid w:val="00766A37"/>
    <w:rsid w:val="0076737E"/>
    <w:rsid w:val="0077111C"/>
    <w:rsid w:val="00771274"/>
    <w:rsid w:val="00772620"/>
    <w:rsid w:val="0077298D"/>
    <w:rsid w:val="00772F99"/>
    <w:rsid w:val="0077300A"/>
    <w:rsid w:val="0077340E"/>
    <w:rsid w:val="00774448"/>
    <w:rsid w:val="00774559"/>
    <w:rsid w:val="00774727"/>
    <w:rsid w:val="007747C5"/>
    <w:rsid w:val="0077494B"/>
    <w:rsid w:val="00774D15"/>
    <w:rsid w:val="00774DF6"/>
    <w:rsid w:val="0077513B"/>
    <w:rsid w:val="00775996"/>
    <w:rsid w:val="00776410"/>
    <w:rsid w:val="00776A60"/>
    <w:rsid w:val="00777929"/>
    <w:rsid w:val="00780DBC"/>
    <w:rsid w:val="00781631"/>
    <w:rsid w:val="00781A0E"/>
    <w:rsid w:val="00781B27"/>
    <w:rsid w:val="007835FC"/>
    <w:rsid w:val="00783B85"/>
    <w:rsid w:val="00785E3A"/>
    <w:rsid w:val="00786C3F"/>
    <w:rsid w:val="0078771C"/>
    <w:rsid w:val="007903BC"/>
    <w:rsid w:val="00790E00"/>
    <w:rsid w:val="0079201A"/>
    <w:rsid w:val="0079258F"/>
    <w:rsid w:val="007926FA"/>
    <w:rsid w:val="00792736"/>
    <w:rsid w:val="0079408F"/>
    <w:rsid w:val="0079481B"/>
    <w:rsid w:val="00795629"/>
    <w:rsid w:val="00795A87"/>
    <w:rsid w:val="00796FE7"/>
    <w:rsid w:val="00797449"/>
    <w:rsid w:val="007A10F4"/>
    <w:rsid w:val="007A124A"/>
    <w:rsid w:val="007A1DB0"/>
    <w:rsid w:val="007A28DC"/>
    <w:rsid w:val="007A2CE7"/>
    <w:rsid w:val="007A32C9"/>
    <w:rsid w:val="007A34FC"/>
    <w:rsid w:val="007A412A"/>
    <w:rsid w:val="007A466F"/>
    <w:rsid w:val="007A4E97"/>
    <w:rsid w:val="007A5CED"/>
    <w:rsid w:val="007B0835"/>
    <w:rsid w:val="007B0D45"/>
    <w:rsid w:val="007B28BE"/>
    <w:rsid w:val="007B3F30"/>
    <w:rsid w:val="007B40D1"/>
    <w:rsid w:val="007B4F9E"/>
    <w:rsid w:val="007B50CC"/>
    <w:rsid w:val="007B557A"/>
    <w:rsid w:val="007B5B04"/>
    <w:rsid w:val="007B5D7F"/>
    <w:rsid w:val="007B5DAF"/>
    <w:rsid w:val="007B63D0"/>
    <w:rsid w:val="007B65CD"/>
    <w:rsid w:val="007B694E"/>
    <w:rsid w:val="007B74CA"/>
    <w:rsid w:val="007B7FDC"/>
    <w:rsid w:val="007C129E"/>
    <w:rsid w:val="007C1687"/>
    <w:rsid w:val="007C1BE1"/>
    <w:rsid w:val="007C1E0D"/>
    <w:rsid w:val="007C203E"/>
    <w:rsid w:val="007C37E2"/>
    <w:rsid w:val="007C3973"/>
    <w:rsid w:val="007C41C8"/>
    <w:rsid w:val="007C4A8B"/>
    <w:rsid w:val="007C52F1"/>
    <w:rsid w:val="007C5C6E"/>
    <w:rsid w:val="007C616D"/>
    <w:rsid w:val="007C75BC"/>
    <w:rsid w:val="007C7C0F"/>
    <w:rsid w:val="007D1F54"/>
    <w:rsid w:val="007D20C6"/>
    <w:rsid w:val="007D230F"/>
    <w:rsid w:val="007D23E3"/>
    <w:rsid w:val="007D2612"/>
    <w:rsid w:val="007D3D23"/>
    <w:rsid w:val="007D4818"/>
    <w:rsid w:val="007D4F29"/>
    <w:rsid w:val="007D5DC0"/>
    <w:rsid w:val="007D638C"/>
    <w:rsid w:val="007D6BBF"/>
    <w:rsid w:val="007D7670"/>
    <w:rsid w:val="007E034A"/>
    <w:rsid w:val="007E0427"/>
    <w:rsid w:val="007E1697"/>
    <w:rsid w:val="007E174C"/>
    <w:rsid w:val="007E2137"/>
    <w:rsid w:val="007E21FD"/>
    <w:rsid w:val="007E2B67"/>
    <w:rsid w:val="007E303B"/>
    <w:rsid w:val="007E376F"/>
    <w:rsid w:val="007E484C"/>
    <w:rsid w:val="007E569A"/>
    <w:rsid w:val="007E5CA1"/>
    <w:rsid w:val="007E5FF7"/>
    <w:rsid w:val="007E6808"/>
    <w:rsid w:val="007E6BA0"/>
    <w:rsid w:val="007E749F"/>
    <w:rsid w:val="007E7C4D"/>
    <w:rsid w:val="007F02E5"/>
    <w:rsid w:val="007F073F"/>
    <w:rsid w:val="007F0C28"/>
    <w:rsid w:val="007F10E7"/>
    <w:rsid w:val="007F225F"/>
    <w:rsid w:val="007F22F7"/>
    <w:rsid w:val="007F2725"/>
    <w:rsid w:val="007F3354"/>
    <w:rsid w:val="007F3889"/>
    <w:rsid w:val="007F3928"/>
    <w:rsid w:val="007F3A33"/>
    <w:rsid w:val="007F6354"/>
    <w:rsid w:val="007F78E9"/>
    <w:rsid w:val="008002FA"/>
    <w:rsid w:val="00800E94"/>
    <w:rsid w:val="008015CC"/>
    <w:rsid w:val="00801F80"/>
    <w:rsid w:val="00802BBC"/>
    <w:rsid w:val="00802D82"/>
    <w:rsid w:val="008040D1"/>
    <w:rsid w:val="00804FF8"/>
    <w:rsid w:val="00805CDD"/>
    <w:rsid w:val="00807292"/>
    <w:rsid w:val="0081060D"/>
    <w:rsid w:val="0081074A"/>
    <w:rsid w:val="0081075D"/>
    <w:rsid w:val="00810A03"/>
    <w:rsid w:val="00811502"/>
    <w:rsid w:val="008125C9"/>
    <w:rsid w:val="00812FBF"/>
    <w:rsid w:val="008133F5"/>
    <w:rsid w:val="008138BA"/>
    <w:rsid w:val="008138D1"/>
    <w:rsid w:val="008159CE"/>
    <w:rsid w:val="00816413"/>
    <w:rsid w:val="00821962"/>
    <w:rsid w:val="00821FEB"/>
    <w:rsid w:val="008246AA"/>
    <w:rsid w:val="00824768"/>
    <w:rsid w:val="00824952"/>
    <w:rsid w:val="00824987"/>
    <w:rsid w:val="00824B80"/>
    <w:rsid w:val="00825162"/>
    <w:rsid w:val="008255E9"/>
    <w:rsid w:val="008265EF"/>
    <w:rsid w:val="00826C03"/>
    <w:rsid w:val="0082724F"/>
    <w:rsid w:val="008272F3"/>
    <w:rsid w:val="00830A3D"/>
    <w:rsid w:val="00830D5E"/>
    <w:rsid w:val="00830E63"/>
    <w:rsid w:val="008316B1"/>
    <w:rsid w:val="00831954"/>
    <w:rsid w:val="00831A4F"/>
    <w:rsid w:val="00832213"/>
    <w:rsid w:val="0083246D"/>
    <w:rsid w:val="00832AA9"/>
    <w:rsid w:val="00833337"/>
    <w:rsid w:val="008340FE"/>
    <w:rsid w:val="008341B3"/>
    <w:rsid w:val="00835164"/>
    <w:rsid w:val="00835670"/>
    <w:rsid w:val="0083731A"/>
    <w:rsid w:val="00837FA4"/>
    <w:rsid w:val="0084030A"/>
    <w:rsid w:val="00840F59"/>
    <w:rsid w:val="00841E94"/>
    <w:rsid w:val="008420D4"/>
    <w:rsid w:val="00842367"/>
    <w:rsid w:val="00842DFB"/>
    <w:rsid w:val="00843C38"/>
    <w:rsid w:val="00844EDB"/>
    <w:rsid w:val="00844F8E"/>
    <w:rsid w:val="00845575"/>
    <w:rsid w:val="0084666C"/>
    <w:rsid w:val="0084678C"/>
    <w:rsid w:val="0084765B"/>
    <w:rsid w:val="00847E71"/>
    <w:rsid w:val="008514C7"/>
    <w:rsid w:val="00851E37"/>
    <w:rsid w:val="008523DB"/>
    <w:rsid w:val="00852C40"/>
    <w:rsid w:val="0085393C"/>
    <w:rsid w:val="008543F6"/>
    <w:rsid w:val="00854BCD"/>
    <w:rsid w:val="00855D97"/>
    <w:rsid w:val="0085668A"/>
    <w:rsid w:val="00856E7B"/>
    <w:rsid w:val="0086024E"/>
    <w:rsid w:val="008618C0"/>
    <w:rsid w:val="0086397D"/>
    <w:rsid w:val="0086432C"/>
    <w:rsid w:val="0086598B"/>
    <w:rsid w:val="0086772C"/>
    <w:rsid w:val="008678CD"/>
    <w:rsid w:val="00867C05"/>
    <w:rsid w:val="008701CE"/>
    <w:rsid w:val="0087095E"/>
    <w:rsid w:val="00871398"/>
    <w:rsid w:val="00871F59"/>
    <w:rsid w:val="0087354F"/>
    <w:rsid w:val="00874AFD"/>
    <w:rsid w:val="00874D78"/>
    <w:rsid w:val="00875BB5"/>
    <w:rsid w:val="00875C5F"/>
    <w:rsid w:val="00875D2E"/>
    <w:rsid w:val="00876180"/>
    <w:rsid w:val="00876693"/>
    <w:rsid w:val="00877924"/>
    <w:rsid w:val="0088112F"/>
    <w:rsid w:val="008814FB"/>
    <w:rsid w:val="00881EBA"/>
    <w:rsid w:val="008823F6"/>
    <w:rsid w:val="00882768"/>
    <w:rsid w:val="00884C69"/>
    <w:rsid w:val="00885375"/>
    <w:rsid w:val="00885F14"/>
    <w:rsid w:val="008869B6"/>
    <w:rsid w:val="00887331"/>
    <w:rsid w:val="00890183"/>
    <w:rsid w:val="008907BD"/>
    <w:rsid w:val="00890A15"/>
    <w:rsid w:val="00890C95"/>
    <w:rsid w:val="008917AF"/>
    <w:rsid w:val="00891A55"/>
    <w:rsid w:val="00892458"/>
    <w:rsid w:val="00892642"/>
    <w:rsid w:val="00893332"/>
    <w:rsid w:val="008934FA"/>
    <w:rsid w:val="008936B8"/>
    <w:rsid w:val="00893B13"/>
    <w:rsid w:val="00894F92"/>
    <w:rsid w:val="008958A0"/>
    <w:rsid w:val="008961E0"/>
    <w:rsid w:val="008967FD"/>
    <w:rsid w:val="00896BA4"/>
    <w:rsid w:val="008975C9"/>
    <w:rsid w:val="008A0398"/>
    <w:rsid w:val="008A08EE"/>
    <w:rsid w:val="008A0A01"/>
    <w:rsid w:val="008A0DE0"/>
    <w:rsid w:val="008A1BC3"/>
    <w:rsid w:val="008A1F70"/>
    <w:rsid w:val="008A2093"/>
    <w:rsid w:val="008A2A0C"/>
    <w:rsid w:val="008A3F8E"/>
    <w:rsid w:val="008A406C"/>
    <w:rsid w:val="008A45CA"/>
    <w:rsid w:val="008A483B"/>
    <w:rsid w:val="008A4860"/>
    <w:rsid w:val="008A56D2"/>
    <w:rsid w:val="008B06C5"/>
    <w:rsid w:val="008B100A"/>
    <w:rsid w:val="008B13F1"/>
    <w:rsid w:val="008B1F42"/>
    <w:rsid w:val="008B23B3"/>
    <w:rsid w:val="008B2433"/>
    <w:rsid w:val="008B2566"/>
    <w:rsid w:val="008B2AE2"/>
    <w:rsid w:val="008B30EA"/>
    <w:rsid w:val="008B5590"/>
    <w:rsid w:val="008B5715"/>
    <w:rsid w:val="008B590C"/>
    <w:rsid w:val="008B6B85"/>
    <w:rsid w:val="008C0F8C"/>
    <w:rsid w:val="008C2A2F"/>
    <w:rsid w:val="008C31CE"/>
    <w:rsid w:val="008C334F"/>
    <w:rsid w:val="008C3D9D"/>
    <w:rsid w:val="008C4755"/>
    <w:rsid w:val="008C58B6"/>
    <w:rsid w:val="008C6F8F"/>
    <w:rsid w:val="008C7F3F"/>
    <w:rsid w:val="008D0264"/>
    <w:rsid w:val="008D1490"/>
    <w:rsid w:val="008D14DC"/>
    <w:rsid w:val="008D2D3C"/>
    <w:rsid w:val="008D3191"/>
    <w:rsid w:val="008D31F6"/>
    <w:rsid w:val="008D357E"/>
    <w:rsid w:val="008D3E14"/>
    <w:rsid w:val="008D44D1"/>
    <w:rsid w:val="008D4CEF"/>
    <w:rsid w:val="008D6C30"/>
    <w:rsid w:val="008D6F09"/>
    <w:rsid w:val="008D7360"/>
    <w:rsid w:val="008D7F37"/>
    <w:rsid w:val="008E1A87"/>
    <w:rsid w:val="008E1F99"/>
    <w:rsid w:val="008E2FA3"/>
    <w:rsid w:val="008E3C7B"/>
    <w:rsid w:val="008E4FE9"/>
    <w:rsid w:val="008E5007"/>
    <w:rsid w:val="008E5A7E"/>
    <w:rsid w:val="008E5E46"/>
    <w:rsid w:val="008E5ED9"/>
    <w:rsid w:val="008E699D"/>
    <w:rsid w:val="008E7B20"/>
    <w:rsid w:val="008E7F84"/>
    <w:rsid w:val="008F05C0"/>
    <w:rsid w:val="008F0D17"/>
    <w:rsid w:val="008F0ED2"/>
    <w:rsid w:val="008F1B78"/>
    <w:rsid w:val="008F22D2"/>
    <w:rsid w:val="008F27B9"/>
    <w:rsid w:val="008F2C1D"/>
    <w:rsid w:val="008F36CE"/>
    <w:rsid w:val="008F44CD"/>
    <w:rsid w:val="008F44DE"/>
    <w:rsid w:val="008F4965"/>
    <w:rsid w:val="008F4A23"/>
    <w:rsid w:val="008F4A88"/>
    <w:rsid w:val="008F59E0"/>
    <w:rsid w:val="008F61EC"/>
    <w:rsid w:val="008F7D65"/>
    <w:rsid w:val="008F7F92"/>
    <w:rsid w:val="0090225F"/>
    <w:rsid w:val="00902697"/>
    <w:rsid w:val="009035F2"/>
    <w:rsid w:val="00903B12"/>
    <w:rsid w:val="00903F3F"/>
    <w:rsid w:val="00904018"/>
    <w:rsid w:val="00904473"/>
    <w:rsid w:val="00904912"/>
    <w:rsid w:val="00905D4D"/>
    <w:rsid w:val="00906C25"/>
    <w:rsid w:val="009117C5"/>
    <w:rsid w:val="00911C93"/>
    <w:rsid w:val="00911E7D"/>
    <w:rsid w:val="00912369"/>
    <w:rsid w:val="00912372"/>
    <w:rsid w:val="00912404"/>
    <w:rsid w:val="00912766"/>
    <w:rsid w:val="00913BD0"/>
    <w:rsid w:val="0091480A"/>
    <w:rsid w:val="0091507B"/>
    <w:rsid w:val="009150A0"/>
    <w:rsid w:val="00915126"/>
    <w:rsid w:val="0091527B"/>
    <w:rsid w:val="00916192"/>
    <w:rsid w:val="009164A9"/>
    <w:rsid w:val="0091731A"/>
    <w:rsid w:val="00917C30"/>
    <w:rsid w:val="00917DB4"/>
    <w:rsid w:val="00920160"/>
    <w:rsid w:val="0092016C"/>
    <w:rsid w:val="0092017B"/>
    <w:rsid w:val="0092146B"/>
    <w:rsid w:val="00921D5D"/>
    <w:rsid w:val="009226C3"/>
    <w:rsid w:val="00922748"/>
    <w:rsid w:val="00922769"/>
    <w:rsid w:val="0092325F"/>
    <w:rsid w:val="009235DC"/>
    <w:rsid w:val="00924362"/>
    <w:rsid w:val="009248E3"/>
    <w:rsid w:val="0092504C"/>
    <w:rsid w:val="00927E57"/>
    <w:rsid w:val="0093038B"/>
    <w:rsid w:val="00930985"/>
    <w:rsid w:val="00930D04"/>
    <w:rsid w:val="009328B6"/>
    <w:rsid w:val="009331BA"/>
    <w:rsid w:val="0093325A"/>
    <w:rsid w:val="0093379C"/>
    <w:rsid w:val="00933F3B"/>
    <w:rsid w:val="00933F52"/>
    <w:rsid w:val="00934283"/>
    <w:rsid w:val="0093644B"/>
    <w:rsid w:val="00937D4E"/>
    <w:rsid w:val="00940515"/>
    <w:rsid w:val="00940A8D"/>
    <w:rsid w:val="00940FDE"/>
    <w:rsid w:val="00941044"/>
    <w:rsid w:val="00941602"/>
    <w:rsid w:val="00941676"/>
    <w:rsid w:val="00942A22"/>
    <w:rsid w:val="00942BB9"/>
    <w:rsid w:val="00943292"/>
    <w:rsid w:val="00943FF6"/>
    <w:rsid w:val="0094597E"/>
    <w:rsid w:val="00946457"/>
    <w:rsid w:val="00952464"/>
    <w:rsid w:val="009529BE"/>
    <w:rsid w:val="00952A60"/>
    <w:rsid w:val="00952D8E"/>
    <w:rsid w:val="00952FDB"/>
    <w:rsid w:val="009540B6"/>
    <w:rsid w:val="00954148"/>
    <w:rsid w:val="00954378"/>
    <w:rsid w:val="0095485F"/>
    <w:rsid w:val="00954D4E"/>
    <w:rsid w:val="00955423"/>
    <w:rsid w:val="00955786"/>
    <w:rsid w:val="00955D93"/>
    <w:rsid w:val="009579FC"/>
    <w:rsid w:val="009604A9"/>
    <w:rsid w:val="009613C5"/>
    <w:rsid w:val="00961E86"/>
    <w:rsid w:val="0096248E"/>
    <w:rsid w:val="009644AC"/>
    <w:rsid w:val="00964627"/>
    <w:rsid w:val="00964CEF"/>
    <w:rsid w:val="00965369"/>
    <w:rsid w:val="0096549C"/>
    <w:rsid w:val="009659E7"/>
    <w:rsid w:val="00965D18"/>
    <w:rsid w:val="00966069"/>
    <w:rsid w:val="0096691B"/>
    <w:rsid w:val="009700B2"/>
    <w:rsid w:val="009704FF"/>
    <w:rsid w:val="009710D8"/>
    <w:rsid w:val="0097177E"/>
    <w:rsid w:val="00971780"/>
    <w:rsid w:val="00971DFD"/>
    <w:rsid w:val="009720DB"/>
    <w:rsid w:val="00972CEB"/>
    <w:rsid w:val="0097311F"/>
    <w:rsid w:val="00974D17"/>
    <w:rsid w:val="009757BC"/>
    <w:rsid w:val="00975A34"/>
    <w:rsid w:val="0097600C"/>
    <w:rsid w:val="00976899"/>
    <w:rsid w:val="00977508"/>
    <w:rsid w:val="00977618"/>
    <w:rsid w:val="0098039D"/>
    <w:rsid w:val="00980998"/>
    <w:rsid w:val="00981CAD"/>
    <w:rsid w:val="00982532"/>
    <w:rsid w:val="00982B47"/>
    <w:rsid w:val="00982B51"/>
    <w:rsid w:val="00982C03"/>
    <w:rsid w:val="00983BC0"/>
    <w:rsid w:val="00985A98"/>
    <w:rsid w:val="00985AB1"/>
    <w:rsid w:val="009860F1"/>
    <w:rsid w:val="009862C3"/>
    <w:rsid w:val="009866A7"/>
    <w:rsid w:val="009869F1"/>
    <w:rsid w:val="00986A4A"/>
    <w:rsid w:val="00986AA2"/>
    <w:rsid w:val="00987086"/>
    <w:rsid w:val="00987376"/>
    <w:rsid w:val="0098767D"/>
    <w:rsid w:val="0098791D"/>
    <w:rsid w:val="00987A03"/>
    <w:rsid w:val="00987F4B"/>
    <w:rsid w:val="0099063F"/>
    <w:rsid w:val="00990FF8"/>
    <w:rsid w:val="009910D3"/>
    <w:rsid w:val="0099157F"/>
    <w:rsid w:val="00991692"/>
    <w:rsid w:val="00991F9D"/>
    <w:rsid w:val="0099263C"/>
    <w:rsid w:val="00992A26"/>
    <w:rsid w:val="009933F6"/>
    <w:rsid w:val="009952EC"/>
    <w:rsid w:val="009955C9"/>
    <w:rsid w:val="00995EC8"/>
    <w:rsid w:val="0099672A"/>
    <w:rsid w:val="00996856"/>
    <w:rsid w:val="00997299"/>
    <w:rsid w:val="009A167A"/>
    <w:rsid w:val="009A22C6"/>
    <w:rsid w:val="009A2B08"/>
    <w:rsid w:val="009A2DEB"/>
    <w:rsid w:val="009A2EB7"/>
    <w:rsid w:val="009A3283"/>
    <w:rsid w:val="009A4762"/>
    <w:rsid w:val="009A4A08"/>
    <w:rsid w:val="009A54AA"/>
    <w:rsid w:val="009A57EA"/>
    <w:rsid w:val="009A5F02"/>
    <w:rsid w:val="009B076E"/>
    <w:rsid w:val="009B2350"/>
    <w:rsid w:val="009B273D"/>
    <w:rsid w:val="009B3251"/>
    <w:rsid w:val="009B4ECF"/>
    <w:rsid w:val="009B617F"/>
    <w:rsid w:val="009C148E"/>
    <w:rsid w:val="009C2F5F"/>
    <w:rsid w:val="009C3DB9"/>
    <w:rsid w:val="009C453A"/>
    <w:rsid w:val="009C572B"/>
    <w:rsid w:val="009C65D6"/>
    <w:rsid w:val="009C6A77"/>
    <w:rsid w:val="009C6B57"/>
    <w:rsid w:val="009C78E7"/>
    <w:rsid w:val="009C7F6F"/>
    <w:rsid w:val="009C7FC2"/>
    <w:rsid w:val="009D01F7"/>
    <w:rsid w:val="009D0585"/>
    <w:rsid w:val="009D17D3"/>
    <w:rsid w:val="009D21BF"/>
    <w:rsid w:val="009D32F8"/>
    <w:rsid w:val="009D4FC3"/>
    <w:rsid w:val="009D6322"/>
    <w:rsid w:val="009D7754"/>
    <w:rsid w:val="009D791C"/>
    <w:rsid w:val="009D7CA9"/>
    <w:rsid w:val="009D7CBA"/>
    <w:rsid w:val="009D7DE4"/>
    <w:rsid w:val="009E08C3"/>
    <w:rsid w:val="009E0B19"/>
    <w:rsid w:val="009E0E8F"/>
    <w:rsid w:val="009E0F0D"/>
    <w:rsid w:val="009E1814"/>
    <w:rsid w:val="009E1BA1"/>
    <w:rsid w:val="009E209A"/>
    <w:rsid w:val="009E2BC2"/>
    <w:rsid w:val="009E33A3"/>
    <w:rsid w:val="009E491C"/>
    <w:rsid w:val="009E49B4"/>
    <w:rsid w:val="009E564A"/>
    <w:rsid w:val="009E6900"/>
    <w:rsid w:val="009E6AE8"/>
    <w:rsid w:val="009E6E4E"/>
    <w:rsid w:val="009F009E"/>
    <w:rsid w:val="009F0186"/>
    <w:rsid w:val="009F04DB"/>
    <w:rsid w:val="009F1DC8"/>
    <w:rsid w:val="009F229A"/>
    <w:rsid w:val="009F2C08"/>
    <w:rsid w:val="009F51AC"/>
    <w:rsid w:val="009F5235"/>
    <w:rsid w:val="009F5905"/>
    <w:rsid w:val="009F675F"/>
    <w:rsid w:val="009F683C"/>
    <w:rsid w:val="009F6C61"/>
    <w:rsid w:val="009F7CE9"/>
    <w:rsid w:val="00A00AB5"/>
    <w:rsid w:val="00A01654"/>
    <w:rsid w:val="00A01F5F"/>
    <w:rsid w:val="00A0271E"/>
    <w:rsid w:val="00A02B74"/>
    <w:rsid w:val="00A02BFD"/>
    <w:rsid w:val="00A02C4A"/>
    <w:rsid w:val="00A03082"/>
    <w:rsid w:val="00A038ED"/>
    <w:rsid w:val="00A03CCF"/>
    <w:rsid w:val="00A03CD2"/>
    <w:rsid w:val="00A04B6B"/>
    <w:rsid w:val="00A04C1D"/>
    <w:rsid w:val="00A054C3"/>
    <w:rsid w:val="00A05C5B"/>
    <w:rsid w:val="00A06BBF"/>
    <w:rsid w:val="00A07DD8"/>
    <w:rsid w:val="00A1039B"/>
    <w:rsid w:val="00A11091"/>
    <w:rsid w:val="00A11EC4"/>
    <w:rsid w:val="00A1311A"/>
    <w:rsid w:val="00A14120"/>
    <w:rsid w:val="00A15626"/>
    <w:rsid w:val="00A16FE1"/>
    <w:rsid w:val="00A21C99"/>
    <w:rsid w:val="00A2214E"/>
    <w:rsid w:val="00A228AA"/>
    <w:rsid w:val="00A2422B"/>
    <w:rsid w:val="00A2572D"/>
    <w:rsid w:val="00A25ACE"/>
    <w:rsid w:val="00A26646"/>
    <w:rsid w:val="00A30385"/>
    <w:rsid w:val="00A30FF5"/>
    <w:rsid w:val="00A318F7"/>
    <w:rsid w:val="00A32077"/>
    <w:rsid w:val="00A322D7"/>
    <w:rsid w:val="00A32612"/>
    <w:rsid w:val="00A32895"/>
    <w:rsid w:val="00A329F7"/>
    <w:rsid w:val="00A3376A"/>
    <w:rsid w:val="00A347F0"/>
    <w:rsid w:val="00A34802"/>
    <w:rsid w:val="00A35812"/>
    <w:rsid w:val="00A3598A"/>
    <w:rsid w:val="00A35C76"/>
    <w:rsid w:val="00A35D36"/>
    <w:rsid w:val="00A362F4"/>
    <w:rsid w:val="00A36D6F"/>
    <w:rsid w:val="00A378AB"/>
    <w:rsid w:val="00A37CB3"/>
    <w:rsid w:val="00A40AEE"/>
    <w:rsid w:val="00A4150D"/>
    <w:rsid w:val="00A4393E"/>
    <w:rsid w:val="00A464AB"/>
    <w:rsid w:val="00A47C3A"/>
    <w:rsid w:val="00A47F83"/>
    <w:rsid w:val="00A508ED"/>
    <w:rsid w:val="00A509A5"/>
    <w:rsid w:val="00A50AEF"/>
    <w:rsid w:val="00A52249"/>
    <w:rsid w:val="00A53E20"/>
    <w:rsid w:val="00A54C2F"/>
    <w:rsid w:val="00A55E10"/>
    <w:rsid w:val="00A56471"/>
    <w:rsid w:val="00A57D8F"/>
    <w:rsid w:val="00A57F61"/>
    <w:rsid w:val="00A60B48"/>
    <w:rsid w:val="00A60D92"/>
    <w:rsid w:val="00A60E54"/>
    <w:rsid w:val="00A619D1"/>
    <w:rsid w:val="00A62F56"/>
    <w:rsid w:val="00A63A8D"/>
    <w:rsid w:val="00A65948"/>
    <w:rsid w:val="00A66A11"/>
    <w:rsid w:val="00A66E73"/>
    <w:rsid w:val="00A67DF3"/>
    <w:rsid w:val="00A70843"/>
    <w:rsid w:val="00A70963"/>
    <w:rsid w:val="00A71306"/>
    <w:rsid w:val="00A71487"/>
    <w:rsid w:val="00A717A8"/>
    <w:rsid w:val="00A71B7D"/>
    <w:rsid w:val="00A727C8"/>
    <w:rsid w:val="00A73503"/>
    <w:rsid w:val="00A74894"/>
    <w:rsid w:val="00A75244"/>
    <w:rsid w:val="00A7560D"/>
    <w:rsid w:val="00A756C6"/>
    <w:rsid w:val="00A76856"/>
    <w:rsid w:val="00A80495"/>
    <w:rsid w:val="00A80D47"/>
    <w:rsid w:val="00A812AF"/>
    <w:rsid w:val="00A82601"/>
    <w:rsid w:val="00A82A40"/>
    <w:rsid w:val="00A82A58"/>
    <w:rsid w:val="00A8317E"/>
    <w:rsid w:val="00A83BA4"/>
    <w:rsid w:val="00A83E3B"/>
    <w:rsid w:val="00A83E7E"/>
    <w:rsid w:val="00A84159"/>
    <w:rsid w:val="00A84C73"/>
    <w:rsid w:val="00A85AE2"/>
    <w:rsid w:val="00A85B6B"/>
    <w:rsid w:val="00A85CC8"/>
    <w:rsid w:val="00A863FA"/>
    <w:rsid w:val="00A86519"/>
    <w:rsid w:val="00A86D0E"/>
    <w:rsid w:val="00A90E6D"/>
    <w:rsid w:val="00A9139A"/>
    <w:rsid w:val="00A91468"/>
    <w:rsid w:val="00A93637"/>
    <w:rsid w:val="00A93C4C"/>
    <w:rsid w:val="00A94F4F"/>
    <w:rsid w:val="00A95D21"/>
    <w:rsid w:val="00A95E1B"/>
    <w:rsid w:val="00A9686B"/>
    <w:rsid w:val="00A96C1B"/>
    <w:rsid w:val="00A97867"/>
    <w:rsid w:val="00A97D07"/>
    <w:rsid w:val="00AA028E"/>
    <w:rsid w:val="00AA0338"/>
    <w:rsid w:val="00AA0769"/>
    <w:rsid w:val="00AA0FEF"/>
    <w:rsid w:val="00AA2B7A"/>
    <w:rsid w:val="00AA2C39"/>
    <w:rsid w:val="00AA3789"/>
    <w:rsid w:val="00AA3E41"/>
    <w:rsid w:val="00AA550A"/>
    <w:rsid w:val="00AB1E1D"/>
    <w:rsid w:val="00AB1FA2"/>
    <w:rsid w:val="00AB27A8"/>
    <w:rsid w:val="00AB2F53"/>
    <w:rsid w:val="00AB3535"/>
    <w:rsid w:val="00AB388E"/>
    <w:rsid w:val="00AB3FE1"/>
    <w:rsid w:val="00AB4343"/>
    <w:rsid w:val="00AB45C5"/>
    <w:rsid w:val="00AB5199"/>
    <w:rsid w:val="00AB60B1"/>
    <w:rsid w:val="00AB6A88"/>
    <w:rsid w:val="00AB6C6C"/>
    <w:rsid w:val="00AB6F4F"/>
    <w:rsid w:val="00AB78BF"/>
    <w:rsid w:val="00AC00E9"/>
    <w:rsid w:val="00AC175E"/>
    <w:rsid w:val="00AC187E"/>
    <w:rsid w:val="00AC2775"/>
    <w:rsid w:val="00AC3EE9"/>
    <w:rsid w:val="00AC444E"/>
    <w:rsid w:val="00AC4F1D"/>
    <w:rsid w:val="00AC643E"/>
    <w:rsid w:val="00AC755E"/>
    <w:rsid w:val="00AC77E8"/>
    <w:rsid w:val="00AC7B1B"/>
    <w:rsid w:val="00AD043E"/>
    <w:rsid w:val="00AD0E7E"/>
    <w:rsid w:val="00AD2684"/>
    <w:rsid w:val="00AD27B4"/>
    <w:rsid w:val="00AD2ABF"/>
    <w:rsid w:val="00AD34CB"/>
    <w:rsid w:val="00AD39F9"/>
    <w:rsid w:val="00AD584E"/>
    <w:rsid w:val="00AD59F8"/>
    <w:rsid w:val="00AD5FA9"/>
    <w:rsid w:val="00AD64BE"/>
    <w:rsid w:val="00AD6576"/>
    <w:rsid w:val="00AD723B"/>
    <w:rsid w:val="00AD770D"/>
    <w:rsid w:val="00AE0F2A"/>
    <w:rsid w:val="00AE12B0"/>
    <w:rsid w:val="00AE188D"/>
    <w:rsid w:val="00AE2B4D"/>
    <w:rsid w:val="00AE4100"/>
    <w:rsid w:val="00AE555B"/>
    <w:rsid w:val="00AE5C30"/>
    <w:rsid w:val="00AE64C9"/>
    <w:rsid w:val="00AE684B"/>
    <w:rsid w:val="00AE70EF"/>
    <w:rsid w:val="00AE7886"/>
    <w:rsid w:val="00AE7E1C"/>
    <w:rsid w:val="00AF0C79"/>
    <w:rsid w:val="00AF11FB"/>
    <w:rsid w:val="00AF1AC3"/>
    <w:rsid w:val="00AF1F1A"/>
    <w:rsid w:val="00AF20CA"/>
    <w:rsid w:val="00AF23D1"/>
    <w:rsid w:val="00AF32E6"/>
    <w:rsid w:val="00AF3C11"/>
    <w:rsid w:val="00AF3E59"/>
    <w:rsid w:val="00AF41ED"/>
    <w:rsid w:val="00AF4219"/>
    <w:rsid w:val="00AF5714"/>
    <w:rsid w:val="00AF5E5A"/>
    <w:rsid w:val="00AF6761"/>
    <w:rsid w:val="00AF68D5"/>
    <w:rsid w:val="00AF75BD"/>
    <w:rsid w:val="00AF7C74"/>
    <w:rsid w:val="00B00300"/>
    <w:rsid w:val="00B004CB"/>
    <w:rsid w:val="00B00662"/>
    <w:rsid w:val="00B00FCF"/>
    <w:rsid w:val="00B0103A"/>
    <w:rsid w:val="00B0103B"/>
    <w:rsid w:val="00B017E5"/>
    <w:rsid w:val="00B0269C"/>
    <w:rsid w:val="00B02821"/>
    <w:rsid w:val="00B0465C"/>
    <w:rsid w:val="00B06002"/>
    <w:rsid w:val="00B064BD"/>
    <w:rsid w:val="00B06872"/>
    <w:rsid w:val="00B07FAD"/>
    <w:rsid w:val="00B103C0"/>
    <w:rsid w:val="00B11BC0"/>
    <w:rsid w:val="00B13DBA"/>
    <w:rsid w:val="00B142A6"/>
    <w:rsid w:val="00B14EF5"/>
    <w:rsid w:val="00B15328"/>
    <w:rsid w:val="00B159A8"/>
    <w:rsid w:val="00B16723"/>
    <w:rsid w:val="00B16D8A"/>
    <w:rsid w:val="00B2086B"/>
    <w:rsid w:val="00B21D14"/>
    <w:rsid w:val="00B21F85"/>
    <w:rsid w:val="00B22F79"/>
    <w:rsid w:val="00B241BD"/>
    <w:rsid w:val="00B24B35"/>
    <w:rsid w:val="00B24D1D"/>
    <w:rsid w:val="00B25D95"/>
    <w:rsid w:val="00B263DE"/>
    <w:rsid w:val="00B264E6"/>
    <w:rsid w:val="00B27706"/>
    <w:rsid w:val="00B3014C"/>
    <w:rsid w:val="00B30966"/>
    <w:rsid w:val="00B313B6"/>
    <w:rsid w:val="00B31960"/>
    <w:rsid w:val="00B31972"/>
    <w:rsid w:val="00B3253A"/>
    <w:rsid w:val="00B327E7"/>
    <w:rsid w:val="00B34582"/>
    <w:rsid w:val="00B34E8C"/>
    <w:rsid w:val="00B3649F"/>
    <w:rsid w:val="00B41972"/>
    <w:rsid w:val="00B41E81"/>
    <w:rsid w:val="00B42145"/>
    <w:rsid w:val="00B42F5D"/>
    <w:rsid w:val="00B42FC6"/>
    <w:rsid w:val="00B43097"/>
    <w:rsid w:val="00B43184"/>
    <w:rsid w:val="00B44ED9"/>
    <w:rsid w:val="00B45127"/>
    <w:rsid w:val="00B455FE"/>
    <w:rsid w:val="00B45779"/>
    <w:rsid w:val="00B4695C"/>
    <w:rsid w:val="00B46BB0"/>
    <w:rsid w:val="00B47148"/>
    <w:rsid w:val="00B4733D"/>
    <w:rsid w:val="00B47C1D"/>
    <w:rsid w:val="00B50DF8"/>
    <w:rsid w:val="00B5194C"/>
    <w:rsid w:val="00B51D0D"/>
    <w:rsid w:val="00B526CA"/>
    <w:rsid w:val="00B5281A"/>
    <w:rsid w:val="00B53840"/>
    <w:rsid w:val="00B53AA5"/>
    <w:rsid w:val="00B53B32"/>
    <w:rsid w:val="00B54502"/>
    <w:rsid w:val="00B54D19"/>
    <w:rsid w:val="00B5525F"/>
    <w:rsid w:val="00B5544F"/>
    <w:rsid w:val="00B56133"/>
    <w:rsid w:val="00B56B56"/>
    <w:rsid w:val="00B56B63"/>
    <w:rsid w:val="00B57534"/>
    <w:rsid w:val="00B6066D"/>
    <w:rsid w:val="00B6075E"/>
    <w:rsid w:val="00B612F2"/>
    <w:rsid w:val="00B6184E"/>
    <w:rsid w:val="00B61DAF"/>
    <w:rsid w:val="00B63826"/>
    <w:rsid w:val="00B63BD8"/>
    <w:rsid w:val="00B64001"/>
    <w:rsid w:val="00B6417C"/>
    <w:rsid w:val="00B6437F"/>
    <w:rsid w:val="00B672EE"/>
    <w:rsid w:val="00B673F3"/>
    <w:rsid w:val="00B675E7"/>
    <w:rsid w:val="00B703B7"/>
    <w:rsid w:val="00B70489"/>
    <w:rsid w:val="00B7081A"/>
    <w:rsid w:val="00B7199D"/>
    <w:rsid w:val="00B71FD5"/>
    <w:rsid w:val="00B7214C"/>
    <w:rsid w:val="00B72CA5"/>
    <w:rsid w:val="00B730E0"/>
    <w:rsid w:val="00B7349E"/>
    <w:rsid w:val="00B75FA0"/>
    <w:rsid w:val="00B76294"/>
    <w:rsid w:val="00B76417"/>
    <w:rsid w:val="00B76E4A"/>
    <w:rsid w:val="00B773BB"/>
    <w:rsid w:val="00B80740"/>
    <w:rsid w:val="00B808FA"/>
    <w:rsid w:val="00B80C2A"/>
    <w:rsid w:val="00B81657"/>
    <w:rsid w:val="00B827D7"/>
    <w:rsid w:val="00B82C9C"/>
    <w:rsid w:val="00B836FF"/>
    <w:rsid w:val="00B83821"/>
    <w:rsid w:val="00B84124"/>
    <w:rsid w:val="00B84C6D"/>
    <w:rsid w:val="00B85204"/>
    <w:rsid w:val="00B8563B"/>
    <w:rsid w:val="00B857EE"/>
    <w:rsid w:val="00B870D7"/>
    <w:rsid w:val="00B8773D"/>
    <w:rsid w:val="00B9007C"/>
    <w:rsid w:val="00B90B4C"/>
    <w:rsid w:val="00B91DF9"/>
    <w:rsid w:val="00B9295E"/>
    <w:rsid w:val="00B929AF"/>
    <w:rsid w:val="00B93D17"/>
    <w:rsid w:val="00B949B5"/>
    <w:rsid w:val="00B95670"/>
    <w:rsid w:val="00B9631B"/>
    <w:rsid w:val="00B96DCB"/>
    <w:rsid w:val="00BA0343"/>
    <w:rsid w:val="00BA0482"/>
    <w:rsid w:val="00BA0AF9"/>
    <w:rsid w:val="00BA16BA"/>
    <w:rsid w:val="00BA26DF"/>
    <w:rsid w:val="00BA38DB"/>
    <w:rsid w:val="00BA3BAB"/>
    <w:rsid w:val="00BA41D4"/>
    <w:rsid w:val="00BA4F02"/>
    <w:rsid w:val="00BA5378"/>
    <w:rsid w:val="00BA5437"/>
    <w:rsid w:val="00BA57BE"/>
    <w:rsid w:val="00BA6752"/>
    <w:rsid w:val="00BA69DD"/>
    <w:rsid w:val="00BA6D7E"/>
    <w:rsid w:val="00BA7EB3"/>
    <w:rsid w:val="00BA7FF0"/>
    <w:rsid w:val="00BB0516"/>
    <w:rsid w:val="00BB0823"/>
    <w:rsid w:val="00BB1B94"/>
    <w:rsid w:val="00BB40BA"/>
    <w:rsid w:val="00BB54C5"/>
    <w:rsid w:val="00BB63ED"/>
    <w:rsid w:val="00BB74B0"/>
    <w:rsid w:val="00BB761E"/>
    <w:rsid w:val="00BC06B3"/>
    <w:rsid w:val="00BC06E5"/>
    <w:rsid w:val="00BC0BC9"/>
    <w:rsid w:val="00BC0C23"/>
    <w:rsid w:val="00BC0D60"/>
    <w:rsid w:val="00BC0F75"/>
    <w:rsid w:val="00BC20F4"/>
    <w:rsid w:val="00BC378F"/>
    <w:rsid w:val="00BC5759"/>
    <w:rsid w:val="00BC5E2B"/>
    <w:rsid w:val="00BC6280"/>
    <w:rsid w:val="00BC6341"/>
    <w:rsid w:val="00BC6762"/>
    <w:rsid w:val="00BC6AA7"/>
    <w:rsid w:val="00BC6FF4"/>
    <w:rsid w:val="00BC72DC"/>
    <w:rsid w:val="00BC74FD"/>
    <w:rsid w:val="00BC77C3"/>
    <w:rsid w:val="00BC77D2"/>
    <w:rsid w:val="00BC790C"/>
    <w:rsid w:val="00BC7CEC"/>
    <w:rsid w:val="00BD43F5"/>
    <w:rsid w:val="00BD5BC1"/>
    <w:rsid w:val="00BD5FB0"/>
    <w:rsid w:val="00BD67F7"/>
    <w:rsid w:val="00BD7C62"/>
    <w:rsid w:val="00BD7E37"/>
    <w:rsid w:val="00BE09D3"/>
    <w:rsid w:val="00BE0EB6"/>
    <w:rsid w:val="00BE4197"/>
    <w:rsid w:val="00BE471D"/>
    <w:rsid w:val="00BE48CC"/>
    <w:rsid w:val="00BE4BCE"/>
    <w:rsid w:val="00BE4CEF"/>
    <w:rsid w:val="00BE537C"/>
    <w:rsid w:val="00BE632C"/>
    <w:rsid w:val="00BE6627"/>
    <w:rsid w:val="00BE67B6"/>
    <w:rsid w:val="00BE6F8B"/>
    <w:rsid w:val="00BE7E07"/>
    <w:rsid w:val="00BF07C4"/>
    <w:rsid w:val="00BF109A"/>
    <w:rsid w:val="00BF18FE"/>
    <w:rsid w:val="00BF2F05"/>
    <w:rsid w:val="00BF2F2D"/>
    <w:rsid w:val="00BF3DDD"/>
    <w:rsid w:val="00BF4033"/>
    <w:rsid w:val="00BF4CF1"/>
    <w:rsid w:val="00BF4D1C"/>
    <w:rsid w:val="00BF5947"/>
    <w:rsid w:val="00BF5F74"/>
    <w:rsid w:val="00BF64FB"/>
    <w:rsid w:val="00BF671E"/>
    <w:rsid w:val="00BF69B0"/>
    <w:rsid w:val="00BF7239"/>
    <w:rsid w:val="00C00DC1"/>
    <w:rsid w:val="00C017D2"/>
    <w:rsid w:val="00C01E49"/>
    <w:rsid w:val="00C026E6"/>
    <w:rsid w:val="00C02A6F"/>
    <w:rsid w:val="00C02CD4"/>
    <w:rsid w:val="00C038C5"/>
    <w:rsid w:val="00C03E41"/>
    <w:rsid w:val="00C046A4"/>
    <w:rsid w:val="00C04FD7"/>
    <w:rsid w:val="00C05874"/>
    <w:rsid w:val="00C06118"/>
    <w:rsid w:val="00C07571"/>
    <w:rsid w:val="00C07C07"/>
    <w:rsid w:val="00C07D4F"/>
    <w:rsid w:val="00C07DC2"/>
    <w:rsid w:val="00C104A0"/>
    <w:rsid w:val="00C10E45"/>
    <w:rsid w:val="00C11817"/>
    <w:rsid w:val="00C11C2F"/>
    <w:rsid w:val="00C12D2A"/>
    <w:rsid w:val="00C13C90"/>
    <w:rsid w:val="00C13FD2"/>
    <w:rsid w:val="00C15793"/>
    <w:rsid w:val="00C16D93"/>
    <w:rsid w:val="00C17FFC"/>
    <w:rsid w:val="00C208B6"/>
    <w:rsid w:val="00C208C8"/>
    <w:rsid w:val="00C20D32"/>
    <w:rsid w:val="00C21C35"/>
    <w:rsid w:val="00C22177"/>
    <w:rsid w:val="00C237F7"/>
    <w:rsid w:val="00C2396C"/>
    <w:rsid w:val="00C23A1F"/>
    <w:rsid w:val="00C23CC0"/>
    <w:rsid w:val="00C24FE6"/>
    <w:rsid w:val="00C25C6D"/>
    <w:rsid w:val="00C25D2B"/>
    <w:rsid w:val="00C2761F"/>
    <w:rsid w:val="00C32CEB"/>
    <w:rsid w:val="00C3341E"/>
    <w:rsid w:val="00C33D61"/>
    <w:rsid w:val="00C35405"/>
    <w:rsid w:val="00C3565C"/>
    <w:rsid w:val="00C35C41"/>
    <w:rsid w:val="00C35FDF"/>
    <w:rsid w:val="00C361FB"/>
    <w:rsid w:val="00C362F5"/>
    <w:rsid w:val="00C365B4"/>
    <w:rsid w:val="00C36932"/>
    <w:rsid w:val="00C36F1F"/>
    <w:rsid w:val="00C4054E"/>
    <w:rsid w:val="00C406C2"/>
    <w:rsid w:val="00C41B03"/>
    <w:rsid w:val="00C41E84"/>
    <w:rsid w:val="00C430A3"/>
    <w:rsid w:val="00C442EE"/>
    <w:rsid w:val="00C4477F"/>
    <w:rsid w:val="00C44A40"/>
    <w:rsid w:val="00C44D66"/>
    <w:rsid w:val="00C45A7B"/>
    <w:rsid w:val="00C46052"/>
    <w:rsid w:val="00C46378"/>
    <w:rsid w:val="00C464F3"/>
    <w:rsid w:val="00C46B74"/>
    <w:rsid w:val="00C47725"/>
    <w:rsid w:val="00C477B1"/>
    <w:rsid w:val="00C47EAF"/>
    <w:rsid w:val="00C50357"/>
    <w:rsid w:val="00C50389"/>
    <w:rsid w:val="00C506C4"/>
    <w:rsid w:val="00C50DC1"/>
    <w:rsid w:val="00C50F86"/>
    <w:rsid w:val="00C51461"/>
    <w:rsid w:val="00C517A7"/>
    <w:rsid w:val="00C51A9B"/>
    <w:rsid w:val="00C51E37"/>
    <w:rsid w:val="00C5286D"/>
    <w:rsid w:val="00C54482"/>
    <w:rsid w:val="00C55BB8"/>
    <w:rsid w:val="00C56028"/>
    <w:rsid w:val="00C56244"/>
    <w:rsid w:val="00C576B0"/>
    <w:rsid w:val="00C577C7"/>
    <w:rsid w:val="00C579D1"/>
    <w:rsid w:val="00C60A62"/>
    <w:rsid w:val="00C6171B"/>
    <w:rsid w:val="00C61D45"/>
    <w:rsid w:val="00C621EF"/>
    <w:rsid w:val="00C62BD4"/>
    <w:rsid w:val="00C64674"/>
    <w:rsid w:val="00C65E77"/>
    <w:rsid w:val="00C66F75"/>
    <w:rsid w:val="00C67B80"/>
    <w:rsid w:val="00C72180"/>
    <w:rsid w:val="00C722E2"/>
    <w:rsid w:val="00C73430"/>
    <w:rsid w:val="00C73C1B"/>
    <w:rsid w:val="00C74B49"/>
    <w:rsid w:val="00C75485"/>
    <w:rsid w:val="00C75A45"/>
    <w:rsid w:val="00C75E22"/>
    <w:rsid w:val="00C76084"/>
    <w:rsid w:val="00C764B3"/>
    <w:rsid w:val="00C76B32"/>
    <w:rsid w:val="00C8061E"/>
    <w:rsid w:val="00C806D7"/>
    <w:rsid w:val="00C808EE"/>
    <w:rsid w:val="00C80B62"/>
    <w:rsid w:val="00C811BF"/>
    <w:rsid w:val="00C82072"/>
    <w:rsid w:val="00C82433"/>
    <w:rsid w:val="00C83C09"/>
    <w:rsid w:val="00C85519"/>
    <w:rsid w:val="00C86026"/>
    <w:rsid w:val="00C8657D"/>
    <w:rsid w:val="00C86D26"/>
    <w:rsid w:val="00C8774B"/>
    <w:rsid w:val="00C878BA"/>
    <w:rsid w:val="00C9027A"/>
    <w:rsid w:val="00C90311"/>
    <w:rsid w:val="00C90797"/>
    <w:rsid w:val="00C909EF"/>
    <w:rsid w:val="00C90F39"/>
    <w:rsid w:val="00C93535"/>
    <w:rsid w:val="00C93C87"/>
    <w:rsid w:val="00C96229"/>
    <w:rsid w:val="00C971BD"/>
    <w:rsid w:val="00C971DA"/>
    <w:rsid w:val="00CA0814"/>
    <w:rsid w:val="00CA178C"/>
    <w:rsid w:val="00CA28CE"/>
    <w:rsid w:val="00CA2E5A"/>
    <w:rsid w:val="00CA3110"/>
    <w:rsid w:val="00CA43C6"/>
    <w:rsid w:val="00CA4C88"/>
    <w:rsid w:val="00CA599D"/>
    <w:rsid w:val="00CA64FC"/>
    <w:rsid w:val="00CA67E0"/>
    <w:rsid w:val="00CA6B15"/>
    <w:rsid w:val="00CA7530"/>
    <w:rsid w:val="00CB07A3"/>
    <w:rsid w:val="00CB0884"/>
    <w:rsid w:val="00CB16AB"/>
    <w:rsid w:val="00CB1F10"/>
    <w:rsid w:val="00CB2C89"/>
    <w:rsid w:val="00CB2D32"/>
    <w:rsid w:val="00CB2F51"/>
    <w:rsid w:val="00CB3924"/>
    <w:rsid w:val="00CB49AD"/>
    <w:rsid w:val="00CB6057"/>
    <w:rsid w:val="00CB6FAF"/>
    <w:rsid w:val="00CB712F"/>
    <w:rsid w:val="00CB7C23"/>
    <w:rsid w:val="00CB7CB3"/>
    <w:rsid w:val="00CC07C9"/>
    <w:rsid w:val="00CC0A06"/>
    <w:rsid w:val="00CC111D"/>
    <w:rsid w:val="00CC12F2"/>
    <w:rsid w:val="00CC2315"/>
    <w:rsid w:val="00CC2C3E"/>
    <w:rsid w:val="00CC50FC"/>
    <w:rsid w:val="00CC56F9"/>
    <w:rsid w:val="00CC5DBC"/>
    <w:rsid w:val="00CC5F68"/>
    <w:rsid w:val="00CC76D9"/>
    <w:rsid w:val="00CD03FD"/>
    <w:rsid w:val="00CD068A"/>
    <w:rsid w:val="00CD08E0"/>
    <w:rsid w:val="00CD13A9"/>
    <w:rsid w:val="00CD1DB1"/>
    <w:rsid w:val="00CD3157"/>
    <w:rsid w:val="00CD31FB"/>
    <w:rsid w:val="00CD4422"/>
    <w:rsid w:val="00CD4A8C"/>
    <w:rsid w:val="00CD52FE"/>
    <w:rsid w:val="00CD65E8"/>
    <w:rsid w:val="00CD6C4F"/>
    <w:rsid w:val="00CD7517"/>
    <w:rsid w:val="00CD7727"/>
    <w:rsid w:val="00CD798C"/>
    <w:rsid w:val="00CD7CF0"/>
    <w:rsid w:val="00CE0B67"/>
    <w:rsid w:val="00CE1011"/>
    <w:rsid w:val="00CE1CBA"/>
    <w:rsid w:val="00CE2CE0"/>
    <w:rsid w:val="00CE39DF"/>
    <w:rsid w:val="00CE3DE2"/>
    <w:rsid w:val="00CE510A"/>
    <w:rsid w:val="00CE64E8"/>
    <w:rsid w:val="00CE685D"/>
    <w:rsid w:val="00CE69B7"/>
    <w:rsid w:val="00CE6D50"/>
    <w:rsid w:val="00CF035F"/>
    <w:rsid w:val="00CF06D4"/>
    <w:rsid w:val="00CF172C"/>
    <w:rsid w:val="00CF2375"/>
    <w:rsid w:val="00CF2CFC"/>
    <w:rsid w:val="00CF3058"/>
    <w:rsid w:val="00CF49F2"/>
    <w:rsid w:val="00CF651C"/>
    <w:rsid w:val="00CF711A"/>
    <w:rsid w:val="00CF7A6F"/>
    <w:rsid w:val="00D0024A"/>
    <w:rsid w:val="00D0034E"/>
    <w:rsid w:val="00D004C7"/>
    <w:rsid w:val="00D009EB"/>
    <w:rsid w:val="00D012F6"/>
    <w:rsid w:val="00D01BDD"/>
    <w:rsid w:val="00D01D07"/>
    <w:rsid w:val="00D02502"/>
    <w:rsid w:val="00D03618"/>
    <w:rsid w:val="00D03D85"/>
    <w:rsid w:val="00D04E5C"/>
    <w:rsid w:val="00D05573"/>
    <w:rsid w:val="00D05B63"/>
    <w:rsid w:val="00D0636D"/>
    <w:rsid w:val="00D0667C"/>
    <w:rsid w:val="00D0772D"/>
    <w:rsid w:val="00D07E00"/>
    <w:rsid w:val="00D100A2"/>
    <w:rsid w:val="00D100D6"/>
    <w:rsid w:val="00D10734"/>
    <w:rsid w:val="00D10C44"/>
    <w:rsid w:val="00D11111"/>
    <w:rsid w:val="00D11251"/>
    <w:rsid w:val="00D11B31"/>
    <w:rsid w:val="00D11D3E"/>
    <w:rsid w:val="00D12409"/>
    <w:rsid w:val="00D12AB1"/>
    <w:rsid w:val="00D13C44"/>
    <w:rsid w:val="00D14E4D"/>
    <w:rsid w:val="00D15072"/>
    <w:rsid w:val="00D150DA"/>
    <w:rsid w:val="00D1529C"/>
    <w:rsid w:val="00D154B2"/>
    <w:rsid w:val="00D16BC1"/>
    <w:rsid w:val="00D16E0B"/>
    <w:rsid w:val="00D16ED8"/>
    <w:rsid w:val="00D16FF3"/>
    <w:rsid w:val="00D206D8"/>
    <w:rsid w:val="00D20E76"/>
    <w:rsid w:val="00D21026"/>
    <w:rsid w:val="00D21641"/>
    <w:rsid w:val="00D216E6"/>
    <w:rsid w:val="00D22174"/>
    <w:rsid w:val="00D22257"/>
    <w:rsid w:val="00D22642"/>
    <w:rsid w:val="00D2655B"/>
    <w:rsid w:val="00D300D5"/>
    <w:rsid w:val="00D316B7"/>
    <w:rsid w:val="00D31A6F"/>
    <w:rsid w:val="00D32546"/>
    <w:rsid w:val="00D3407A"/>
    <w:rsid w:val="00D345BD"/>
    <w:rsid w:val="00D35C30"/>
    <w:rsid w:val="00D36E20"/>
    <w:rsid w:val="00D37470"/>
    <w:rsid w:val="00D37706"/>
    <w:rsid w:val="00D406B8"/>
    <w:rsid w:val="00D414DB"/>
    <w:rsid w:val="00D422C1"/>
    <w:rsid w:val="00D42784"/>
    <w:rsid w:val="00D43991"/>
    <w:rsid w:val="00D44222"/>
    <w:rsid w:val="00D46C73"/>
    <w:rsid w:val="00D47016"/>
    <w:rsid w:val="00D4744C"/>
    <w:rsid w:val="00D51B6C"/>
    <w:rsid w:val="00D52D15"/>
    <w:rsid w:val="00D52E93"/>
    <w:rsid w:val="00D538CD"/>
    <w:rsid w:val="00D54C56"/>
    <w:rsid w:val="00D55EA5"/>
    <w:rsid w:val="00D5626C"/>
    <w:rsid w:val="00D56A5E"/>
    <w:rsid w:val="00D571F9"/>
    <w:rsid w:val="00D6006E"/>
    <w:rsid w:val="00D60EFE"/>
    <w:rsid w:val="00D611F0"/>
    <w:rsid w:val="00D62B27"/>
    <w:rsid w:val="00D62BA2"/>
    <w:rsid w:val="00D62CA2"/>
    <w:rsid w:val="00D63883"/>
    <w:rsid w:val="00D63AF4"/>
    <w:rsid w:val="00D64601"/>
    <w:rsid w:val="00D66780"/>
    <w:rsid w:val="00D70F4F"/>
    <w:rsid w:val="00D7114C"/>
    <w:rsid w:val="00D71AF9"/>
    <w:rsid w:val="00D72653"/>
    <w:rsid w:val="00D72C60"/>
    <w:rsid w:val="00D73898"/>
    <w:rsid w:val="00D73F27"/>
    <w:rsid w:val="00D73FA0"/>
    <w:rsid w:val="00D74BA3"/>
    <w:rsid w:val="00D7578B"/>
    <w:rsid w:val="00D77316"/>
    <w:rsid w:val="00D7768E"/>
    <w:rsid w:val="00D77F61"/>
    <w:rsid w:val="00D8061E"/>
    <w:rsid w:val="00D80DF0"/>
    <w:rsid w:val="00D8152C"/>
    <w:rsid w:val="00D8171A"/>
    <w:rsid w:val="00D818B9"/>
    <w:rsid w:val="00D82000"/>
    <w:rsid w:val="00D8291A"/>
    <w:rsid w:val="00D83297"/>
    <w:rsid w:val="00D83A05"/>
    <w:rsid w:val="00D8462D"/>
    <w:rsid w:val="00D84DC3"/>
    <w:rsid w:val="00D84E69"/>
    <w:rsid w:val="00D85421"/>
    <w:rsid w:val="00D85AAF"/>
    <w:rsid w:val="00D8632F"/>
    <w:rsid w:val="00D865E4"/>
    <w:rsid w:val="00D86BEF"/>
    <w:rsid w:val="00D87245"/>
    <w:rsid w:val="00D87EBC"/>
    <w:rsid w:val="00D900A1"/>
    <w:rsid w:val="00D9083A"/>
    <w:rsid w:val="00D90C35"/>
    <w:rsid w:val="00D9124D"/>
    <w:rsid w:val="00D93377"/>
    <w:rsid w:val="00D9439C"/>
    <w:rsid w:val="00D9492C"/>
    <w:rsid w:val="00D964B4"/>
    <w:rsid w:val="00D96B1C"/>
    <w:rsid w:val="00D97542"/>
    <w:rsid w:val="00DA11A3"/>
    <w:rsid w:val="00DA2512"/>
    <w:rsid w:val="00DA2554"/>
    <w:rsid w:val="00DA3B87"/>
    <w:rsid w:val="00DA41CF"/>
    <w:rsid w:val="00DA44FA"/>
    <w:rsid w:val="00DA4F49"/>
    <w:rsid w:val="00DA5021"/>
    <w:rsid w:val="00DA592C"/>
    <w:rsid w:val="00DA6156"/>
    <w:rsid w:val="00DB02A4"/>
    <w:rsid w:val="00DB110C"/>
    <w:rsid w:val="00DB14A8"/>
    <w:rsid w:val="00DB2588"/>
    <w:rsid w:val="00DB4494"/>
    <w:rsid w:val="00DB458C"/>
    <w:rsid w:val="00DB5278"/>
    <w:rsid w:val="00DB5FBF"/>
    <w:rsid w:val="00DC1C43"/>
    <w:rsid w:val="00DC3A61"/>
    <w:rsid w:val="00DC4301"/>
    <w:rsid w:val="00DC47B2"/>
    <w:rsid w:val="00DC4BA1"/>
    <w:rsid w:val="00DC5513"/>
    <w:rsid w:val="00DC58CC"/>
    <w:rsid w:val="00DC6275"/>
    <w:rsid w:val="00DC7977"/>
    <w:rsid w:val="00DD02A8"/>
    <w:rsid w:val="00DD0B2F"/>
    <w:rsid w:val="00DD137E"/>
    <w:rsid w:val="00DD1ABC"/>
    <w:rsid w:val="00DD1EE1"/>
    <w:rsid w:val="00DD305E"/>
    <w:rsid w:val="00DD32AC"/>
    <w:rsid w:val="00DD3835"/>
    <w:rsid w:val="00DD51A6"/>
    <w:rsid w:val="00DD6438"/>
    <w:rsid w:val="00DD6FB7"/>
    <w:rsid w:val="00DD70D8"/>
    <w:rsid w:val="00DD743D"/>
    <w:rsid w:val="00DE056C"/>
    <w:rsid w:val="00DE09D3"/>
    <w:rsid w:val="00DE0C98"/>
    <w:rsid w:val="00DE2663"/>
    <w:rsid w:val="00DE2B34"/>
    <w:rsid w:val="00DE34E3"/>
    <w:rsid w:val="00DE39DA"/>
    <w:rsid w:val="00DE3CAD"/>
    <w:rsid w:val="00DE4B7C"/>
    <w:rsid w:val="00DE53D8"/>
    <w:rsid w:val="00DE6A43"/>
    <w:rsid w:val="00DE7AA8"/>
    <w:rsid w:val="00DE7BF6"/>
    <w:rsid w:val="00DE7CFF"/>
    <w:rsid w:val="00DF0E43"/>
    <w:rsid w:val="00DF0EF9"/>
    <w:rsid w:val="00DF1A7E"/>
    <w:rsid w:val="00DF3371"/>
    <w:rsid w:val="00DF630B"/>
    <w:rsid w:val="00DF64DF"/>
    <w:rsid w:val="00E00AC6"/>
    <w:rsid w:val="00E00D5B"/>
    <w:rsid w:val="00E020A3"/>
    <w:rsid w:val="00E02338"/>
    <w:rsid w:val="00E0235B"/>
    <w:rsid w:val="00E0239A"/>
    <w:rsid w:val="00E02DF9"/>
    <w:rsid w:val="00E02E47"/>
    <w:rsid w:val="00E0396C"/>
    <w:rsid w:val="00E0419F"/>
    <w:rsid w:val="00E04BE3"/>
    <w:rsid w:val="00E05E56"/>
    <w:rsid w:val="00E05E63"/>
    <w:rsid w:val="00E069EF"/>
    <w:rsid w:val="00E06B02"/>
    <w:rsid w:val="00E06D4B"/>
    <w:rsid w:val="00E06E65"/>
    <w:rsid w:val="00E06F7E"/>
    <w:rsid w:val="00E10A9A"/>
    <w:rsid w:val="00E112CB"/>
    <w:rsid w:val="00E1340F"/>
    <w:rsid w:val="00E13560"/>
    <w:rsid w:val="00E14BAE"/>
    <w:rsid w:val="00E172CB"/>
    <w:rsid w:val="00E174BC"/>
    <w:rsid w:val="00E17677"/>
    <w:rsid w:val="00E200CF"/>
    <w:rsid w:val="00E21261"/>
    <w:rsid w:val="00E21D18"/>
    <w:rsid w:val="00E22357"/>
    <w:rsid w:val="00E24A9E"/>
    <w:rsid w:val="00E25526"/>
    <w:rsid w:val="00E255E1"/>
    <w:rsid w:val="00E25904"/>
    <w:rsid w:val="00E25DA4"/>
    <w:rsid w:val="00E26F74"/>
    <w:rsid w:val="00E27052"/>
    <w:rsid w:val="00E27239"/>
    <w:rsid w:val="00E275F3"/>
    <w:rsid w:val="00E27D61"/>
    <w:rsid w:val="00E30ACA"/>
    <w:rsid w:val="00E30E8D"/>
    <w:rsid w:val="00E30F85"/>
    <w:rsid w:val="00E31D05"/>
    <w:rsid w:val="00E332C5"/>
    <w:rsid w:val="00E343E3"/>
    <w:rsid w:val="00E3443B"/>
    <w:rsid w:val="00E34DA8"/>
    <w:rsid w:val="00E35598"/>
    <w:rsid w:val="00E35F87"/>
    <w:rsid w:val="00E363CA"/>
    <w:rsid w:val="00E36DFC"/>
    <w:rsid w:val="00E36E8F"/>
    <w:rsid w:val="00E36F56"/>
    <w:rsid w:val="00E40081"/>
    <w:rsid w:val="00E40823"/>
    <w:rsid w:val="00E4089E"/>
    <w:rsid w:val="00E40F64"/>
    <w:rsid w:val="00E42C21"/>
    <w:rsid w:val="00E43171"/>
    <w:rsid w:val="00E434B2"/>
    <w:rsid w:val="00E437CD"/>
    <w:rsid w:val="00E46B38"/>
    <w:rsid w:val="00E473D0"/>
    <w:rsid w:val="00E50534"/>
    <w:rsid w:val="00E5287C"/>
    <w:rsid w:val="00E5375C"/>
    <w:rsid w:val="00E5627D"/>
    <w:rsid w:val="00E600C1"/>
    <w:rsid w:val="00E6072B"/>
    <w:rsid w:val="00E60C13"/>
    <w:rsid w:val="00E614DB"/>
    <w:rsid w:val="00E62203"/>
    <w:rsid w:val="00E62FDC"/>
    <w:rsid w:val="00E631CF"/>
    <w:rsid w:val="00E63603"/>
    <w:rsid w:val="00E636D8"/>
    <w:rsid w:val="00E63A6A"/>
    <w:rsid w:val="00E63E75"/>
    <w:rsid w:val="00E6504D"/>
    <w:rsid w:val="00E659CF"/>
    <w:rsid w:val="00E65DCA"/>
    <w:rsid w:val="00E67C6C"/>
    <w:rsid w:val="00E70B50"/>
    <w:rsid w:val="00E70D56"/>
    <w:rsid w:val="00E72EA4"/>
    <w:rsid w:val="00E738BE"/>
    <w:rsid w:val="00E73BD2"/>
    <w:rsid w:val="00E7434D"/>
    <w:rsid w:val="00E74815"/>
    <w:rsid w:val="00E74F80"/>
    <w:rsid w:val="00E751E8"/>
    <w:rsid w:val="00E752E3"/>
    <w:rsid w:val="00E7536C"/>
    <w:rsid w:val="00E756F8"/>
    <w:rsid w:val="00E75A81"/>
    <w:rsid w:val="00E76045"/>
    <w:rsid w:val="00E818A1"/>
    <w:rsid w:val="00E81913"/>
    <w:rsid w:val="00E81CEB"/>
    <w:rsid w:val="00E827F4"/>
    <w:rsid w:val="00E83660"/>
    <w:rsid w:val="00E83685"/>
    <w:rsid w:val="00E84163"/>
    <w:rsid w:val="00E842E2"/>
    <w:rsid w:val="00E85189"/>
    <w:rsid w:val="00E853BD"/>
    <w:rsid w:val="00E854EF"/>
    <w:rsid w:val="00E85551"/>
    <w:rsid w:val="00E856A2"/>
    <w:rsid w:val="00E85905"/>
    <w:rsid w:val="00E85C9D"/>
    <w:rsid w:val="00E85E35"/>
    <w:rsid w:val="00E86856"/>
    <w:rsid w:val="00E87A4D"/>
    <w:rsid w:val="00E90295"/>
    <w:rsid w:val="00E91728"/>
    <w:rsid w:val="00E92215"/>
    <w:rsid w:val="00E92298"/>
    <w:rsid w:val="00E94DFF"/>
    <w:rsid w:val="00E95AAC"/>
    <w:rsid w:val="00E967C0"/>
    <w:rsid w:val="00E96C09"/>
    <w:rsid w:val="00EA008A"/>
    <w:rsid w:val="00EA0EA3"/>
    <w:rsid w:val="00EA1C52"/>
    <w:rsid w:val="00EA2535"/>
    <w:rsid w:val="00EA29EB"/>
    <w:rsid w:val="00EA31D2"/>
    <w:rsid w:val="00EA357F"/>
    <w:rsid w:val="00EA35E9"/>
    <w:rsid w:val="00EA57CC"/>
    <w:rsid w:val="00EA5AD3"/>
    <w:rsid w:val="00EA5DCC"/>
    <w:rsid w:val="00EA6475"/>
    <w:rsid w:val="00EA6739"/>
    <w:rsid w:val="00EA6E68"/>
    <w:rsid w:val="00EB1AD2"/>
    <w:rsid w:val="00EB1C74"/>
    <w:rsid w:val="00EB3A41"/>
    <w:rsid w:val="00EB3CF0"/>
    <w:rsid w:val="00EB3DA7"/>
    <w:rsid w:val="00EB457F"/>
    <w:rsid w:val="00EB4583"/>
    <w:rsid w:val="00EB6396"/>
    <w:rsid w:val="00EB664A"/>
    <w:rsid w:val="00EC0315"/>
    <w:rsid w:val="00EC1067"/>
    <w:rsid w:val="00EC1206"/>
    <w:rsid w:val="00EC1923"/>
    <w:rsid w:val="00EC1AC0"/>
    <w:rsid w:val="00EC1B5F"/>
    <w:rsid w:val="00EC1C0E"/>
    <w:rsid w:val="00EC3F4A"/>
    <w:rsid w:val="00EC4A05"/>
    <w:rsid w:val="00EC4BC8"/>
    <w:rsid w:val="00EC75B9"/>
    <w:rsid w:val="00ED0A20"/>
    <w:rsid w:val="00ED1B4C"/>
    <w:rsid w:val="00ED1E83"/>
    <w:rsid w:val="00ED20BF"/>
    <w:rsid w:val="00ED23C5"/>
    <w:rsid w:val="00ED28C8"/>
    <w:rsid w:val="00ED29EE"/>
    <w:rsid w:val="00ED35AA"/>
    <w:rsid w:val="00ED368B"/>
    <w:rsid w:val="00ED47DA"/>
    <w:rsid w:val="00ED5285"/>
    <w:rsid w:val="00ED577B"/>
    <w:rsid w:val="00ED5CAD"/>
    <w:rsid w:val="00ED6A73"/>
    <w:rsid w:val="00EE003B"/>
    <w:rsid w:val="00EE0196"/>
    <w:rsid w:val="00EE0FCF"/>
    <w:rsid w:val="00EE255A"/>
    <w:rsid w:val="00EE2B7E"/>
    <w:rsid w:val="00EE2BCF"/>
    <w:rsid w:val="00EE2D56"/>
    <w:rsid w:val="00EE3DC7"/>
    <w:rsid w:val="00EE5732"/>
    <w:rsid w:val="00EE5CE7"/>
    <w:rsid w:val="00EE5E67"/>
    <w:rsid w:val="00EE5E7E"/>
    <w:rsid w:val="00EE64EB"/>
    <w:rsid w:val="00EE6E5E"/>
    <w:rsid w:val="00EE7294"/>
    <w:rsid w:val="00EE7E60"/>
    <w:rsid w:val="00EF0536"/>
    <w:rsid w:val="00EF0648"/>
    <w:rsid w:val="00EF14AD"/>
    <w:rsid w:val="00EF1EAD"/>
    <w:rsid w:val="00EF2C35"/>
    <w:rsid w:val="00EF36CA"/>
    <w:rsid w:val="00EF3875"/>
    <w:rsid w:val="00EF3FA6"/>
    <w:rsid w:val="00EF4CB8"/>
    <w:rsid w:val="00EF4F3E"/>
    <w:rsid w:val="00EF5018"/>
    <w:rsid w:val="00EF5958"/>
    <w:rsid w:val="00EF6489"/>
    <w:rsid w:val="00EF68DD"/>
    <w:rsid w:val="00EF6C7D"/>
    <w:rsid w:val="00EF73DA"/>
    <w:rsid w:val="00F01415"/>
    <w:rsid w:val="00F02594"/>
    <w:rsid w:val="00F02792"/>
    <w:rsid w:val="00F03BF5"/>
    <w:rsid w:val="00F046E5"/>
    <w:rsid w:val="00F05D59"/>
    <w:rsid w:val="00F06704"/>
    <w:rsid w:val="00F06F2D"/>
    <w:rsid w:val="00F114D2"/>
    <w:rsid w:val="00F117CE"/>
    <w:rsid w:val="00F11F01"/>
    <w:rsid w:val="00F1265F"/>
    <w:rsid w:val="00F12977"/>
    <w:rsid w:val="00F133FF"/>
    <w:rsid w:val="00F134FF"/>
    <w:rsid w:val="00F13697"/>
    <w:rsid w:val="00F13BF4"/>
    <w:rsid w:val="00F13FB6"/>
    <w:rsid w:val="00F141DB"/>
    <w:rsid w:val="00F14350"/>
    <w:rsid w:val="00F14364"/>
    <w:rsid w:val="00F146B5"/>
    <w:rsid w:val="00F15D2B"/>
    <w:rsid w:val="00F15D46"/>
    <w:rsid w:val="00F16873"/>
    <w:rsid w:val="00F17574"/>
    <w:rsid w:val="00F17989"/>
    <w:rsid w:val="00F17CAD"/>
    <w:rsid w:val="00F210CD"/>
    <w:rsid w:val="00F21C6C"/>
    <w:rsid w:val="00F243C2"/>
    <w:rsid w:val="00F255C8"/>
    <w:rsid w:val="00F25A83"/>
    <w:rsid w:val="00F25AA8"/>
    <w:rsid w:val="00F26AA9"/>
    <w:rsid w:val="00F27074"/>
    <w:rsid w:val="00F27847"/>
    <w:rsid w:val="00F27C5B"/>
    <w:rsid w:val="00F30224"/>
    <w:rsid w:val="00F302D2"/>
    <w:rsid w:val="00F32A85"/>
    <w:rsid w:val="00F3327B"/>
    <w:rsid w:val="00F33B21"/>
    <w:rsid w:val="00F33B77"/>
    <w:rsid w:val="00F359B1"/>
    <w:rsid w:val="00F35AD1"/>
    <w:rsid w:val="00F35DC1"/>
    <w:rsid w:val="00F36D50"/>
    <w:rsid w:val="00F37B1F"/>
    <w:rsid w:val="00F41992"/>
    <w:rsid w:val="00F41A23"/>
    <w:rsid w:val="00F42364"/>
    <w:rsid w:val="00F42B4F"/>
    <w:rsid w:val="00F433BC"/>
    <w:rsid w:val="00F434FC"/>
    <w:rsid w:val="00F45120"/>
    <w:rsid w:val="00F4607C"/>
    <w:rsid w:val="00F46341"/>
    <w:rsid w:val="00F468B9"/>
    <w:rsid w:val="00F468E0"/>
    <w:rsid w:val="00F46931"/>
    <w:rsid w:val="00F4778B"/>
    <w:rsid w:val="00F50938"/>
    <w:rsid w:val="00F50BE5"/>
    <w:rsid w:val="00F50BEB"/>
    <w:rsid w:val="00F50F6A"/>
    <w:rsid w:val="00F516AA"/>
    <w:rsid w:val="00F516D0"/>
    <w:rsid w:val="00F5224C"/>
    <w:rsid w:val="00F52256"/>
    <w:rsid w:val="00F52289"/>
    <w:rsid w:val="00F53D8A"/>
    <w:rsid w:val="00F54837"/>
    <w:rsid w:val="00F549DE"/>
    <w:rsid w:val="00F556B0"/>
    <w:rsid w:val="00F55BAC"/>
    <w:rsid w:val="00F55E7F"/>
    <w:rsid w:val="00F565A9"/>
    <w:rsid w:val="00F57E16"/>
    <w:rsid w:val="00F6018D"/>
    <w:rsid w:val="00F61588"/>
    <w:rsid w:val="00F61836"/>
    <w:rsid w:val="00F61C3B"/>
    <w:rsid w:val="00F630C5"/>
    <w:rsid w:val="00F6423B"/>
    <w:rsid w:val="00F65302"/>
    <w:rsid w:val="00F6611E"/>
    <w:rsid w:val="00F669AD"/>
    <w:rsid w:val="00F669EA"/>
    <w:rsid w:val="00F66F63"/>
    <w:rsid w:val="00F72560"/>
    <w:rsid w:val="00F72C59"/>
    <w:rsid w:val="00F736AE"/>
    <w:rsid w:val="00F747ED"/>
    <w:rsid w:val="00F75DC1"/>
    <w:rsid w:val="00F75E73"/>
    <w:rsid w:val="00F77400"/>
    <w:rsid w:val="00F77E2E"/>
    <w:rsid w:val="00F815B4"/>
    <w:rsid w:val="00F81E91"/>
    <w:rsid w:val="00F8213B"/>
    <w:rsid w:val="00F82473"/>
    <w:rsid w:val="00F8288C"/>
    <w:rsid w:val="00F82DA5"/>
    <w:rsid w:val="00F82FF9"/>
    <w:rsid w:val="00F84BA1"/>
    <w:rsid w:val="00F84FF8"/>
    <w:rsid w:val="00F8552B"/>
    <w:rsid w:val="00F86AB3"/>
    <w:rsid w:val="00F86F63"/>
    <w:rsid w:val="00F87215"/>
    <w:rsid w:val="00F87C48"/>
    <w:rsid w:val="00F90971"/>
    <w:rsid w:val="00F90D8B"/>
    <w:rsid w:val="00F90DEE"/>
    <w:rsid w:val="00F91388"/>
    <w:rsid w:val="00F919ED"/>
    <w:rsid w:val="00F92EEC"/>
    <w:rsid w:val="00F931A3"/>
    <w:rsid w:val="00F942CF"/>
    <w:rsid w:val="00F94450"/>
    <w:rsid w:val="00F94DC4"/>
    <w:rsid w:val="00F9543E"/>
    <w:rsid w:val="00F963F4"/>
    <w:rsid w:val="00F96780"/>
    <w:rsid w:val="00F96E2C"/>
    <w:rsid w:val="00F96E92"/>
    <w:rsid w:val="00F975A5"/>
    <w:rsid w:val="00F9780D"/>
    <w:rsid w:val="00FA1014"/>
    <w:rsid w:val="00FA12A1"/>
    <w:rsid w:val="00FA1594"/>
    <w:rsid w:val="00FA1E3B"/>
    <w:rsid w:val="00FA1E73"/>
    <w:rsid w:val="00FA404D"/>
    <w:rsid w:val="00FA4200"/>
    <w:rsid w:val="00FA50BD"/>
    <w:rsid w:val="00FA51ED"/>
    <w:rsid w:val="00FA7ECD"/>
    <w:rsid w:val="00FB02DF"/>
    <w:rsid w:val="00FB0F81"/>
    <w:rsid w:val="00FB20F0"/>
    <w:rsid w:val="00FB2202"/>
    <w:rsid w:val="00FB43D0"/>
    <w:rsid w:val="00FB44B8"/>
    <w:rsid w:val="00FB463E"/>
    <w:rsid w:val="00FB5320"/>
    <w:rsid w:val="00FB72CA"/>
    <w:rsid w:val="00FB7748"/>
    <w:rsid w:val="00FB7CCD"/>
    <w:rsid w:val="00FC1E0B"/>
    <w:rsid w:val="00FC1FAF"/>
    <w:rsid w:val="00FC207A"/>
    <w:rsid w:val="00FC3269"/>
    <w:rsid w:val="00FC5CF4"/>
    <w:rsid w:val="00FC5DE9"/>
    <w:rsid w:val="00FC5F9B"/>
    <w:rsid w:val="00FC63AC"/>
    <w:rsid w:val="00FC6A86"/>
    <w:rsid w:val="00FC6B6C"/>
    <w:rsid w:val="00FC6E1F"/>
    <w:rsid w:val="00FC6FD4"/>
    <w:rsid w:val="00FC72DC"/>
    <w:rsid w:val="00FD2D65"/>
    <w:rsid w:val="00FD3012"/>
    <w:rsid w:val="00FD475D"/>
    <w:rsid w:val="00FD4B42"/>
    <w:rsid w:val="00FD4F03"/>
    <w:rsid w:val="00FD5310"/>
    <w:rsid w:val="00FD5563"/>
    <w:rsid w:val="00FD5E52"/>
    <w:rsid w:val="00FD62A6"/>
    <w:rsid w:val="00FD68EC"/>
    <w:rsid w:val="00FD7D41"/>
    <w:rsid w:val="00FE2BCA"/>
    <w:rsid w:val="00FE2CB5"/>
    <w:rsid w:val="00FE3268"/>
    <w:rsid w:val="00FE3717"/>
    <w:rsid w:val="00FE3C66"/>
    <w:rsid w:val="00FE475D"/>
    <w:rsid w:val="00FE4BCD"/>
    <w:rsid w:val="00FE53A7"/>
    <w:rsid w:val="00FE58D1"/>
    <w:rsid w:val="00FE5E20"/>
    <w:rsid w:val="00FE7328"/>
    <w:rsid w:val="00FE7AAE"/>
    <w:rsid w:val="00FE7C81"/>
    <w:rsid w:val="00FE7FEA"/>
    <w:rsid w:val="00FE7FF6"/>
    <w:rsid w:val="00FF08DE"/>
    <w:rsid w:val="00FF1831"/>
    <w:rsid w:val="00FF234C"/>
    <w:rsid w:val="00FF361F"/>
    <w:rsid w:val="00FF4756"/>
    <w:rsid w:val="00FF4E49"/>
    <w:rsid w:val="00FF5A6E"/>
    <w:rsid w:val="00FF630A"/>
    <w:rsid w:val="00FF679B"/>
    <w:rsid w:val="00FF6B30"/>
    <w:rsid w:val="00FF6FD2"/>
    <w:rsid w:val="00FF7039"/>
    <w:rsid w:val="025A6FD9"/>
    <w:rsid w:val="0279852D"/>
    <w:rsid w:val="028D0F54"/>
    <w:rsid w:val="0311D669"/>
    <w:rsid w:val="066B3BFB"/>
    <w:rsid w:val="069521FF"/>
    <w:rsid w:val="076471EE"/>
    <w:rsid w:val="08490F3F"/>
    <w:rsid w:val="084CAA5A"/>
    <w:rsid w:val="08562850"/>
    <w:rsid w:val="0888FAB2"/>
    <w:rsid w:val="08F18FD1"/>
    <w:rsid w:val="0981AC2D"/>
    <w:rsid w:val="0A532016"/>
    <w:rsid w:val="0B0A5BAE"/>
    <w:rsid w:val="0B25046F"/>
    <w:rsid w:val="0B4C0DA4"/>
    <w:rsid w:val="0DBA8B15"/>
    <w:rsid w:val="0DC60665"/>
    <w:rsid w:val="0F23F793"/>
    <w:rsid w:val="0FFCE76C"/>
    <w:rsid w:val="100AE301"/>
    <w:rsid w:val="105DA16F"/>
    <w:rsid w:val="10759C76"/>
    <w:rsid w:val="11103CD2"/>
    <w:rsid w:val="11775458"/>
    <w:rsid w:val="1184D4BF"/>
    <w:rsid w:val="11E71DBA"/>
    <w:rsid w:val="12082736"/>
    <w:rsid w:val="126D8E91"/>
    <w:rsid w:val="127297B2"/>
    <w:rsid w:val="13594CD2"/>
    <w:rsid w:val="13FE6E03"/>
    <w:rsid w:val="141F7796"/>
    <w:rsid w:val="1456E6C1"/>
    <w:rsid w:val="14D5D42D"/>
    <w:rsid w:val="167AF227"/>
    <w:rsid w:val="1689B5CD"/>
    <w:rsid w:val="16F7F3EB"/>
    <w:rsid w:val="176F7390"/>
    <w:rsid w:val="181493B3"/>
    <w:rsid w:val="181CBDA7"/>
    <w:rsid w:val="1B18F7B8"/>
    <w:rsid w:val="1B490911"/>
    <w:rsid w:val="1B4EFD5E"/>
    <w:rsid w:val="1B55A348"/>
    <w:rsid w:val="1C5202EA"/>
    <w:rsid w:val="1CDA0322"/>
    <w:rsid w:val="1F5EBF46"/>
    <w:rsid w:val="22E6764D"/>
    <w:rsid w:val="23A2AC68"/>
    <w:rsid w:val="245606DB"/>
    <w:rsid w:val="245A0DFA"/>
    <w:rsid w:val="2533B356"/>
    <w:rsid w:val="256BE950"/>
    <w:rsid w:val="25D79715"/>
    <w:rsid w:val="2828770F"/>
    <w:rsid w:val="29503A65"/>
    <w:rsid w:val="29E5526D"/>
    <w:rsid w:val="2A2619CA"/>
    <w:rsid w:val="2B1DE3B1"/>
    <w:rsid w:val="2B2EF0EE"/>
    <w:rsid w:val="2CD52B9D"/>
    <w:rsid w:val="2CF8E18F"/>
    <w:rsid w:val="2D36EDF9"/>
    <w:rsid w:val="2DB83F99"/>
    <w:rsid w:val="2E2070DD"/>
    <w:rsid w:val="2EDDC100"/>
    <w:rsid w:val="3051E3BE"/>
    <w:rsid w:val="312BCB97"/>
    <w:rsid w:val="324B7DE6"/>
    <w:rsid w:val="32E92D4C"/>
    <w:rsid w:val="33224B1C"/>
    <w:rsid w:val="3429D429"/>
    <w:rsid w:val="3517061B"/>
    <w:rsid w:val="36A44D6C"/>
    <w:rsid w:val="3703558D"/>
    <w:rsid w:val="37807627"/>
    <w:rsid w:val="37F924EA"/>
    <w:rsid w:val="39C8F76D"/>
    <w:rsid w:val="3A6666B5"/>
    <w:rsid w:val="3A92473C"/>
    <w:rsid w:val="3B5EB27E"/>
    <w:rsid w:val="3B900FD4"/>
    <w:rsid w:val="3BBCE1E2"/>
    <w:rsid w:val="3D8A2044"/>
    <w:rsid w:val="401A51CE"/>
    <w:rsid w:val="408716C7"/>
    <w:rsid w:val="41129025"/>
    <w:rsid w:val="412B1C95"/>
    <w:rsid w:val="41F3C200"/>
    <w:rsid w:val="42BB08A3"/>
    <w:rsid w:val="447ED48F"/>
    <w:rsid w:val="4657B9EC"/>
    <w:rsid w:val="469AB140"/>
    <w:rsid w:val="4AE5094D"/>
    <w:rsid w:val="4AEEBC59"/>
    <w:rsid w:val="4BE74A46"/>
    <w:rsid w:val="4C17007C"/>
    <w:rsid w:val="4CDFF5A4"/>
    <w:rsid w:val="4CE82AA0"/>
    <w:rsid w:val="4D8F8A84"/>
    <w:rsid w:val="4EFE48BA"/>
    <w:rsid w:val="528B9426"/>
    <w:rsid w:val="52D94C98"/>
    <w:rsid w:val="531D1497"/>
    <w:rsid w:val="5354BD9E"/>
    <w:rsid w:val="53DCC8D9"/>
    <w:rsid w:val="53F6DE82"/>
    <w:rsid w:val="54EE852D"/>
    <w:rsid w:val="553AAC1D"/>
    <w:rsid w:val="55697007"/>
    <w:rsid w:val="55E3A550"/>
    <w:rsid w:val="55E5382E"/>
    <w:rsid w:val="5628D09C"/>
    <w:rsid w:val="5A0A8866"/>
    <w:rsid w:val="5A764CA2"/>
    <w:rsid w:val="5E22177D"/>
    <w:rsid w:val="5E66E419"/>
    <w:rsid w:val="5E997141"/>
    <w:rsid w:val="5FB2D9F4"/>
    <w:rsid w:val="5FB5DB98"/>
    <w:rsid w:val="5FD3230C"/>
    <w:rsid w:val="5FF16E68"/>
    <w:rsid w:val="60C22A3F"/>
    <w:rsid w:val="6102C078"/>
    <w:rsid w:val="620F13E5"/>
    <w:rsid w:val="62101FB1"/>
    <w:rsid w:val="63770060"/>
    <w:rsid w:val="63844EF1"/>
    <w:rsid w:val="63A8BCDD"/>
    <w:rsid w:val="63D1A1E3"/>
    <w:rsid w:val="64998290"/>
    <w:rsid w:val="64EEDC0D"/>
    <w:rsid w:val="659748FB"/>
    <w:rsid w:val="67843A21"/>
    <w:rsid w:val="68ACC2EA"/>
    <w:rsid w:val="69CB1990"/>
    <w:rsid w:val="6B1AAF69"/>
    <w:rsid w:val="6B44805B"/>
    <w:rsid w:val="6B4E9EA0"/>
    <w:rsid w:val="6B763879"/>
    <w:rsid w:val="6C7DCFD5"/>
    <w:rsid w:val="6C8676F1"/>
    <w:rsid w:val="6E4169D8"/>
    <w:rsid w:val="70008092"/>
    <w:rsid w:val="7030409B"/>
    <w:rsid w:val="70A29351"/>
    <w:rsid w:val="71A0426A"/>
    <w:rsid w:val="71F9414F"/>
    <w:rsid w:val="730FFEC4"/>
    <w:rsid w:val="735DEE06"/>
    <w:rsid w:val="73CCB6B0"/>
    <w:rsid w:val="749C386B"/>
    <w:rsid w:val="74A0351F"/>
    <w:rsid w:val="74AF42E8"/>
    <w:rsid w:val="74ECE3D5"/>
    <w:rsid w:val="76CCB272"/>
    <w:rsid w:val="77501A39"/>
    <w:rsid w:val="77F65B91"/>
    <w:rsid w:val="78014D5B"/>
    <w:rsid w:val="78BB3376"/>
    <w:rsid w:val="798607D1"/>
    <w:rsid w:val="7A1506A9"/>
    <w:rsid w:val="7A3D673F"/>
    <w:rsid w:val="7B307D95"/>
    <w:rsid w:val="7B7634D1"/>
    <w:rsid w:val="7BB4FF62"/>
    <w:rsid w:val="7CFD2F89"/>
    <w:rsid w:val="7EABDF9A"/>
    <w:rsid w:val="7F1EB6CB"/>
    <w:rsid w:val="7F6AF924"/>
    <w:rsid w:val="7FFAD7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2FFC272"/>
  <w15:chartTrackingRefBased/>
  <w15:docId w15:val="{2A35A26C-DA8D-486C-8B9E-ADC71DC5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34"/>
    <w:pPr>
      <w:spacing w:after="200"/>
      <w:jc w:val="both"/>
    </w:pPr>
    <w:rPr>
      <w:rFonts w:ascii="Verdana" w:hAnsi="Verdana"/>
      <w:lang w:eastAsia="en-US"/>
    </w:rPr>
  </w:style>
  <w:style w:type="paragraph" w:styleId="Heading1">
    <w:name w:val="heading 1"/>
    <w:basedOn w:val="Normal"/>
    <w:next w:val="Text1"/>
    <w:link w:val="Heading1Char"/>
    <w:qFormat/>
    <w:rsid w:val="00692CDE"/>
    <w:pPr>
      <w:widowControl w:val="0"/>
      <w:outlineLvl w:val="0"/>
    </w:pPr>
    <w:rPr>
      <w:b/>
      <w:color w:val="A50021"/>
    </w:rPr>
  </w:style>
  <w:style w:type="paragraph" w:styleId="Heading2">
    <w:name w:val="heading 2"/>
    <w:basedOn w:val="Normal"/>
    <w:next w:val="Text2"/>
    <w:link w:val="Heading2Char"/>
    <w:qFormat/>
    <w:rsid w:val="006E495F"/>
    <w:pPr>
      <w:widowControl w:val="0"/>
      <w:outlineLvl w:val="1"/>
    </w:pPr>
    <w:rPr>
      <w:b/>
      <w:color w:val="A50021"/>
    </w:rPr>
  </w:style>
  <w:style w:type="paragraph" w:styleId="Heading3">
    <w:name w:val="heading 3"/>
    <w:basedOn w:val="Normal"/>
    <w:next w:val="Text3"/>
    <w:link w:val="Heading3Char"/>
    <w:qFormat/>
    <w:rsid w:val="00510B7E"/>
    <w:pPr>
      <w:widowControl w:val="0"/>
      <w:outlineLvl w:val="2"/>
    </w:pPr>
    <w:rPr>
      <w:i/>
      <w:color w:val="A50021"/>
      <w:u w:val="single"/>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rPr>
  </w:style>
  <w:style w:type="paragraph" w:styleId="Heading8">
    <w:name w:val="heading 8"/>
    <w:basedOn w:val="Normal"/>
    <w:next w:val="Normal"/>
    <w:pPr>
      <w:tabs>
        <w:tab w:val="num" w:pos="0"/>
      </w:tabs>
      <w:spacing w:before="240" w:after="60"/>
      <w:outlineLvl w:val="7"/>
    </w:pPr>
    <w:rPr>
      <w:rFonts w:ascii="Arial" w:hAnsi="Arial"/>
      <w:i/>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tabs>
        <w:tab w:val="left" w:pos="2160"/>
      </w:tabs>
      <w:ind w:left="1440"/>
    </w:pPr>
  </w:style>
  <w:style w:type="paragraph" w:customStyle="1" w:styleId="Text2">
    <w:name w:val="Text 2"/>
    <w:basedOn w:val="Normal"/>
    <w:link w:val="Text2Car"/>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link w:val="BodyTextChar"/>
    <w:uiPriority w:val="1"/>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uiPriority w:val="99"/>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0"/>
      </w:tabs>
    </w:pPr>
  </w:style>
  <w:style w:type="paragraph" w:styleId="ListBullet3">
    <w:name w:val="List Bullet 3"/>
    <w:basedOn w:val="Text3"/>
    <w:semiHidden/>
    <w:pPr>
      <w:numPr>
        <w:numId w:val="7"/>
      </w:numPr>
      <w:tabs>
        <w:tab w:val="clear" w:pos="2160"/>
      </w:tabs>
    </w:pPr>
  </w:style>
  <w:style w:type="paragraph" w:styleId="ListBullet4">
    <w:name w:val="List Bullet 4"/>
    <w:basedOn w:val="Text4"/>
    <w:semiHidden/>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semiHidden/>
    <w:pPr>
      <w:numPr>
        <w:numId w:val="16"/>
      </w:numPr>
    </w:pPr>
  </w:style>
  <w:style w:type="paragraph" w:styleId="ListNumber3">
    <w:name w:val="List Number 3"/>
    <w:basedOn w:val="Text3"/>
    <w:semiHidden/>
    <w:pPr>
      <w:numPr>
        <w:numId w:val="17"/>
      </w:numPr>
    </w:pPr>
  </w:style>
  <w:style w:type="paragraph" w:styleId="ListNumber4">
    <w:name w:val="List Number 4"/>
    <w:basedOn w:val="Text4"/>
    <w:semiHidden/>
    <w:pPr>
      <w:numPr>
        <w:numId w:val="18"/>
      </w:numPr>
    </w:pPr>
  </w:style>
  <w:style w:type="paragraph" w:styleId="ListNumber5">
    <w:name w:val="List Number 5"/>
    <w:basedOn w:val="Normal"/>
    <w:semiHidden/>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pPr>
      <w:spacing w:after="60"/>
      <w:jc w:val="center"/>
      <w:outlineLvl w:val="1"/>
    </w:pPr>
    <w:rPr>
      <w:rFonts w:ascii="Arial" w:hAnsi="Arial"/>
      <w:sz w:val="24"/>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itle">
    <w:name w:val="Title"/>
    <w:basedOn w:val="Normal"/>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qFormat/>
    <w:rsid w:val="00A57D8F"/>
    <w:pPr>
      <w:tabs>
        <w:tab w:val="right" w:leader="dot" w:pos="8640"/>
      </w:tabs>
      <w:spacing w:before="60" w:after="60"/>
      <w:ind w:left="482" w:right="720" w:hanging="482"/>
    </w:pPr>
    <w:rPr>
      <w:sz w:val="16"/>
    </w:rPr>
  </w:style>
  <w:style w:type="paragraph" w:styleId="TOC2">
    <w:name w:val="toc 2"/>
    <w:basedOn w:val="Normal"/>
    <w:next w:val="Normal"/>
    <w:uiPriority w:val="39"/>
    <w:qFormat/>
    <w:rsid w:val="00A57D8F"/>
    <w:pPr>
      <w:tabs>
        <w:tab w:val="right" w:leader="dot" w:pos="8640"/>
      </w:tabs>
      <w:spacing w:before="60" w:after="60"/>
      <w:ind w:left="568" w:right="720" w:hanging="284"/>
    </w:pPr>
    <w:rPr>
      <w:noProof/>
      <w:sz w:val="16"/>
    </w:rPr>
  </w:style>
  <w:style w:type="paragraph" w:styleId="TOC3">
    <w:name w:val="toc 3"/>
    <w:basedOn w:val="TOC2"/>
    <w:next w:val="Normal"/>
    <w:uiPriority w:val="39"/>
    <w:qFormat/>
    <w:rsid w:val="00A57D8F"/>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qFormat/>
    <w:pPr>
      <w:keepNext/>
      <w:spacing w:before="240"/>
      <w:jc w:val="center"/>
    </w:pPr>
    <w:rPr>
      <w:b/>
    </w:rPr>
  </w:style>
  <w:style w:type="character" w:customStyle="1" w:styleId="FooterChar">
    <w:name w:val="Footer Char"/>
    <w:link w:val="Footer"/>
    <w:uiPriority w:val="99"/>
    <w:rsid w:val="002D3B73"/>
    <w:rPr>
      <w:rFonts w:ascii="Arial" w:hAnsi="Arial"/>
      <w:sz w:val="16"/>
      <w:lang w:eastAsia="en-US"/>
    </w:rPr>
  </w:style>
  <w:style w:type="paragraph" w:customStyle="1" w:styleId="ZCom">
    <w:name w:val="Z_Com"/>
    <w:basedOn w:val="Normal"/>
    <w:next w:val="ZDGName"/>
    <w:uiPriority w:val="99"/>
    <w:rsid w:val="002D3B73"/>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uiPriority w:val="99"/>
    <w:rsid w:val="002D3B73"/>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2D3B73"/>
    <w:rPr>
      <w:sz w:val="28"/>
      <w:lang w:eastAsia="en-US"/>
    </w:rPr>
  </w:style>
  <w:style w:type="paragraph" w:styleId="BalloonText">
    <w:name w:val="Balloon Text"/>
    <w:basedOn w:val="Normal"/>
    <w:link w:val="BalloonTextChar"/>
    <w:uiPriority w:val="99"/>
    <w:semiHidden/>
    <w:unhideWhenUsed/>
    <w:rsid w:val="00B02821"/>
    <w:pPr>
      <w:spacing w:after="0"/>
    </w:pPr>
    <w:rPr>
      <w:rFonts w:ascii="Tahoma" w:hAnsi="Tahoma" w:cs="Tahoma"/>
      <w:sz w:val="16"/>
      <w:szCs w:val="16"/>
    </w:rPr>
  </w:style>
  <w:style w:type="character" w:customStyle="1" w:styleId="BalloonTextChar">
    <w:name w:val="Balloon Text Char"/>
    <w:link w:val="BalloonText"/>
    <w:uiPriority w:val="99"/>
    <w:semiHidden/>
    <w:rsid w:val="00B02821"/>
    <w:rPr>
      <w:rFonts w:ascii="Tahoma" w:hAnsi="Tahoma" w:cs="Tahoma"/>
      <w:sz w:val="16"/>
      <w:szCs w:val="16"/>
      <w:lang w:eastAsia="en-US"/>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uiPriority w:val="99"/>
    <w:unhideWhenUsed/>
    <w:qFormat/>
    <w:rsid w:val="00CC12F2"/>
    <w:rPr>
      <w:vertAlign w:val="superscript"/>
    </w:rPr>
  </w:style>
  <w:style w:type="table" w:styleId="TableGrid">
    <w:name w:val="Table Grid"/>
    <w:basedOn w:val="TableNormal"/>
    <w:rsid w:val="0041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86D0C"/>
    <w:pPr>
      <w:spacing w:after="160" w:line="240" w:lineRule="exact"/>
      <w:jc w:val="left"/>
    </w:pPr>
    <w:rPr>
      <w:rFonts w:ascii="Tahoma" w:hAnsi="Tahoma"/>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link w:val="FootnoteText"/>
    <w:locked/>
    <w:rsid w:val="00165594"/>
    <w:rPr>
      <w:lang w:eastAsia="en-US"/>
    </w:rPr>
  </w:style>
  <w:style w:type="character" w:styleId="Hyperlink">
    <w:name w:val="Hyperlink"/>
    <w:uiPriority w:val="99"/>
    <w:rsid w:val="00E04BE3"/>
    <w:rPr>
      <w:rFonts w:cs="Times New Roman"/>
      <w:color w:val="0088CC"/>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0B4B19"/>
    <w:pPr>
      <w:spacing w:after="0"/>
      <w:ind w:left="720"/>
      <w:contextualSpacing/>
      <w:jc w:val="left"/>
    </w:pPr>
    <w:rPr>
      <w:snapToGrid w:val="0"/>
      <w:sz w:val="24"/>
      <w:szCs w:val="24"/>
      <w:lang w:eastAsia="en-GB"/>
    </w:rPr>
  </w:style>
  <w:style w:type="character" w:styleId="FollowedHyperlink">
    <w:name w:val="FollowedHyperlink"/>
    <w:uiPriority w:val="99"/>
    <w:semiHidden/>
    <w:unhideWhenUsed/>
    <w:rsid w:val="0093325A"/>
    <w:rPr>
      <w:color w:val="800080"/>
      <w:u w:val="single"/>
    </w:rPr>
  </w:style>
  <w:style w:type="character" w:styleId="CommentReference">
    <w:name w:val="annotation reference"/>
    <w:uiPriority w:val="99"/>
    <w:unhideWhenUsed/>
    <w:rsid w:val="003961E3"/>
    <w:rPr>
      <w:sz w:val="16"/>
      <w:szCs w:val="16"/>
    </w:rPr>
  </w:style>
  <w:style w:type="paragraph" w:styleId="CommentSubject">
    <w:name w:val="annotation subject"/>
    <w:basedOn w:val="CommentText"/>
    <w:next w:val="CommentText"/>
    <w:link w:val="CommentSubjectChar"/>
    <w:uiPriority w:val="99"/>
    <w:semiHidden/>
    <w:unhideWhenUsed/>
    <w:rsid w:val="003961E3"/>
    <w:rPr>
      <w:b/>
      <w:bCs/>
    </w:rPr>
  </w:style>
  <w:style w:type="character" w:customStyle="1" w:styleId="CommentTextChar">
    <w:name w:val="Comment Text Char"/>
    <w:link w:val="CommentText"/>
    <w:uiPriority w:val="99"/>
    <w:rsid w:val="003961E3"/>
    <w:rPr>
      <w:lang w:eastAsia="en-US"/>
    </w:rPr>
  </w:style>
  <w:style w:type="character" w:customStyle="1" w:styleId="CommentSubjectChar">
    <w:name w:val="Comment Subject Char"/>
    <w:link w:val="CommentSubject"/>
    <w:uiPriority w:val="99"/>
    <w:semiHidden/>
    <w:rsid w:val="003961E3"/>
    <w:rPr>
      <w:b/>
      <w:bCs/>
      <w:lang w:eastAsia="en-US"/>
    </w:rPr>
  </w:style>
  <w:style w:type="paragraph" w:styleId="Revision">
    <w:name w:val="Revision"/>
    <w:hidden/>
    <w:uiPriority w:val="99"/>
    <w:semiHidden/>
    <w:rsid w:val="003961E3"/>
    <w:rPr>
      <w:sz w:val="28"/>
      <w:lang w:eastAsia="en-US"/>
    </w:rPr>
  </w:style>
  <w:style w:type="character" w:customStyle="1" w:styleId="Heading1Char">
    <w:name w:val="Heading 1 Char"/>
    <w:link w:val="Heading1"/>
    <w:rsid w:val="00692CDE"/>
    <w:rPr>
      <w:rFonts w:ascii="Verdana" w:hAnsi="Verdana"/>
      <w:b/>
      <w:color w:val="A50021"/>
      <w:lang w:eastAsia="en-US"/>
    </w:rPr>
  </w:style>
  <w:style w:type="character" w:customStyle="1" w:styleId="Heading2Char">
    <w:name w:val="Heading 2 Char"/>
    <w:link w:val="Heading2"/>
    <w:rsid w:val="006E495F"/>
    <w:rPr>
      <w:rFonts w:ascii="Verdana" w:hAnsi="Verdana"/>
      <w:b/>
      <w:color w:val="A50021"/>
      <w:lang w:eastAsia="en-US"/>
    </w:rPr>
  </w:style>
  <w:style w:type="paragraph" w:customStyle="1" w:styleId="Default">
    <w:name w:val="Default"/>
    <w:link w:val="DefaultChar"/>
    <w:rsid w:val="008514C7"/>
    <w:pPr>
      <w:autoSpaceDE w:val="0"/>
      <w:autoSpaceDN w:val="0"/>
      <w:adjustRightInd w:val="0"/>
    </w:pPr>
    <w:rPr>
      <w:color w:val="000000"/>
      <w:sz w:val="24"/>
      <w:szCs w:val="24"/>
      <w:lang w:eastAsia="en-GB"/>
    </w:rPr>
  </w:style>
  <w:style w:type="paragraph" w:customStyle="1" w:styleId="CM1">
    <w:name w:val="CM1"/>
    <w:basedOn w:val="Default"/>
    <w:next w:val="Default"/>
    <w:uiPriority w:val="99"/>
    <w:rsid w:val="00845575"/>
    <w:rPr>
      <w:rFonts w:ascii="EUAlbertina" w:hAnsi="EUAlbertina"/>
      <w:color w:val="auto"/>
    </w:rPr>
  </w:style>
  <w:style w:type="paragraph" w:customStyle="1" w:styleId="CM3">
    <w:name w:val="CM3"/>
    <w:basedOn w:val="Default"/>
    <w:next w:val="Default"/>
    <w:uiPriority w:val="99"/>
    <w:rsid w:val="00845575"/>
    <w:rPr>
      <w:rFonts w:ascii="EUAlbertina" w:hAnsi="EUAlbertina"/>
      <w:color w:val="auto"/>
    </w:rPr>
  </w:style>
  <w:style w:type="character" w:customStyle="1" w:styleId="DefaultChar">
    <w:name w:val="Default Char"/>
    <w:link w:val="Default"/>
    <w:rsid w:val="00C62BD4"/>
    <w:rPr>
      <w:color w:val="000000"/>
      <w:sz w:val="24"/>
      <w:szCs w:val="24"/>
    </w:rPr>
  </w:style>
  <w:style w:type="paragraph" w:customStyle="1" w:styleId="Pagedecouverture">
    <w:name w:val="Page de couverture"/>
    <w:basedOn w:val="Normal"/>
    <w:next w:val="Normal"/>
    <w:rsid w:val="00B773BB"/>
    <w:pPr>
      <w:spacing w:after="0"/>
    </w:pPr>
    <w:rPr>
      <w:rFonts w:eastAsia="Calibri"/>
      <w:sz w:val="24"/>
      <w:szCs w:val="22"/>
    </w:rPr>
  </w:style>
  <w:style w:type="paragraph" w:customStyle="1" w:styleId="Char2">
    <w:name w:val="Char2"/>
    <w:basedOn w:val="Normal"/>
    <w:link w:val="FootnoteReference"/>
    <w:uiPriority w:val="99"/>
    <w:rsid w:val="003B7331"/>
    <w:pPr>
      <w:spacing w:after="160" w:line="240" w:lineRule="exact"/>
      <w:jc w:val="left"/>
    </w:pPr>
    <w:rPr>
      <w:vertAlign w:val="superscript"/>
      <w:lang w:eastAsia="en-GB"/>
    </w:rPr>
  </w:style>
  <w:style w:type="character" w:customStyle="1" w:styleId="BodyTextChar">
    <w:name w:val="Body Text Char"/>
    <w:link w:val="BodyText"/>
    <w:uiPriority w:val="1"/>
    <w:rsid w:val="007502F1"/>
    <w:rPr>
      <w:sz w:val="28"/>
      <w:lang w:eastAsia="en-US"/>
    </w:rPr>
  </w:style>
  <w:style w:type="paragraph" w:customStyle="1" w:styleId="TableParagraph">
    <w:name w:val="Table Paragraph"/>
    <w:basedOn w:val="Normal"/>
    <w:uiPriority w:val="1"/>
    <w:rsid w:val="0044312F"/>
    <w:pPr>
      <w:widowControl w:val="0"/>
      <w:spacing w:before="79" w:after="0"/>
      <w:ind w:left="103"/>
      <w:jc w:val="left"/>
    </w:pPr>
    <w:rPr>
      <w:rFonts w:eastAsia="Verdana" w:cs="Verdana"/>
      <w:sz w:val="22"/>
      <w:szCs w:val="22"/>
    </w:rPr>
  </w:style>
  <w:style w:type="character" w:customStyle="1" w:styleId="Text1Char">
    <w:name w:val="Text 1 Char"/>
    <w:link w:val="Text1"/>
    <w:rsid w:val="004B4644"/>
    <w:rPr>
      <w:sz w:val="28"/>
      <w:lang w:eastAsia="en-US"/>
    </w:rPr>
  </w:style>
  <w:style w:type="character" w:customStyle="1" w:styleId="Bodytext20">
    <w:name w:val="Body text (2)_"/>
    <w:rsid w:val="00544DAC"/>
    <w:rPr>
      <w:b w:val="0"/>
      <w:bCs w:val="0"/>
      <w:i w:val="0"/>
      <w:iCs w:val="0"/>
      <w:smallCaps w:val="0"/>
      <w:strike w:val="0"/>
      <w:sz w:val="22"/>
      <w:szCs w:val="22"/>
      <w:u w:val="none"/>
    </w:rPr>
  </w:style>
  <w:style w:type="character" w:customStyle="1" w:styleId="Bodytext21">
    <w:name w:val="Body text (2)"/>
    <w:rsid w:val="00544DA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en-US" w:bidi="en-US"/>
    </w:rPr>
  </w:style>
  <w:style w:type="character" w:customStyle="1" w:styleId="Heading20">
    <w:name w:val="Heading #2_"/>
    <w:link w:val="Heading21"/>
    <w:rsid w:val="00544DAC"/>
    <w:rPr>
      <w:sz w:val="22"/>
      <w:szCs w:val="22"/>
      <w:shd w:val="clear" w:color="auto" w:fill="FFFFFF"/>
    </w:rPr>
  </w:style>
  <w:style w:type="paragraph" w:customStyle="1" w:styleId="Heading21">
    <w:name w:val="Heading #2"/>
    <w:basedOn w:val="Normal"/>
    <w:link w:val="Heading20"/>
    <w:rsid w:val="00544DAC"/>
    <w:pPr>
      <w:widowControl w:val="0"/>
      <w:shd w:val="clear" w:color="auto" w:fill="FFFFFF"/>
      <w:spacing w:after="0" w:line="514" w:lineRule="exact"/>
      <w:ind w:hanging="600"/>
      <w:outlineLvl w:val="1"/>
    </w:pPr>
    <w:rPr>
      <w:rFonts w:ascii="Times New Roman" w:hAnsi="Times New Roman"/>
      <w:sz w:val="22"/>
      <w:szCs w:val="22"/>
      <w:lang w:eastAsia="en-GB"/>
    </w:rPr>
  </w:style>
  <w:style w:type="character" w:customStyle="1" w:styleId="Text2Car">
    <w:name w:val="Text 2 Car"/>
    <w:link w:val="Text2"/>
    <w:rsid w:val="00BC77D2"/>
    <w:rPr>
      <w:rFonts w:ascii="Verdana" w:hAnsi="Verdana"/>
      <w:lang w:eastAsia="en-US"/>
    </w:rPr>
  </w:style>
  <w:style w:type="character" w:customStyle="1" w:styleId="Heading3Char">
    <w:name w:val="Heading 3 Char"/>
    <w:link w:val="Heading3"/>
    <w:rsid w:val="00510B7E"/>
    <w:rPr>
      <w:rFonts w:ascii="Verdana" w:hAnsi="Verdana"/>
      <w:i/>
      <w:color w:val="A50021"/>
      <w:u w:val="single"/>
      <w:lang w:eastAsia="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rsid w:val="002C50CE"/>
    <w:rPr>
      <w:rFonts w:ascii="Verdana" w:hAnsi="Verdana"/>
      <w:snapToGrid w:val="0"/>
      <w:sz w:val="24"/>
      <w:szCs w:val="24"/>
    </w:rPr>
  </w:style>
  <w:style w:type="character" w:customStyle="1" w:styleId="iceouttxt36">
    <w:name w:val="iceouttxt36"/>
    <w:rsid w:val="002D1390"/>
    <w:rPr>
      <w:rFonts w:ascii="Times New Roman" w:hAnsi="Times New Roman" w:cs="Times New Roman" w:hint="default"/>
      <w:bdr w:val="none" w:sz="0" w:space="0" w:color="auto" w:frame="1"/>
      <w:vertAlign w:val="baseline"/>
    </w:rPr>
  </w:style>
  <w:style w:type="paragraph" w:customStyle="1" w:styleId="1">
    <w:name w:val="1"/>
    <w:basedOn w:val="Normal"/>
    <w:uiPriority w:val="99"/>
    <w:qFormat/>
    <w:rsid w:val="002D1390"/>
    <w:pPr>
      <w:spacing w:after="160" w:line="240" w:lineRule="exact"/>
      <w:jc w:val="left"/>
    </w:pPr>
    <w:rPr>
      <w:rFonts w:ascii="Times New Roman" w:hAnsi="Times New Roman"/>
      <w:vertAlign w:val="superscript"/>
      <w:lang w:eastAsia="en-GB"/>
    </w:rPr>
  </w:style>
  <w:style w:type="character" w:customStyle="1" w:styleId="BodyTextIndentChar">
    <w:name w:val="Body Text Indent Char"/>
    <w:link w:val="BodyTextIndent"/>
    <w:semiHidden/>
    <w:rsid w:val="00A53E20"/>
    <w:rPr>
      <w:rFonts w:ascii="Verdana" w:hAnsi="Verdana"/>
      <w:lang w:eastAsia="en-US"/>
    </w:rPr>
  </w:style>
  <w:style w:type="paragraph" w:customStyle="1" w:styleId="Body">
    <w:name w:val="Body"/>
    <w:rsid w:val="00510B7E"/>
    <w:pPr>
      <w:pBdr>
        <w:top w:val="nil"/>
        <w:left w:val="nil"/>
        <w:bottom w:val="nil"/>
        <w:right w:val="nil"/>
        <w:between w:val="nil"/>
        <w:bar w:val="nil"/>
      </w:pBdr>
      <w:spacing w:after="200"/>
      <w:jc w:val="both"/>
    </w:pPr>
    <w:rPr>
      <w:rFonts w:ascii="Verdana" w:eastAsia="Arial Unicode MS" w:hAnsi="Verdana" w:cs="Arial Unicode MS"/>
      <w:color w:val="000000"/>
      <w:u w:color="000000"/>
      <w:bdr w:val="nil"/>
      <w:lang w:eastAsia="en-GB"/>
    </w:rPr>
  </w:style>
  <w:style w:type="character" w:customStyle="1" w:styleId="Hyperlink3">
    <w:name w:val="Hyperlink.3"/>
    <w:rsid w:val="00510B7E"/>
  </w:style>
  <w:style w:type="paragraph" w:customStyle="1" w:styleId="footnote1">
    <w:name w:val="footnote1"/>
    <w:basedOn w:val="Normal"/>
    <w:qFormat/>
    <w:rsid w:val="00C909EF"/>
    <w:pPr>
      <w:spacing w:after="0"/>
      <w:ind w:left="720" w:hanging="720"/>
    </w:pPr>
    <w:rPr>
      <w:rFonts w:ascii="Times New Roman" w:hAnsi="Times New Roman"/>
      <w:szCs w:val="22"/>
      <w:lang w:eastAsia="en-GB"/>
    </w:rPr>
  </w:style>
  <w:style w:type="paragraph" w:styleId="NormalWeb">
    <w:name w:val="Normal (Web)"/>
    <w:basedOn w:val="Normal"/>
    <w:uiPriority w:val="99"/>
    <w:semiHidden/>
    <w:unhideWhenUsed/>
    <w:rsid w:val="00832213"/>
    <w:pPr>
      <w:spacing w:before="100" w:beforeAutospacing="1" w:after="100" w:afterAutospacing="1"/>
      <w:jc w:val="left"/>
    </w:pPr>
    <w:rPr>
      <w:rFonts w:ascii="Times New Roman" w:hAnsi="Times New Roman"/>
      <w:sz w:val="24"/>
      <w:szCs w:val="24"/>
      <w:lang w:eastAsia="en-GB"/>
    </w:rPr>
  </w:style>
  <w:style w:type="paragraph" w:customStyle="1" w:styleId="paragraph">
    <w:name w:val="paragraph"/>
    <w:basedOn w:val="Normal"/>
    <w:rsid w:val="008B1F42"/>
    <w:pPr>
      <w:spacing w:before="100" w:beforeAutospacing="1" w:after="100" w:afterAutospacing="1"/>
      <w:jc w:val="left"/>
    </w:pPr>
    <w:rPr>
      <w:rFonts w:ascii="Times New Roman" w:hAnsi="Times New Roman"/>
      <w:sz w:val="24"/>
      <w:szCs w:val="24"/>
      <w:lang w:eastAsia="fr-BE"/>
    </w:rPr>
  </w:style>
  <w:style w:type="character" w:customStyle="1" w:styleId="normaltextrun">
    <w:name w:val="normaltextrun"/>
    <w:rsid w:val="008B1F42"/>
  </w:style>
  <w:style w:type="character" w:customStyle="1" w:styleId="eop">
    <w:name w:val="eop"/>
    <w:rsid w:val="008B1F42"/>
  </w:style>
  <w:style w:type="table" w:customStyle="1" w:styleId="TableLetterhead">
    <w:name w:val="Table Letterhead"/>
    <w:basedOn w:val="TableNormal"/>
    <w:semiHidden/>
    <w:rsid w:val="0062273B"/>
    <w:rPr>
      <w:sz w:val="24"/>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761">
      <w:bodyDiv w:val="1"/>
      <w:marLeft w:val="0"/>
      <w:marRight w:val="0"/>
      <w:marTop w:val="0"/>
      <w:marBottom w:val="0"/>
      <w:divBdr>
        <w:top w:val="none" w:sz="0" w:space="0" w:color="auto"/>
        <w:left w:val="none" w:sz="0" w:space="0" w:color="auto"/>
        <w:bottom w:val="none" w:sz="0" w:space="0" w:color="auto"/>
        <w:right w:val="none" w:sz="0" w:space="0" w:color="auto"/>
      </w:divBdr>
      <w:divsChild>
        <w:div w:id="95683694">
          <w:marLeft w:val="0"/>
          <w:marRight w:val="0"/>
          <w:marTop w:val="0"/>
          <w:marBottom w:val="0"/>
          <w:divBdr>
            <w:top w:val="none" w:sz="0" w:space="0" w:color="auto"/>
            <w:left w:val="none" w:sz="0" w:space="0" w:color="auto"/>
            <w:bottom w:val="none" w:sz="0" w:space="0" w:color="auto"/>
            <w:right w:val="none" w:sz="0" w:space="0" w:color="auto"/>
          </w:divBdr>
        </w:div>
      </w:divsChild>
    </w:div>
    <w:div w:id="38669110">
      <w:bodyDiv w:val="1"/>
      <w:marLeft w:val="0"/>
      <w:marRight w:val="0"/>
      <w:marTop w:val="0"/>
      <w:marBottom w:val="0"/>
      <w:divBdr>
        <w:top w:val="none" w:sz="0" w:space="0" w:color="auto"/>
        <w:left w:val="none" w:sz="0" w:space="0" w:color="auto"/>
        <w:bottom w:val="none" w:sz="0" w:space="0" w:color="auto"/>
        <w:right w:val="none" w:sz="0" w:space="0" w:color="auto"/>
      </w:divBdr>
    </w:div>
    <w:div w:id="90123816">
      <w:bodyDiv w:val="1"/>
      <w:marLeft w:val="0"/>
      <w:marRight w:val="0"/>
      <w:marTop w:val="0"/>
      <w:marBottom w:val="0"/>
      <w:divBdr>
        <w:top w:val="none" w:sz="0" w:space="0" w:color="auto"/>
        <w:left w:val="none" w:sz="0" w:space="0" w:color="auto"/>
        <w:bottom w:val="none" w:sz="0" w:space="0" w:color="auto"/>
        <w:right w:val="none" w:sz="0" w:space="0" w:color="auto"/>
      </w:divBdr>
    </w:div>
    <w:div w:id="103040698">
      <w:bodyDiv w:val="1"/>
      <w:marLeft w:val="0"/>
      <w:marRight w:val="0"/>
      <w:marTop w:val="0"/>
      <w:marBottom w:val="0"/>
      <w:divBdr>
        <w:top w:val="none" w:sz="0" w:space="0" w:color="auto"/>
        <w:left w:val="none" w:sz="0" w:space="0" w:color="auto"/>
        <w:bottom w:val="none" w:sz="0" w:space="0" w:color="auto"/>
        <w:right w:val="none" w:sz="0" w:space="0" w:color="auto"/>
      </w:divBdr>
    </w:div>
    <w:div w:id="141432808">
      <w:bodyDiv w:val="1"/>
      <w:marLeft w:val="0"/>
      <w:marRight w:val="0"/>
      <w:marTop w:val="0"/>
      <w:marBottom w:val="0"/>
      <w:divBdr>
        <w:top w:val="none" w:sz="0" w:space="0" w:color="auto"/>
        <w:left w:val="none" w:sz="0" w:space="0" w:color="auto"/>
        <w:bottom w:val="none" w:sz="0" w:space="0" w:color="auto"/>
        <w:right w:val="none" w:sz="0" w:space="0" w:color="auto"/>
      </w:divBdr>
    </w:div>
    <w:div w:id="176887031">
      <w:bodyDiv w:val="1"/>
      <w:marLeft w:val="0"/>
      <w:marRight w:val="0"/>
      <w:marTop w:val="0"/>
      <w:marBottom w:val="0"/>
      <w:divBdr>
        <w:top w:val="none" w:sz="0" w:space="0" w:color="auto"/>
        <w:left w:val="none" w:sz="0" w:space="0" w:color="auto"/>
        <w:bottom w:val="none" w:sz="0" w:space="0" w:color="auto"/>
        <w:right w:val="none" w:sz="0" w:space="0" w:color="auto"/>
      </w:divBdr>
    </w:div>
    <w:div w:id="190265158">
      <w:bodyDiv w:val="1"/>
      <w:marLeft w:val="0"/>
      <w:marRight w:val="0"/>
      <w:marTop w:val="0"/>
      <w:marBottom w:val="0"/>
      <w:divBdr>
        <w:top w:val="none" w:sz="0" w:space="0" w:color="auto"/>
        <w:left w:val="none" w:sz="0" w:space="0" w:color="auto"/>
        <w:bottom w:val="none" w:sz="0" w:space="0" w:color="auto"/>
        <w:right w:val="none" w:sz="0" w:space="0" w:color="auto"/>
      </w:divBdr>
    </w:div>
    <w:div w:id="210846157">
      <w:bodyDiv w:val="1"/>
      <w:marLeft w:val="0"/>
      <w:marRight w:val="0"/>
      <w:marTop w:val="0"/>
      <w:marBottom w:val="0"/>
      <w:divBdr>
        <w:top w:val="none" w:sz="0" w:space="0" w:color="auto"/>
        <w:left w:val="none" w:sz="0" w:space="0" w:color="auto"/>
        <w:bottom w:val="none" w:sz="0" w:space="0" w:color="auto"/>
        <w:right w:val="none" w:sz="0" w:space="0" w:color="auto"/>
      </w:divBdr>
    </w:div>
    <w:div w:id="211692104">
      <w:bodyDiv w:val="1"/>
      <w:marLeft w:val="0"/>
      <w:marRight w:val="0"/>
      <w:marTop w:val="0"/>
      <w:marBottom w:val="0"/>
      <w:divBdr>
        <w:top w:val="none" w:sz="0" w:space="0" w:color="auto"/>
        <w:left w:val="none" w:sz="0" w:space="0" w:color="auto"/>
        <w:bottom w:val="none" w:sz="0" w:space="0" w:color="auto"/>
        <w:right w:val="none" w:sz="0" w:space="0" w:color="auto"/>
      </w:divBdr>
    </w:div>
    <w:div w:id="219949969">
      <w:bodyDiv w:val="1"/>
      <w:marLeft w:val="0"/>
      <w:marRight w:val="0"/>
      <w:marTop w:val="0"/>
      <w:marBottom w:val="0"/>
      <w:divBdr>
        <w:top w:val="none" w:sz="0" w:space="0" w:color="auto"/>
        <w:left w:val="none" w:sz="0" w:space="0" w:color="auto"/>
        <w:bottom w:val="none" w:sz="0" w:space="0" w:color="auto"/>
        <w:right w:val="none" w:sz="0" w:space="0" w:color="auto"/>
      </w:divBdr>
    </w:div>
    <w:div w:id="221603459">
      <w:bodyDiv w:val="1"/>
      <w:marLeft w:val="0"/>
      <w:marRight w:val="0"/>
      <w:marTop w:val="0"/>
      <w:marBottom w:val="0"/>
      <w:divBdr>
        <w:top w:val="none" w:sz="0" w:space="0" w:color="auto"/>
        <w:left w:val="none" w:sz="0" w:space="0" w:color="auto"/>
        <w:bottom w:val="none" w:sz="0" w:space="0" w:color="auto"/>
        <w:right w:val="none" w:sz="0" w:space="0" w:color="auto"/>
      </w:divBdr>
    </w:div>
    <w:div w:id="227038112">
      <w:bodyDiv w:val="1"/>
      <w:marLeft w:val="0"/>
      <w:marRight w:val="0"/>
      <w:marTop w:val="0"/>
      <w:marBottom w:val="0"/>
      <w:divBdr>
        <w:top w:val="none" w:sz="0" w:space="0" w:color="auto"/>
        <w:left w:val="none" w:sz="0" w:space="0" w:color="auto"/>
        <w:bottom w:val="none" w:sz="0" w:space="0" w:color="auto"/>
        <w:right w:val="none" w:sz="0" w:space="0" w:color="auto"/>
      </w:divBdr>
      <w:divsChild>
        <w:div w:id="1323775610">
          <w:marLeft w:val="0"/>
          <w:marRight w:val="0"/>
          <w:marTop w:val="0"/>
          <w:marBottom w:val="0"/>
          <w:divBdr>
            <w:top w:val="none" w:sz="0" w:space="0" w:color="auto"/>
            <w:left w:val="none" w:sz="0" w:space="0" w:color="auto"/>
            <w:bottom w:val="none" w:sz="0" w:space="0" w:color="auto"/>
            <w:right w:val="none" w:sz="0" w:space="0" w:color="auto"/>
          </w:divBdr>
        </w:div>
      </w:divsChild>
    </w:div>
    <w:div w:id="262030436">
      <w:bodyDiv w:val="1"/>
      <w:marLeft w:val="0"/>
      <w:marRight w:val="0"/>
      <w:marTop w:val="0"/>
      <w:marBottom w:val="0"/>
      <w:divBdr>
        <w:top w:val="none" w:sz="0" w:space="0" w:color="auto"/>
        <w:left w:val="none" w:sz="0" w:space="0" w:color="auto"/>
        <w:bottom w:val="none" w:sz="0" w:space="0" w:color="auto"/>
        <w:right w:val="none" w:sz="0" w:space="0" w:color="auto"/>
      </w:divBdr>
    </w:div>
    <w:div w:id="359743173">
      <w:bodyDiv w:val="1"/>
      <w:marLeft w:val="0"/>
      <w:marRight w:val="0"/>
      <w:marTop w:val="0"/>
      <w:marBottom w:val="0"/>
      <w:divBdr>
        <w:top w:val="none" w:sz="0" w:space="0" w:color="auto"/>
        <w:left w:val="none" w:sz="0" w:space="0" w:color="auto"/>
        <w:bottom w:val="none" w:sz="0" w:space="0" w:color="auto"/>
        <w:right w:val="none" w:sz="0" w:space="0" w:color="auto"/>
      </w:divBdr>
    </w:div>
    <w:div w:id="409469453">
      <w:bodyDiv w:val="1"/>
      <w:marLeft w:val="0"/>
      <w:marRight w:val="0"/>
      <w:marTop w:val="0"/>
      <w:marBottom w:val="0"/>
      <w:divBdr>
        <w:top w:val="none" w:sz="0" w:space="0" w:color="auto"/>
        <w:left w:val="none" w:sz="0" w:space="0" w:color="auto"/>
        <w:bottom w:val="none" w:sz="0" w:space="0" w:color="auto"/>
        <w:right w:val="none" w:sz="0" w:space="0" w:color="auto"/>
      </w:divBdr>
    </w:div>
    <w:div w:id="419571455">
      <w:bodyDiv w:val="1"/>
      <w:marLeft w:val="0"/>
      <w:marRight w:val="0"/>
      <w:marTop w:val="0"/>
      <w:marBottom w:val="0"/>
      <w:divBdr>
        <w:top w:val="none" w:sz="0" w:space="0" w:color="auto"/>
        <w:left w:val="none" w:sz="0" w:space="0" w:color="auto"/>
        <w:bottom w:val="none" w:sz="0" w:space="0" w:color="auto"/>
        <w:right w:val="none" w:sz="0" w:space="0" w:color="auto"/>
      </w:divBdr>
    </w:div>
    <w:div w:id="424419585">
      <w:bodyDiv w:val="1"/>
      <w:marLeft w:val="0"/>
      <w:marRight w:val="0"/>
      <w:marTop w:val="0"/>
      <w:marBottom w:val="0"/>
      <w:divBdr>
        <w:top w:val="none" w:sz="0" w:space="0" w:color="auto"/>
        <w:left w:val="none" w:sz="0" w:space="0" w:color="auto"/>
        <w:bottom w:val="none" w:sz="0" w:space="0" w:color="auto"/>
        <w:right w:val="none" w:sz="0" w:space="0" w:color="auto"/>
      </w:divBdr>
    </w:div>
    <w:div w:id="447773217">
      <w:bodyDiv w:val="1"/>
      <w:marLeft w:val="0"/>
      <w:marRight w:val="0"/>
      <w:marTop w:val="0"/>
      <w:marBottom w:val="0"/>
      <w:divBdr>
        <w:top w:val="none" w:sz="0" w:space="0" w:color="auto"/>
        <w:left w:val="none" w:sz="0" w:space="0" w:color="auto"/>
        <w:bottom w:val="none" w:sz="0" w:space="0" w:color="auto"/>
        <w:right w:val="none" w:sz="0" w:space="0" w:color="auto"/>
      </w:divBdr>
    </w:div>
    <w:div w:id="533690867">
      <w:bodyDiv w:val="1"/>
      <w:marLeft w:val="0"/>
      <w:marRight w:val="0"/>
      <w:marTop w:val="0"/>
      <w:marBottom w:val="0"/>
      <w:divBdr>
        <w:top w:val="none" w:sz="0" w:space="0" w:color="auto"/>
        <w:left w:val="none" w:sz="0" w:space="0" w:color="auto"/>
        <w:bottom w:val="none" w:sz="0" w:space="0" w:color="auto"/>
        <w:right w:val="none" w:sz="0" w:space="0" w:color="auto"/>
      </w:divBdr>
      <w:divsChild>
        <w:div w:id="772475555">
          <w:marLeft w:val="0"/>
          <w:marRight w:val="0"/>
          <w:marTop w:val="0"/>
          <w:marBottom w:val="0"/>
          <w:divBdr>
            <w:top w:val="none" w:sz="0" w:space="0" w:color="auto"/>
            <w:left w:val="none" w:sz="0" w:space="0" w:color="auto"/>
            <w:bottom w:val="none" w:sz="0" w:space="0" w:color="auto"/>
            <w:right w:val="none" w:sz="0" w:space="0" w:color="auto"/>
          </w:divBdr>
        </w:div>
      </w:divsChild>
    </w:div>
    <w:div w:id="570122764">
      <w:bodyDiv w:val="1"/>
      <w:marLeft w:val="0"/>
      <w:marRight w:val="0"/>
      <w:marTop w:val="0"/>
      <w:marBottom w:val="0"/>
      <w:divBdr>
        <w:top w:val="none" w:sz="0" w:space="0" w:color="auto"/>
        <w:left w:val="none" w:sz="0" w:space="0" w:color="auto"/>
        <w:bottom w:val="none" w:sz="0" w:space="0" w:color="auto"/>
        <w:right w:val="none" w:sz="0" w:space="0" w:color="auto"/>
      </w:divBdr>
    </w:div>
    <w:div w:id="611135809">
      <w:bodyDiv w:val="1"/>
      <w:marLeft w:val="0"/>
      <w:marRight w:val="0"/>
      <w:marTop w:val="0"/>
      <w:marBottom w:val="0"/>
      <w:divBdr>
        <w:top w:val="none" w:sz="0" w:space="0" w:color="auto"/>
        <w:left w:val="none" w:sz="0" w:space="0" w:color="auto"/>
        <w:bottom w:val="none" w:sz="0" w:space="0" w:color="auto"/>
        <w:right w:val="none" w:sz="0" w:space="0" w:color="auto"/>
      </w:divBdr>
    </w:div>
    <w:div w:id="616529841">
      <w:bodyDiv w:val="1"/>
      <w:marLeft w:val="0"/>
      <w:marRight w:val="0"/>
      <w:marTop w:val="0"/>
      <w:marBottom w:val="0"/>
      <w:divBdr>
        <w:top w:val="none" w:sz="0" w:space="0" w:color="auto"/>
        <w:left w:val="none" w:sz="0" w:space="0" w:color="auto"/>
        <w:bottom w:val="none" w:sz="0" w:space="0" w:color="auto"/>
        <w:right w:val="none" w:sz="0" w:space="0" w:color="auto"/>
      </w:divBdr>
    </w:div>
    <w:div w:id="630791554">
      <w:bodyDiv w:val="1"/>
      <w:marLeft w:val="0"/>
      <w:marRight w:val="0"/>
      <w:marTop w:val="0"/>
      <w:marBottom w:val="0"/>
      <w:divBdr>
        <w:top w:val="none" w:sz="0" w:space="0" w:color="auto"/>
        <w:left w:val="none" w:sz="0" w:space="0" w:color="auto"/>
        <w:bottom w:val="none" w:sz="0" w:space="0" w:color="auto"/>
        <w:right w:val="none" w:sz="0" w:space="0" w:color="auto"/>
      </w:divBdr>
    </w:div>
    <w:div w:id="631522879">
      <w:bodyDiv w:val="1"/>
      <w:marLeft w:val="0"/>
      <w:marRight w:val="0"/>
      <w:marTop w:val="0"/>
      <w:marBottom w:val="0"/>
      <w:divBdr>
        <w:top w:val="none" w:sz="0" w:space="0" w:color="auto"/>
        <w:left w:val="none" w:sz="0" w:space="0" w:color="auto"/>
        <w:bottom w:val="none" w:sz="0" w:space="0" w:color="auto"/>
        <w:right w:val="none" w:sz="0" w:space="0" w:color="auto"/>
      </w:divBdr>
    </w:div>
    <w:div w:id="666978706">
      <w:bodyDiv w:val="1"/>
      <w:marLeft w:val="0"/>
      <w:marRight w:val="0"/>
      <w:marTop w:val="0"/>
      <w:marBottom w:val="0"/>
      <w:divBdr>
        <w:top w:val="none" w:sz="0" w:space="0" w:color="auto"/>
        <w:left w:val="none" w:sz="0" w:space="0" w:color="auto"/>
        <w:bottom w:val="none" w:sz="0" w:space="0" w:color="auto"/>
        <w:right w:val="none" w:sz="0" w:space="0" w:color="auto"/>
      </w:divBdr>
    </w:div>
    <w:div w:id="668796837">
      <w:bodyDiv w:val="1"/>
      <w:marLeft w:val="0"/>
      <w:marRight w:val="0"/>
      <w:marTop w:val="0"/>
      <w:marBottom w:val="0"/>
      <w:divBdr>
        <w:top w:val="none" w:sz="0" w:space="0" w:color="auto"/>
        <w:left w:val="none" w:sz="0" w:space="0" w:color="auto"/>
        <w:bottom w:val="none" w:sz="0" w:space="0" w:color="auto"/>
        <w:right w:val="none" w:sz="0" w:space="0" w:color="auto"/>
      </w:divBdr>
    </w:div>
    <w:div w:id="672874959">
      <w:bodyDiv w:val="1"/>
      <w:marLeft w:val="0"/>
      <w:marRight w:val="0"/>
      <w:marTop w:val="0"/>
      <w:marBottom w:val="0"/>
      <w:divBdr>
        <w:top w:val="none" w:sz="0" w:space="0" w:color="auto"/>
        <w:left w:val="none" w:sz="0" w:space="0" w:color="auto"/>
        <w:bottom w:val="none" w:sz="0" w:space="0" w:color="auto"/>
        <w:right w:val="none" w:sz="0" w:space="0" w:color="auto"/>
      </w:divBdr>
    </w:div>
    <w:div w:id="724332788">
      <w:bodyDiv w:val="1"/>
      <w:marLeft w:val="0"/>
      <w:marRight w:val="0"/>
      <w:marTop w:val="0"/>
      <w:marBottom w:val="0"/>
      <w:divBdr>
        <w:top w:val="none" w:sz="0" w:space="0" w:color="auto"/>
        <w:left w:val="none" w:sz="0" w:space="0" w:color="auto"/>
        <w:bottom w:val="none" w:sz="0" w:space="0" w:color="auto"/>
        <w:right w:val="none" w:sz="0" w:space="0" w:color="auto"/>
      </w:divBdr>
    </w:div>
    <w:div w:id="724571305">
      <w:bodyDiv w:val="1"/>
      <w:marLeft w:val="0"/>
      <w:marRight w:val="0"/>
      <w:marTop w:val="0"/>
      <w:marBottom w:val="0"/>
      <w:divBdr>
        <w:top w:val="none" w:sz="0" w:space="0" w:color="auto"/>
        <w:left w:val="none" w:sz="0" w:space="0" w:color="auto"/>
        <w:bottom w:val="none" w:sz="0" w:space="0" w:color="auto"/>
        <w:right w:val="none" w:sz="0" w:space="0" w:color="auto"/>
      </w:divBdr>
    </w:div>
    <w:div w:id="726759194">
      <w:bodyDiv w:val="1"/>
      <w:marLeft w:val="0"/>
      <w:marRight w:val="0"/>
      <w:marTop w:val="0"/>
      <w:marBottom w:val="0"/>
      <w:divBdr>
        <w:top w:val="none" w:sz="0" w:space="0" w:color="auto"/>
        <w:left w:val="none" w:sz="0" w:space="0" w:color="auto"/>
        <w:bottom w:val="none" w:sz="0" w:space="0" w:color="auto"/>
        <w:right w:val="none" w:sz="0" w:space="0" w:color="auto"/>
      </w:divBdr>
    </w:div>
    <w:div w:id="788429702">
      <w:bodyDiv w:val="1"/>
      <w:marLeft w:val="0"/>
      <w:marRight w:val="0"/>
      <w:marTop w:val="0"/>
      <w:marBottom w:val="0"/>
      <w:divBdr>
        <w:top w:val="none" w:sz="0" w:space="0" w:color="auto"/>
        <w:left w:val="none" w:sz="0" w:space="0" w:color="auto"/>
        <w:bottom w:val="none" w:sz="0" w:space="0" w:color="auto"/>
        <w:right w:val="none" w:sz="0" w:space="0" w:color="auto"/>
      </w:divBdr>
    </w:div>
    <w:div w:id="796067230">
      <w:bodyDiv w:val="1"/>
      <w:marLeft w:val="0"/>
      <w:marRight w:val="0"/>
      <w:marTop w:val="0"/>
      <w:marBottom w:val="0"/>
      <w:divBdr>
        <w:top w:val="none" w:sz="0" w:space="0" w:color="auto"/>
        <w:left w:val="none" w:sz="0" w:space="0" w:color="auto"/>
        <w:bottom w:val="none" w:sz="0" w:space="0" w:color="auto"/>
        <w:right w:val="none" w:sz="0" w:space="0" w:color="auto"/>
      </w:divBdr>
    </w:div>
    <w:div w:id="821583369">
      <w:bodyDiv w:val="1"/>
      <w:marLeft w:val="0"/>
      <w:marRight w:val="0"/>
      <w:marTop w:val="0"/>
      <w:marBottom w:val="0"/>
      <w:divBdr>
        <w:top w:val="none" w:sz="0" w:space="0" w:color="auto"/>
        <w:left w:val="none" w:sz="0" w:space="0" w:color="auto"/>
        <w:bottom w:val="none" w:sz="0" w:space="0" w:color="auto"/>
        <w:right w:val="none" w:sz="0" w:space="0" w:color="auto"/>
      </w:divBdr>
    </w:div>
    <w:div w:id="854685111">
      <w:bodyDiv w:val="1"/>
      <w:marLeft w:val="0"/>
      <w:marRight w:val="0"/>
      <w:marTop w:val="0"/>
      <w:marBottom w:val="0"/>
      <w:divBdr>
        <w:top w:val="none" w:sz="0" w:space="0" w:color="auto"/>
        <w:left w:val="none" w:sz="0" w:space="0" w:color="auto"/>
        <w:bottom w:val="none" w:sz="0" w:space="0" w:color="auto"/>
        <w:right w:val="none" w:sz="0" w:space="0" w:color="auto"/>
      </w:divBdr>
    </w:div>
    <w:div w:id="894436173">
      <w:bodyDiv w:val="1"/>
      <w:marLeft w:val="0"/>
      <w:marRight w:val="0"/>
      <w:marTop w:val="0"/>
      <w:marBottom w:val="0"/>
      <w:divBdr>
        <w:top w:val="none" w:sz="0" w:space="0" w:color="auto"/>
        <w:left w:val="none" w:sz="0" w:space="0" w:color="auto"/>
        <w:bottom w:val="none" w:sz="0" w:space="0" w:color="auto"/>
        <w:right w:val="none" w:sz="0" w:space="0" w:color="auto"/>
      </w:divBdr>
    </w:div>
    <w:div w:id="895354809">
      <w:bodyDiv w:val="1"/>
      <w:marLeft w:val="0"/>
      <w:marRight w:val="0"/>
      <w:marTop w:val="0"/>
      <w:marBottom w:val="0"/>
      <w:divBdr>
        <w:top w:val="none" w:sz="0" w:space="0" w:color="auto"/>
        <w:left w:val="none" w:sz="0" w:space="0" w:color="auto"/>
        <w:bottom w:val="none" w:sz="0" w:space="0" w:color="auto"/>
        <w:right w:val="none" w:sz="0" w:space="0" w:color="auto"/>
      </w:divBdr>
    </w:div>
    <w:div w:id="997726798">
      <w:bodyDiv w:val="1"/>
      <w:marLeft w:val="0"/>
      <w:marRight w:val="0"/>
      <w:marTop w:val="0"/>
      <w:marBottom w:val="0"/>
      <w:divBdr>
        <w:top w:val="none" w:sz="0" w:space="0" w:color="auto"/>
        <w:left w:val="none" w:sz="0" w:space="0" w:color="auto"/>
        <w:bottom w:val="none" w:sz="0" w:space="0" w:color="auto"/>
        <w:right w:val="none" w:sz="0" w:space="0" w:color="auto"/>
      </w:divBdr>
    </w:div>
    <w:div w:id="1109156641">
      <w:bodyDiv w:val="1"/>
      <w:marLeft w:val="0"/>
      <w:marRight w:val="0"/>
      <w:marTop w:val="0"/>
      <w:marBottom w:val="0"/>
      <w:divBdr>
        <w:top w:val="none" w:sz="0" w:space="0" w:color="auto"/>
        <w:left w:val="none" w:sz="0" w:space="0" w:color="auto"/>
        <w:bottom w:val="none" w:sz="0" w:space="0" w:color="auto"/>
        <w:right w:val="none" w:sz="0" w:space="0" w:color="auto"/>
      </w:divBdr>
    </w:div>
    <w:div w:id="1145196951">
      <w:bodyDiv w:val="1"/>
      <w:marLeft w:val="0"/>
      <w:marRight w:val="0"/>
      <w:marTop w:val="0"/>
      <w:marBottom w:val="0"/>
      <w:divBdr>
        <w:top w:val="none" w:sz="0" w:space="0" w:color="auto"/>
        <w:left w:val="none" w:sz="0" w:space="0" w:color="auto"/>
        <w:bottom w:val="none" w:sz="0" w:space="0" w:color="auto"/>
        <w:right w:val="none" w:sz="0" w:space="0" w:color="auto"/>
      </w:divBdr>
    </w:div>
    <w:div w:id="1156262582">
      <w:bodyDiv w:val="1"/>
      <w:marLeft w:val="0"/>
      <w:marRight w:val="0"/>
      <w:marTop w:val="0"/>
      <w:marBottom w:val="0"/>
      <w:divBdr>
        <w:top w:val="none" w:sz="0" w:space="0" w:color="auto"/>
        <w:left w:val="none" w:sz="0" w:space="0" w:color="auto"/>
        <w:bottom w:val="none" w:sz="0" w:space="0" w:color="auto"/>
        <w:right w:val="none" w:sz="0" w:space="0" w:color="auto"/>
      </w:divBdr>
    </w:div>
    <w:div w:id="1173647993">
      <w:bodyDiv w:val="1"/>
      <w:marLeft w:val="0"/>
      <w:marRight w:val="0"/>
      <w:marTop w:val="0"/>
      <w:marBottom w:val="0"/>
      <w:divBdr>
        <w:top w:val="none" w:sz="0" w:space="0" w:color="auto"/>
        <w:left w:val="none" w:sz="0" w:space="0" w:color="auto"/>
        <w:bottom w:val="none" w:sz="0" w:space="0" w:color="auto"/>
        <w:right w:val="none" w:sz="0" w:space="0" w:color="auto"/>
      </w:divBdr>
    </w:div>
    <w:div w:id="1250698026">
      <w:bodyDiv w:val="1"/>
      <w:marLeft w:val="0"/>
      <w:marRight w:val="0"/>
      <w:marTop w:val="0"/>
      <w:marBottom w:val="0"/>
      <w:divBdr>
        <w:top w:val="none" w:sz="0" w:space="0" w:color="auto"/>
        <w:left w:val="none" w:sz="0" w:space="0" w:color="auto"/>
        <w:bottom w:val="none" w:sz="0" w:space="0" w:color="auto"/>
        <w:right w:val="none" w:sz="0" w:space="0" w:color="auto"/>
      </w:divBdr>
    </w:div>
    <w:div w:id="1256867543">
      <w:bodyDiv w:val="1"/>
      <w:marLeft w:val="0"/>
      <w:marRight w:val="0"/>
      <w:marTop w:val="0"/>
      <w:marBottom w:val="0"/>
      <w:divBdr>
        <w:top w:val="none" w:sz="0" w:space="0" w:color="auto"/>
        <w:left w:val="none" w:sz="0" w:space="0" w:color="auto"/>
        <w:bottom w:val="none" w:sz="0" w:space="0" w:color="auto"/>
        <w:right w:val="none" w:sz="0" w:space="0" w:color="auto"/>
      </w:divBdr>
    </w:div>
    <w:div w:id="1360471180">
      <w:bodyDiv w:val="1"/>
      <w:marLeft w:val="0"/>
      <w:marRight w:val="0"/>
      <w:marTop w:val="0"/>
      <w:marBottom w:val="0"/>
      <w:divBdr>
        <w:top w:val="none" w:sz="0" w:space="0" w:color="auto"/>
        <w:left w:val="none" w:sz="0" w:space="0" w:color="auto"/>
        <w:bottom w:val="none" w:sz="0" w:space="0" w:color="auto"/>
        <w:right w:val="none" w:sz="0" w:space="0" w:color="auto"/>
      </w:divBdr>
    </w:div>
    <w:div w:id="1384131897">
      <w:bodyDiv w:val="1"/>
      <w:marLeft w:val="0"/>
      <w:marRight w:val="0"/>
      <w:marTop w:val="0"/>
      <w:marBottom w:val="0"/>
      <w:divBdr>
        <w:top w:val="none" w:sz="0" w:space="0" w:color="auto"/>
        <w:left w:val="none" w:sz="0" w:space="0" w:color="auto"/>
        <w:bottom w:val="none" w:sz="0" w:space="0" w:color="auto"/>
        <w:right w:val="none" w:sz="0" w:space="0" w:color="auto"/>
      </w:divBdr>
    </w:div>
    <w:div w:id="1451827119">
      <w:bodyDiv w:val="1"/>
      <w:marLeft w:val="0"/>
      <w:marRight w:val="0"/>
      <w:marTop w:val="0"/>
      <w:marBottom w:val="0"/>
      <w:divBdr>
        <w:top w:val="none" w:sz="0" w:space="0" w:color="auto"/>
        <w:left w:val="none" w:sz="0" w:space="0" w:color="auto"/>
        <w:bottom w:val="none" w:sz="0" w:space="0" w:color="auto"/>
        <w:right w:val="none" w:sz="0" w:space="0" w:color="auto"/>
      </w:divBdr>
    </w:div>
    <w:div w:id="1517234381">
      <w:bodyDiv w:val="1"/>
      <w:marLeft w:val="0"/>
      <w:marRight w:val="0"/>
      <w:marTop w:val="0"/>
      <w:marBottom w:val="0"/>
      <w:divBdr>
        <w:top w:val="none" w:sz="0" w:space="0" w:color="auto"/>
        <w:left w:val="none" w:sz="0" w:space="0" w:color="auto"/>
        <w:bottom w:val="none" w:sz="0" w:space="0" w:color="auto"/>
        <w:right w:val="none" w:sz="0" w:space="0" w:color="auto"/>
      </w:divBdr>
    </w:div>
    <w:div w:id="1539776412">
      <w:bodyDiv w:val="1"/>
      <w:marLeft w:val="0"/>
      <w:marRight w:val="0"/>
      <w:marTop w:val="0"/>
      <w:marBottom w:val="0"/>
      <w:divBdr>
        <w:top w:val="none" w:sz="0" w:space="0" w:color="auto"/>
        <w:left w:val="none" w:sz="0" w:space="0" w:color="auto"/>
        <w:bottom w:val="none" w:sz="0" w:space="0" w:color="auto"/>
        <w:right w:val="none" w:sz="0" w:space="0" w:color="auto"/>
      </w:divBdr>
    </w:div>
    <w:div w:id="1541359469">
      <w:bodyDiv w:val="1"/>
      <w:marLeft w:val="0"/>
      <w:marRight w:val="0"/>
      <w:marTop w:val="0"/>
      <w:marBottom w:val="0"/>
      <w:divBdr>
        <w:top w:val="none" w:sz="0" w:space="0" w:color="auto"/>
        <w:left w:val="none" w:sz="0" w:space="0" w:color="auto"/>
        <w:bottom w:val="none" w:sz="0" w:space="0" w:color="auto"/>
        <w:right w:val="none" w:sz="0" w:space="0" w:color="auto"/>
      </w:divBdr>
    </w:div>
    <w:div w:id="163506059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87976972">
      <w:bodyDiv w:val="1"/>
      <w:marLeft w:val="0"/>
      <w:marRight w:val="0"/>
      <w:marTop w:val="0"/>
      <w:marBottom w:val="0"/>
      <w:divBdr>
        <w:top w:val="none" w:sz="0" w:space="0" w:color="auto"/>
        <w:left w:val="none" w:sz="0" w:space="0" w:color="auto"/>
        <w:bottom w:val="none" w:sz="0" w:space="0" w:color="auto"/>
        <w:right w:val="none" w:sz="0" w:space="0" w:color="auto"/>
      </w:divBdr>
    </w:div>
    <w:div w:id="1771504641">
      <w:bodyDiv w:val="1"/>
      <w:marLeft w:val="0"/>
      <w:marRight w:val="0"/>
      <w:marTop w:val="0"/>
      <w:marBottom w:val="0"/>
      <w:divBdr>
        <w:top w:val="none" w:sz="0" w:space="0" w:color="auto"/>
        <w:left w:val="none" w:sz="0" w:space="0" w:color="auto"/>
        <w:bottom w:val="none" w:sz="0" w:space="0" w:color="auto"/>
        <w:right w:val="none" w:sz="0" w:space="0" w:color="auto"/>
      </w:divBdr>
    </w:div>
    <w:div w:id="1811172023">
      <w:bodyDiv w:val="1"/>
      <w:marLeft w:val="0"/>
      <w:marRight w:val="0"/>
      <w:marTop w:val="0"/>
      <w:marBottom w:val="0"/>
      <w:divBdr>
        <w:top w:val="none" w:sz="0" w:space="0" w:color="auto"/>
        <w:left w:val="none" w:sz="0" w:space="0" w:color="auto"/>
        <w:bottom w:val="none" w:sz="0" w:space="0" w:color="auto"/>
        <w:right w:val="none" w:sz="0" w:space="0" w:color="auto"/>
      </w:divBdr>
      <w:divsChild>
        <w:div w:id="1701783708">
          <w:marLeft w:val="0"/>
          <w:marRight w:val="0"/>
          <w:marTop w:val="0"/>
          <w:marBottom w:val="0"/>
          <w:divBdr>
            <w:top w:val="none" w:sz="0" w:space="0" w:color="auto"/>
            <w:left w:val="none" w:sz="0" w:space="0" w:color="auto"/>
            <w:bottom w:val="none" w:sz="0" w:space="0" w:color="auto"/>
            <w:right w:val="none" w:sz="0" w:space="0" w:color="auto"/>
          </w:divBdr>
          <w:divsChild>
            <w:div w:id="2048604006">
              <w:marLeft w:val="0"/>
              <w:marRight w:val="0"/>
              <w:marTop w:val="0"/>
              <w:marBottom w:val="0"/>
              <w:divBdr>
                <w:top w:val="none" w:sz="0" w:space="0" w:color="auto"/>
                <w:left w:val="none" w:sz="0" w:space="0" w:color="auto"/>
                <w:bottom w:val="none" w:sz="0" w:space="0" w:color="auto"/>
                <w:right w:val="none" w:sz="0" w:space="0" w:color="auto"/>
              </w:divBdr>
              <w:divsChild>
                <w:div w:id="287513148">
                  <w:marLeft w:val="0"/>
                  <w:marRight w:val="0"/>
                  <w:marTop w:val="0"/>
                  <w:marBottom w:val="0"/>
                  <w:divBdr>
                    <w:top w:val="none" w:sz="0" w:space="0" w:color="auto"/>
                    <w:left w:val="none" w:sz="0" w:space="0" w:color="auto"/>
                    <w:bottom w:val="none" w:sz="0" w:space="0" w:color="auto"/>
                    <w:right w:val="none" w:sz="0" w:space="0" w:color="auto"/>
                  </w:divBdr>
                  <w:divsChild>
                    <w:div w:id="660088048">
                      <w:marLeft w:val="1"/>
                      <w:marRight w:val="1"/>
                      <w:marTop w:val="0"/>
                      <w:marBottom w:val="0"/>
                      <w:divBdr>
                        <w:top w:val="none" w:sz="0" w:space="0" w:color="auto"/>
                        <w:left w:val="none" w:sz="0" w:space="0" w:color="auto"/>
                        <w:bottom w:val="none" w:sz="0" w:space="0" w:color="auto"/>
                        <w:right w:val="none" w:sz="0" w:space="0" w:color="auto"/>
                      </w:divBdr>
                      <w:divsChild>
                        <w:div w:id="1348950006">
                          <w:marLeft w:val="0"/>
                          <w:marRight w:val="0"/>
                          <w:marTop w:val="0"/>
                          <w:marBottom w:val="0"/>
                          <w:divBdr>
                            <w:top w:val="none" w:sz="0" w:space="0" w:color="auto"/>
                            <w:left w:val="none" w:sz="0" w:space="0" w:color="auto"/>
                            <w:bottom w:val="none" w:sz="0" w:space="0" w:color="auto"/>
                            <w:right w:val="none" w:sz="0" w:space="0" w:color="auto"/>
                          </w:divBdr>
                          <w:divsChild>
                            <w:div w:id="1189299253">
                              <w:marLeft w:val="0"/>
                              <w:marRight w:val="0"/>
                              <w:marTop w:val="0"/>
                              <w:marBottom w:val="360"/>
                              <w:divBdr>
                                <w:top w:val="none" w:sz="0" w:space="0" w:color="auto"/>
                                <w:left w:val="none" w:sz="0" w:space="0" w:color="auto"/>
                                <w:bottom w:val="none" w:sz="0" w:space="0" w:color="auto"/>
                                <w:right w:val="none" w:sz="0" w:space="0" w:color="auto"/>
                              </w:divBdr>
                              <w:divsChild>
                                <w:div w:id="465394015">
                                  <w:marLeft w:val="0"/>
                                  <w:marRight w:val="0"/>
                                  <w:marTop w:val="0"/>
                                  <w:marBottom w:val="0"/>
                                  <w:divBdr>
                                    <w:top w:val="none" w:sz="0" w:space="0" w:color="auto"/>
                                    <w:left w:val="none" w:sz="0" w:space="0" w:color="auto"/>
                                    <w:bottom w:val="none" w:sz="0" w:space="0" w:color="auto"/>
                                    <w:right w:val="none" w:sz="0" w:space="0" w:color="auto"/>
                                  </w:divBdr>
                                  <w:divsChild>
                                    <w:div w:id="1132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326886">
      <w:bodyDiv w:val="1"/>
      <w:marLeft w:val="0"/>
      <w:marRight w:val="0"/>
      <w:marTop w:val="0"/>
      <w:marBottom w:val="0"/>
      <w:divBdr>
        <w:top w:val="none" w:sz="0" w:space="0" w:color="auto"/>
        <w:left w:val="none" w:sz="0" w:space="0" w:color="auto"/>
        <w:bottom w:val="none" w:sz="0" w:space="0" w:color="auto"/>
        <w:right w:val="none" w:sz="0" w:space="0" w:color="auto"/>
      </w:divBdr>
    </w:div>
    <w:div w:id="1823424812">
      <w:bodyDiv w:val="1"/>
      <w:marLeft w:val="0"/>
      <w:marRight w:val="0"/>
      <w:marTop w:val="0"/>
      <w:marBottom w:val="0"/>
      <w:divBdr>
        <w:top w:val="none" w:sz="0" w:space="0" w:color="auto"/>
        <w:left w:val="none" w:sz="0" w:space="0" w:color="auto"/>
        <w:bottom w:val="none" w:sz="0" w:space="0" w:color="auto"/>
        <w:right w:val="none" w:sz="0" w:space="0" w:color="auto"/>
      </w:divBdr>
    </w:div>
    <w:div w:id="1855455251">
      <w:bodyDiv w:val="1"/>
      <w:marLeft w:val="0"/>
      <w:marRight w:val="0"/>
      <w:marTop w:val="0"/>
      <w:marBottom w:val="0"/>
      <w:divBdr>
        <w:top w:val="none" w:sz="0" w:space="0" w:color="auto"/>
        <w:left w:val="none" w:sz="0" w:space="0" w:color="auto"/>
        <w:bottom w:val="none" w:sz="0" w:space="0" w:color="auto"/>
        <w:right w:val="none" w:sz="0" w:space="0" w:color="auto"/>
      </w:divBdr>
    </w:div>
    <w:div w:id="1935435643">
      <w:bodyDiv w:val="1"/>
      <w:marLeft w:val="0"/>
      <w:marRight w:val="0"/>
      <w:marTop w:val="0"/>
      <w:marBottom w:val="0"/>
      <w:divBdr>
        <w:top w:val="none" w:sz="0" w:space="0" w:color="auto"/>
        <w:left w:val="none" w:sz="0" w:space="0" w:color="auto"/>
        <w:bottom w:val="none" w:sz="0" w:space="0" w:color="auto"/>
        <w:right w:val="none" w:sz="0" w:space="0" w:color="auto"/>
      </w:divBdr>
    </w:div>
    <w:div w:id="1998458193">
      <w:bodyDiv w:val="1"/>
      <w:marLeft w:val="0"/>
      <w:marRight w:val="0"/>
      <w:marTop w:val="0"/>
      <w:marBottom w:val="0"/>
      <w:divBdr>
        <w:top w:val="none" w:sz="0" w:space="0" w:color="auto"/>
        <w:left w:val="none" w:sz="0" w:space="0" w:color="auto"/>
        <w:bottom w:val="none" w:sz="0" w:space="0" w:color="auto"/>
        <w:right w:val="none" w:sz="0" w:space="0" w:color="auto"/>
      </w:divBdr>
    </w:div>
    <w:div w:id="2075003046">
      <w:bodyDiv w:val="1"/>
      <w:marLeft w:val="0"/>
      <w:marRight w:val="0"/>
      <w:marTop w:val="0"/>
      <w:marBottom w:val="0"/>
      <w:divBdr>
        <w:top w:val="none" w:sz="0" w:space="0" w:color="auto"/>
        <w:left w:val="none" w:sz="0" w:space="0" w:color="auto"/>
        <w:bottom w:val="none" w:sz="0" w:space="0" w:color="auto"/>
        <w:right w:val="none" w:sz="0" w:space="0" w:color="auto"/>
      </w:divBdr>
      <w:divsChild>
        <w:div w:id="1712268450">
          <w:marLeft w:val="0"/>
          <w:marRight w:val="0"/>
          <w:marTop w:val="0"/>
          <w:marBottom w:val="0"/>
          <w:divBdr>
            <w:top w:val="none" w:sz="0" w:space="0" w:color="auto"/>
            <w:left w:val="none" w:sz="0" w:space="0" w:color="auto"/>
            <w:bottom w:val="none" w:sz="0" w:space="0" w:color="auto"/>
            <w:right w:val="none" w:sz="0" w:space="0" w:color="auto"/>
          </w:divBdr>
          <w:divsChild>
            <w:div w:id="180778035">
              <w:marLeft w:val="0"/>
              <w:marRight w:val="0"/>
              <w:marTop w:val="0"/>
              <w:marBottom w:val="0"/>
              <w:divBdr>
                <w:top w:val="none" w:sz="0" w:space="0" w:color="auto"/>
                <w:left w:val="none" w:sz="0" w:space="0" w:color="auto"/>
                <w:bottom w:val="none" w:sz="0" w:space="0" w:color="auto"/>
                <w:right w:val="none" w:sz="0" w:space="0" w:color="auto"/>
              </w:divBdr>
              <w:divsChild>
                <w:div w:id="1595285576">
                  <w:marLeft w:val="0"/>
                  <w:marRight w:val="0"/>
                  <w:marTop w:val="0"/>
                  <w:marBottom w:val="0"/>
                  <w:divBdr>
                    <w:top w:val="none" w:sz="0" w:space="0" w:color="auto"/>
                    <w:left w:val="none" w:sz="0" w:space="0" w:color="auto"/>
                    <w:bottom w:val="none" w:sz="0" w:space="0" w:color="auto"/>
                    <w:right w:val="none" w:sz="0" w:space="0" w:color="auto"/>
                  </w:divBdr>
                  <w:divsChild>
                    <w:div w:id="1975213155">
                      <w:marLeft w:val="1"/>
                      <w:marRight w:val="1"/>
                      <w:marTop w:val="0"/>
                      <w:marBottom w:val="0"/>
                      <w:divBdr>
                        <w:top w:val="none" w:sz="0" w:space="0" w:color="auto"/>
                        <w:left w:val="none" w:sz="0" w:space="0" w:color="auto"/>
                        <w:bottom w:val="none" w:sz="0" w:space="0" w:color="auto"/>
                        <w:right w:val="none" w:sz="0" w:space="0" w:color="auto"/>
                      </w:divBdr>
                      <w:divsChild>
                        <w:div w:id="1348167530">
                          <w:marLeft w:val="0"/>
                          <w:marRight w:val="0"/>
                          <w:marTop w:val="0"/>
                          <w:marBottom w:val="0"/>
                          <w:divBdr>
                            <w:top w:val="none" w:sz="0" w:space="0" w:color="auto"/>
                            <w:left w:val="none" w:sz="0" w:space="0" w:color="auto"/>
                            <w:bottom w:val="none" w:sz="0" w:space="0" w:color="auto"/>
                            <w:right w:val="none" w:sz="0" w:space="0" w:color="auto"/>
                          </w:divBdr>
                          <w:divsChild>
                            <w:div w:id="1717856329">
                              <w:marLeft w:val="0"/>
                              <w:marRight w:val="0"/>
                              <w:marTop w:val="0"/>
                              <w:marBottom w:val="360"/>
                              <w:divBdr>
                                <w:top w:val="none" w:sz="0" w:space="0" w:color="auto"/>
                                <w:left w:val="none" w:sz="0" w:space="0" w:color="auto"/>
                                <w:bottom w:val="none" w:sz="0" w:space="0" w:color="auto"/>
                                <w:right w:val="none" w:sz="0" w:space="0" w:color="auto"/>
                              </w:divBdr>
                              <w:divsChild>
                                <w:div w:id="1654404583">
                                  <w:marLeft w:val="0"/>
                                  <w:marRight w:val="0"/>
                                  <w:marTop w:val="0"/>
                                  <w:marBottom w:val="0"/>
                                  <w:divBdr>
                                    <w:top w:val="none" w:sz="0" w:space="0" w:color="auto"/>
                                    <w:left w:val="none" w:sz="0" w:space="0" w:color="auto"/>
                                    <w:bottom w:val="none" w:sz="0" w:space="0" w:color="auto"/>
                                    <w:right w:val="none" w:sz="0" w:space="0" w:color="auto"/>
                                  </w:divBdr>
                                  <w:divsChild>
                                    <w:div w:id="1388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55696">
      <w:bodyDiv w:val="1"/>
      <w:marLeft w:val="0"/>
      <w:marRight w:val="0"/>
      <w:marTop w:val="0"/>
      <w:marBottom w:val="0"/>
      <w:divBdr>
        <w:top w:val="none" w:sz="0" w:space="0" w:color="auto"/>
        <w:left w:val="none" w:sz="0" w:space="0" w:color="auto"/>
        <w:bottom w:val="none" w:sz="0" w:space="0" w:color="auto"/>
        <w:right w:val="none" w:sz="0" w:space="0" w:color="auto"/>
      </w:divBdr>
    </w:div>
    <w:div w:id="2113821858">
      <w:bodyDiv w:val="1"/>
      <w:marLeft w:val="0"/>
      <w:marRight w:val="0"/>
      <w:marTop w:val="0"/>
      <w:marBottom w:val="0"/>
      <w:divBdr>
        <w:top w:val="none" w:sz="0" w:space="0" w:color="auto"/>
        <w:left w:val="none" w:sz="0" w:space="0" w:color="auto"/>
        <w:bottom w:val="none" w:sz="0" w:space="0" w:color="auto"/>
        <w:right w:val="none" w:sz="0" w:space="0" w:color="auto"/>
      </w:divBdr>
    </w:div>
    <w:div w:id="2123644850">
      <w:bodyDiv w:val="1"/>
      <w:marLeft w:val="0"/>
      <w:marRight w:val="0"/>
      <w:marTop w:val="0"/>
      <w:marBottom w:val="0"/>
      <w:divBdr>
        <w:top w:val="none" w:sz="0" w:space="0" w:color="auto"/>
        <w:left w:val="none" w:sz="0" w:space="0" w:color="auto"/>
        <w:bottom w:val="none" w:sz="0" w:space="0" w:color="auto"/>
        <w:right w:val="none" w:sz="0" w:space="0" w:color="auto"/>
      </w:divBdr>
    </w:div>
    <w:div w:id="21374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https://ec.europa.eu/info/funding-tenders/opportunities/portal/screen/opportunities/projects-results;programCode=REC" TargetMode="External"/><Relationship Id="rId39" Type="http://schemas.openxmlformats.org/officeDocument/2006/relationships/hyperlink" Target="https://eur-lex.europa.eu/legal-content/EN/ALL/?uri=CELEX:32016R0679&amp;qid=1613382053477" TargetMode="External"/><Relationship Id="rId21" Type="http://schemas.openxmlformats.org/officeDocument/2006/relationships/hyperlink" Target="https://eur-lex.europa.eu/legal-content/EN/ALL/?uri=CELEX:32018R1046&amp;qid=1535046024012" TargetMode="External"/><Relationship Id="rId34" Type="http://schemas.openxmlformats.org/officeDocument/2006/relationships/hyperlink" Target="https://ec.europa.eu/info/funding-tenders/opportunities/portal/screen/how-to-participate/participant-register" TargetMode="External"/><Relationship Id="rId42" Type="http://schemas.openxmlformats.org/officeDocument/2006/relationships/hyperlink" Target="https://eige.europa.eu/gender-mainstreaming/methods-tools/sex-disaggregated-data" TargetMode="External"/><Relationship Id="rId47" Type="http://schemas.openxmlformats.org/officeDocument/2006/relationships/hyperlink" Target="https://ec.europa.eu/info/funding-tenders/opportunities/docs/2021-2027/common/ftp/tc_en.pdf" TargetMode="External"/><Relationship Id="rId50" Type="http://schemas.openxmlformats.org/officeDocument/2006/relationships/hyperlink" Target="https://webgate.ec.europa.eu/cas/eim/external/register.cgi" TargetMode="External"/><Relationship Id="rId55" Type="http://schemas.openxmlformats.org/officeDocument/2006/relationships/hyperlink" Target="https://ec.europa.eu/info/funding-tenders/opportunities/docs/2021-2027/common/guidance/om_en.pdf" TargetMode="External"/><Relationship Id="rId63" Type="http://schemas.openxmlformats.org/officeDocument/2006/relationships/hyperlink" Target="https://ec.europa.eu/budget/fts/index_en.htm"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hyperlink" Target="https://ec.europa.eu/info/funding-tenders/opportunities/docs/2021-2027/common/guidance/om_en.pdf" TargetMode="External"/><Relationship Id="rId37" Type="http://schemas.openxmlformats.org/officeDocument/2006/relationships/hyperlink" Target="http://eur-lex.europa.eu/LexUriServ/LexUriServ.do?uri=OJ:C:2013:205:FULL:EN:PDF" TargetMode="External"/><Relationship Id="rId40" Type="http://schemas.openxmlformats.org/officeDocument/2006/relationships/hyperlink" Target="https://eige.europa.eu/gender-mainstreaming/toolkits/gender-impact-assessment/guide-gender-impact-assessment" TargetMode="External"/><Relationship Id="rId45" Type="http://schemas.openxmlformats.org/officeDocument/2006/relationships/hyperlink" Target="https://ec.europa.eu/info/funding-tenders/opportunities/docs/2021-2027/common/guidance/rules-lev-lear-fca_en.pdf" TargetMode="External"/><Relationship Id="rId53" Type="http://schemas.openxmlformats.org/officeDocument/2006/relationships/hyperlink" Target="https://ec.europa.eu/info/funding-tenders/opportunities/portal/screen/support/helpdesks/contact-form" TargetMode="External"/><Relationship Id="rId58" Type="http://schemas.openxmlformats.org/officeDocument/2006/relationships/hyperlink" Target="mailto:EACEA-CERV@ec.europa.eu"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ec.europa.eu/info/funding-tenders/opportunities/docs/2021-2027/common/guidance/om_en.pdf" TargetMode="External"/><Relationship Id="rId28"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36" Type="http://schemas.openxmlformats.org/officeDocument/2006/relationships/hyperlink" Target="http://www.sanctionsmap.eu/" TargetMode="External"/><Relationship Id="rId49" Type="http://schemas.openxmlformats.org/officeDocument/2006/relationships/hyperlink" Target="https://ec.europa.eu/info/funding-tenders/opportunities/docs/2021-2027/common/guidance/aga_en.pdf" TargetMode="External"/><Relationship Id="rId57" Type="http://schemas.openxmlformats.org/officeDocument/2006/relationships/hyperlink" Target="https://ec.europa.eu/info/funding-tenders/opportunities/portal/screen/support/helpdesks/contact-form" TargetMode="External"/><Relationship Id="rId61" Type="http://schemas.openxmlformats.org/officeDocument/2006/relationships/hyperlink" Target="https://ec.europa.eu/info/funding-tenders/opportunities/docs/2021-2027/common/guidance/aga_en.pdf" TargetMode="Externa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image" Target="media/image5.png"/><Relationship Id="rId44" Type="http://schemas.openxmlformats.org/officeDocument/2006/relationships/hyperlink" Target="https://ec.europa.eu/info/funding-tenders/opportunities/portal/screen/how-to-participate/participant-register" TargetMode="External"/><Relationship Id="rId52"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60" Type="http://schemas.openxmlformats.org/officeDocument/2006/relationships/hyperlink" Target="https://ec.europa.eu/info/funding-tenders/opportunities/portal/screen/how-to-participate/participant-register"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ur-lex.europa.eu/legal-content/EN/ALL/?uri=CELEX:32021R0692&amp;qid=1621199407469" TargetMode="External"/><Relationship Id="rId27" Type="http://schemas.openxmlformats.org/officeDocument/2006/relationships/hyperlink" Target="https://ec.europa.eu/justice/grants/results/daphne-toolkit/daphne-toolkit-%E2%80%93-active-resource-daphne-programme_en" TargetMode="External"/><Relationship Id="rId30" Type="http://schemas.openxmlformats.org/officeDocument/2006/relationships/hyperlink" Target="https://ec.europa.eu/info/sites/info/files/standards_child_protection_kcsc_en_1.pdf" TargetMode="External"/><Relationship Id="rId35" Type="http://schemas.openxmlformats.org/officeDocument/2006/relationships/image" Target="media/image6.png"/><Relationship Id="rId43" Type="http://schemas.openxmlformats.org/officeDocument/2006/relationships/hyperlink" Target="https://ec.europa.eu/info/sites/info/files/standards_child_protection_kcsc_en_1.pdf" TargetMode="External"/><Relationship Id="rId48" Type="http://schemas.openxmlformats.org/officeDocument/2006/relationships/hyperlink" Target="https://ec.europa.eu/info/funding-tenders/opportunities/portal/screen/how-to-participate/reference-documents" TargetMode="External"/><Relationship Id="rId56" Type="http://schemas.openxmlformats.org/officeDocument/2006/relationships/hyperlink" Target="https://ec.europa.eu/info/funding-tenders/opportunities/portal/screen/support/faq;categories=;programme=null;actions=;keyword=" TargetMode="External"/><Relationship Id="rId64" Type="http://schemas.openxmlformats.org/officeDocument/2006/relationships/hyperlink" Target="https://ec.europa.eu/info/funding-tenders/opportunities/docs/2021-2027/common/ftp/privacy-statement_en.pdf" TargetMode="External"/><Relationship Id="rId8" Type="http://schemas.openxmlformats.org/officeDocument/2006/relationships/customXml" Target="../customXml/item8.xml"/><Relationship Id="rId51" Type="http://schemas.openxmlformats.org/officeDocument/2006/relationships/hyperlink" Target="https://ec.europa.eu/info/funding-tenders/opportunities/portal/screen/how-to-participate/participant-register"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c.europa.eu/programmes/europe-for-citizens/projects/" TargetMode="External"/><Relationship Id="rId33" Type="http://schemas.openxmlformats.org/officeDocument/2006/relationships/hyperlink" Target="https://ec.europa.eu/info/funding-tenders/opportunities/docs/2021-2027/cerv/guidance/list-3rd-country-participation_cerv_en.pdf" TargetMode="External"/><Relationship Id="rId38" Type="http://schemas.openxmlformats.org/officeDocument/2006/relationships/hyperlink" Target="https://ec.europa.eu/info/funding-tenders/opportunities/docs/2021-2027/common/guidance/rules-lev-lear-fca_en.pdf" TargetMode="External"/><Relationship Id="rId46" Type="http://schemas.openxmlformats.org/officeDocument/2006/relationships/hyperlink" Target="http://eur-lex.europa.eu/legal-content/EN/ALL/?uri=CELEX:31995R2988&amp;qid=1501598622514" TargetMode="External"/><Relationship Id="rId59" Type="http://schemas.openxmlformats.org/officeDocument/2006/relationships/hyperlink" Target="https://ec.europa.eu/info/funding-tenders/opportunities/docs/2021-2027/common/ftp/tc_en.pdf" TargetMode="External"/><Relationship Id="rId67"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hyperlink" Target="http://www.enil.eu/wp-content/uploads/2012/07/Non-discrimination-mainstreaming-instruments-case-studies-way-forward.pdf" TargetMode="External"/><Relationship Id="rId54" Type="http://schemas.openxmlformats.org/officeDocument/2006/relationships/hyperlink" Target="https://ec.europa.eu/info/funding-tenders/opportunities/docs/2021-2027/common/guidance/om_en.pdf" TargetMode="External"/><Relationship Id="rId62" Type="http://schemas.openxmlformats.org/officeDocument/2006/relationships/hyperlink" Target="https://eur-lex.europa.eu/legal-content/EN/ALL/?uri=CELEX:32018R1046&amp;qid=153504602401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OJ:C:2013:205:FULL:EN:PDF" TargetMode="External"/><Relationship Id="rId3" Type="http://schemas.openxmlformats.org/officeDocument/2006/relationships/hyperlink" Target="https://ec.europa.eu/info/sites/default/files/eu_citizenship_report_2020_-_empowering_citizens_and_protecting_their_rights_en.pdf" TargetMode="External"/><Relationship Id="rId7" Type="http://schemas.openxmlformats.org/officeDocument/2006/relationships/hyperlink" Target="http://www.sanctionsmap.eu/" TargetMode="External"/><Relationship Id="rId12" Type="http://schemas.openxmlformats.org/officeDocument/2006/relationships/hyperlink" Target="https://ec.europa.eu/info/funding-tenders/opportunities/docs/2021-2027/cerv/guidance/ls-decision_cerv_en.pdf" TargetMode="External"/><Relationship Id="rId2" Type="http://schemas.openxmlformats.org/officeDocument/2006/relationships/hyperlink" Target="https://ec.europa.eu/info/aid-development-cooperation-fundamental-rights/your-rights-eu/eu-charter-fundamental-rights/application-charter/eu-strategy-strengthen-application-charter_en" TargetMode="External"/><Relationship Id="rId1" Type="http://schemas.openxmlformats.org/officeDocument/2006/relationships/hyperlink" Target="https://ec.europa.eu/info/publications/new-eu-roma-strategic-framework-equality-inclusion-and-participation-full-package_en" TargetMode="External"/><Relationship Id="rId6" Type="http://schemas.openxmlformats.org/officeDocument/2006/relationships/hyperlink" Target="https://eur-lex.europa.eu/legal-content/EN/ALL/?uri=CELEX:32018R1046&amp;qid=1535046024012" TargetMode="External"/><Relationship Id="rId11" Type="http://schemas.openxmlformats.org/officeDocument/2006/relationships/hyperlink" Target="https://eur-lex.europa.eu/legal-content/EN/ALL/?uri=CELEX:32018R1046&amp;qid=1535046024012" TargetMode="External"/><Relationship Id="rId5" Type="http://schemas.openxmlformats.org/officeDocument/2006/relationships/hyperlink" Target="https://eur-lex.europa.eu/legal-content/EN/ALL/?uri=CELEX:32018R1046&amp;qid=1535046024012" TargetMode="External"/><Relationship Id="rId10" Type="http://schemas.openxmlformats.org/officeDocument/2006/relationships/hyperlink" Target="https://eur-lex.europa.eu/legal-content/EN/ALL/?uri=CELEX:32018R1046&amp;qid=1535046024012" TargetMode="External"/><Relationship Id="rId4" Type="http://schemas.openxmlformats.org/officeDocument/2006/relationships/hyperlink" Target="https://ec.europa.eu/info/strategy/priorities-2019-2024/new-push-european-democracy/conference-future-europe_en" TargetMode="External"/><Relationship Id="rId9" Type="http://schemas.openxmlformats.org/officeDocument/2006/relationships/hyperlink" Target="http://www.enil.eu/wp-content/uploads/2012/07/Non-discrimination-mainstreaming-instruments-case-studies-way-forwar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Author Role="Creator">
  <Id>1d61e911-a39a-4b43-bbd8-7e4df8ddd3c8</Id>
  <Names>
    <Latin>
      <FirstName>Konstantinos</FirstName>
      <LastName>KOKOSIS</LastName>
    </Latin>
    <Greek>
      <FirstName/>
      <LastName/>
    </Greek>
    <Cyrillic>
      <FirstName/>
      <LastName/>
    </Cyrillic>
    <DocumentScript>
      <FirstName>Konstantinos</FirstName>
      <LastName>KOKOSIS</LastName>
      <FullName>Konstantinos KOKOSIS</FullName>
    </DocumentScript>
  </Names>
  <Initials>DinosK</Initials>
  <Gender>m</Gender>
  <Email>Konstantinos.KOKOSIS@ext.ec.europa.eu</Email>
  <Service>RTD.J.4.004</Service>
  <Function ShowInSignature="true"/>
  <WebAddress/>
  <InheritedWebAddress>WebAddress</InheritedWebAddress>
  <OrgaEntity1>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1>
  <OrgaEntity2>
    <Id>4c8f0bf8-d9c9-47b3-8eb7-3ab9cc8e7e7c</Id>
    <LogicalLevel>2</LogicalLevel>
    <Name>RTD.J</Name>
    <HeadLine1>Common Support Centre</HeadLine1>
    <HeadLine2/>
    <PrimaryAddressId>f03b5801-04c9-4931-aa17-c6d6c70bc579</PrimaryAddressId>
    <SecondaryAddressId/>
    <WebAddress/>
    <InheritedWebAddress>WebAddress</InheritedWebAddress>
    <ShowInHeader>true</ShowInHeader>
  </OrgaEntity2>
  <OrgaEntity3>
    <Id>7d918adf-1a57-4e57-9ca2-3ad57f2888d2</Id>
    <LogicalLevel>3</LogicalLevel>
    <Name>RTD.J.4</Name>
    <HeadLine1>Common IT service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+32 229 83882</Phone>
    <Office>ORBN 05/095</Office>
  </MainWorkplace>
  <Workplaces>
    <Workplace IsMain="false">
      <AddressId>1264fb81-f6bb-475e-9f9d-a937d3be6ee2</AddressId>
      <Fax/>
      <Phone/>
      <Office/>
    </Workplace>
    <Workplace IsMain="true">
      <AddressId>f03b5801-04c9-4931-aa17-c6d6c70bc579</AddressId>
      <Fax/>
      <Phone>+32 229 83882</Phone>
      <Office>ORBN 05/095</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4" ma:contentTypeDescription="Create a new document." ma:contentTypeScope="" ma:versionID="ed01af0cf8280fc8bb4fc4e81038fd21">
  <xsd:schema xmlns:xsd="http://www.w3.org/2001/XMLSchema" xmlns:xs="http://www.w3.org/2001/XMLSchema" xmlns:p="http://schemas.microsoft.com/office/2006/metadata/properties" xmlns:ns2="d07530ff-ae8d-4383-9420-67306a016191" targetNamespace="http://schemas.microsoft.com/office/2006/metadata/properties" ma:root="true" ma:fieldsID="af8d9a1147f775ca281a46cdfa936f4a" ns2:_="">
    <xsd:import namespace="d07530ff-ae8d-4383-9420-67306a016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
  <Created>
    <Version>4.5</Version>
    <Date>2019-04-12T14:20:34</Date>
    <Language>EN</Language>
    <Note/>
  </Created>
  <Edited>
    <Version>10.0.42447.0</Version>
    <Date>2021-11-09T09:08:35</Date>
  </Edited>
  <DocumentModel>
    <Id>758e4243-45d9-4080-b5fe-135751945526</Id>
    <Name>Speech</Name>
  </DocumentModel>
  <DocumentDate/>
  <DocumentVersion/>
  <CompatibilityMode>Eurolook4X</CompatibilityMode>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4E5F8-F5C8-4DD5-B73A-9040160523CA}">
  <ds:schemaRefs/>
</ds:datastoreItem>
</file>

<file path=customXml/itemProps2.xml><?xml version="1.0" encoding="utf-8"?>
<ds:datastoreItem xmlns:ds="http://schemas.openxmlformats.org/officeDocument/2006/customXml" ds:itemID="{260DCBEA-C60B-4717-BD55-FC8385B26BE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07530ff-ae8d-4383-9420-67306a016191"/>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1CA5B75-1EA7-4628-935C-286E27E0EEEB}">
  <ds:schemaRefs/>
</ds:datastoreItem>
</file>

<file path=customXml/itemProps4.xml><?xml version="1.0" encoding="utf-8"?>
<ds:datastoreItem xmlns:ds="http://schemas.openxmlformats.org/officeDocument/2006/customXml" ds:itemID="{1E5F6601-D36A-42D2-8B9E-CF2F7A38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4404DA-45EE-468F-9B83-25C3DBD29BC4}">
  <ds:schemaRefs/>
</ds:datastoreItem>
</file>

<file path=customXml/itemProps6.xml><?xml version="1.0" encoding="utf-8"?>
<ds:datastoreItem xmlns:ds="http://schemas.openxmlformats.org/officeDocument/2006/customXml" ds:itemID="{6861A413-90F2-4273-AA7B-403E11F13F13}">
  <ds:schemaRefs>
    <ds:schemaRef ds:uri="http://schemas.microsoft.com/sharepoint/v3/contenttype/forms"/>
  </ds:schemaRefs>
</ds:datastoreItem>
</file>

<file path=customXml/itemProps7.xml><?xml version="1.0" encoding="utf-8"?>
<ds:datastoreItem xmlns:ds="http://schemas.openxmlformats.org/officeDocument/2006/customXml" ds:itemID="{3AAF4B3D-80B9-475A-93B0-1C898EC057A7}">
  <ds:schemaRefs>
    <ds:schemaRef ds:uri="http://schemas.microsoft.com/office/2006/metadata/longProperties"/>
  </ds:schemaRefs>
</ds:datastoreItem>
</file>

<file path=customXml/itemProps8.xml><?xml version="1.0" encoding="utf-8"?>
<ds:datastoreItem xmlns:ds="http://schemas.openxmlformats.org/officeDocument/2006/customXml" ds:itemID="{D6479BF0-6375-4B01-8384-6535438A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128</TotalTime>
  <Pages>27</Pages>
  <Words>7315</Words>
  <Characters>59418</Characters>
  <Application>Microsoft Office Word</Application>
  <DocSecurity>0</DocSecurity>
  <PresentationFormat>Microsoft Word 14.0</PresentationFormat>
  <Lines>495</Lines>
  <Paragraphs>133</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66600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SOKOLOWSKA Malgorzata (EACEA-EXT)</cp:lastModifiedBy>
  <cp:revision>52</cp:revision>
  <cp:lastPrinted>2017-11-06T13:30:00Z</cp:lastPrinted>
  <dcterms:created xsi:type="dcterms:W3CDTF">2021-12-09T12:20:00Z</dcterms:created>
  <dcterms:modified xsi:type="dcterms:W3CDTF">2022-01-24T14:53:00Z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4.5..01</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spe.dot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Danielle BARBIEUX</vt:lpwstr>
  </property>
  <property fmtid="{D5CDD505-2E9C-101B-9397-08002B2CF9AE}" pid="10" name="Type">
    <vt:lpwstr>Eurolook Speech</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0x01010043D24022E66C1540A3B1E037465E0CE3</vt:lpwstr>
  </property>
</Properties>
</file>