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CDCDD" w14:textId="14919134" w:rsidR="00F9780D" w:rsidRPr="00874BDD" w:rsidRDefault="00A114B8" w:rsidP="00BC77C3">
      <w:pPr>
        <w:jc w:val="center"/>
        <w:rPr>
          <w:b/>
        </w:rPr>
      </w:pPr>
      <w:r w:rsidRPr="00874BDD">
        <w:rPr>
          <w:rFonts w:ascii="EC Square Sans Pro" w:hAnsi="EC Square Sans Pro"/>
          <w:b/>
          <w:color w:val="00B0F0"/>
          <w:sz w:val="30"/>
          <w:szCs w:val="30"/>
        </w:rPr>
        <w:t>U slučaju nepodudarnosti između različitih jezičnih verzija, prednost ima verzija na engleskom jeziku</w:t>
      </w:r>
      <w:r w:rsidR="00874BDD">
        <w:rPr>
          <w:rFonts w:ascii="EC Square Sans Pro" w:hAnsi="EC Square Sans Pro"/>
          <w:b/>
          <w:color w:val="00B0F0"/>
          <w:sz w:val="30"/>
          <w:szCs w:val="30"/>
        </w:rPr>
        <w:t>.</w:t>
      </w:r>
      <w:bookmarkStart w:id="0" w:name="_GoBack"/>
      <w:bookmarkEnd w:id="0"/>
    </w:p>
    <w:p w14:paraId="0385DD63" w14:textId="61ACD637" w:rsidR="00BC77C3" w:rsidRDefault="00BC77C3" w:rsidP="00BC77C3">
      <w:pPr>
        <w:jc w:val="center"/>
      </w:pPr>
    </w:p>
    <w:p w14:paraId="3EA2D931" w14:textId="77777777" w:rsidR="00A114B8" w:rsidRPr="009B060E" w:rsidRDefault="00A114B8" w:rsidP="00BC77C3">
      <w:pPr>
        <w:jc w:val="center"/>
      </w:pPr>
    </w:p>
    <w:p w14:paraId="418ADFA1" w14:textId="75C8365F" w:rsidR="00BC77C3" w:rsidRPr="009B060E" w:rsidRDefault="005A3754" w:rsidP="00091DCA">
      <w:pPr>
        <w:jc w:val="center"/>
        <w:rPr>
          <w:rFonts w:ascii="Arial" w:hAnsi="Arial"/>
        </w:rPr>
      </w:pPr>
      <w:r w:rsidRPr="009B060E">
        <w:rPr>
          <w:noProof/>
          <w:lang w:val="en-IE" w:eastAsia="en-IE"/>
        </w:rPr>
        <w:drawing>
          <wp:inline distT="0" distB="0" distL="0" distR="0" wp14:anchorId="3A69CB9C" wp14:editId="4CD3D611">
            <wp:extent cx="3198873" cy="2175753"/>
            <wp:effectExtent l="0" t="0" r="0" b="0"/>
            <wp:docPr id="1" name="Picture 1307357487" title="Title: Title: Title: Title: flag_yellow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7357487" name="Picture 1307357487" title="Title: Title: Title: Title: flag_yellow_low"/>
                    <pic:cNvPicPr/>
                  </pic:nvPicPr>
                  <pic:blipFill>
                    <a:blip r:embed="rId15">
                      <a:extLst>
                        <a:ext uri="{28A0092B-C50C-407E-A947-70E740481C1C}">
                          <a14:useLocalDpi xmlns:a14="http://schemas.microsoft.com/office/drawing/2010/main" val="0"/>
                        </a:ext>
                      </a:extLst>
                    </a:blip>
                    <a:srcRect r="-59" b="-115"/>
                    <a:stretch>
                      <a:fillRect/>
                    </a:stretch>
                  </pic:blipFill>
                  <pic:spPr>
                    <a:xfrm>
                      <a:off x="0" y="0"/>
                      <a:ext cx="3198495" cy="2175510"/>
                    </a:xfrm>
                    <a:prstGeom prst="rect">
                      <a:avLst/>
                    </a:prstGeom>
                  </pic:spPr>
                </pic:pic>
              </a:graphicData>
            </a:graphic>
          </wp:inline>
        </w:drawing>
      </w:r>
    </w:p>
    <w:p w14:paraId="5C568077" w14:textId="77777777" w:rsidR="00BC77C3" w:rsidRPr="009B060E" w:rsidRDefault="00BC77C3" w:rsidP="00F9780D">
      <w:pPr>
        <w:jc w:val="center"/>
        <w:rPr>
          <w:rFonts w:ascii="Arial" w:hAnsi="Arial"/>
        </w:rPr>
      </w:pPr>
    </w:p>
    <w:p w14:paraId="7D8B3237" w14:textId="77777777" w:rsidR="00BC77C3" w:rsidRPr="009B060E" w:rsidRDefault="00BC77C3" w:rsidP="00F9780D">
      <w:pPr>
        <w:jc w:val="center"/>
        <w:rPr>
          <w:rFonts w:ascii="Arial" w:hAnsi="Arial"/>
        </w:rPr>
      </w:pPr>
    </w:p>
    <w:p w14:paraId="35065F78" w14:textId="17DB65C8" w:rsidR="00877924" w:rsidRPr="009B060E" w:rsidRDefault="00DE39DA" w:rsidP="42BB08A3">
      <w:pPr>
        <w:jc w:val="center"/>
        <w:rPr>
          <w:rFonts w:ascii="EC Square Sans Pro Light" w:hAnsi="EC Square Sans Pro Light"/>
          <w:b/>
          <w:bCs/>
          <w:sz w:val="48"/>
          <w:szCs w:val="48"/>
        </w:rPr>
      </w:pPr>
      <w:r w:rsidRPr="009B060E">
        <w:rPr>
          <w:rFonts w:ascii="EC Square Sans Pro Medium" w:hAnsi="EC Square Sans Pro Medium"/>
          <w:b/>
          <w:bCs/>
          <w:sz w:val="48"/>
          <w:szCs w:val="48"/>
        </w:rPr>
        <w:t>Program Građani, ravnopravnost, prava i vrijednosti (CERV)</w:t>
      </w:r>
    </w:p>
    <w:p w14:paraId="50894FE4" w14:textId="77777777" w:rsidR="00877924" w:rsidRPr="009B060E" w:rsidRDefault="00877924" w:rsidP="00874AFD">
      <w:pPr>
        <w:jc w:val="center"/>
        <w:rPr>
          <w:rFonts w:ascii="EC Square Sans Pro Light" w:hAnsi="EC Square Sans Pro Light"/>
          <w:b/>
        </w:rPr>
      </w:pPr>
    </w:p>
    <w:p w14:paraId="3ECABABD" w14:textId="43646D72" w:rsidR="00877924" w:rsidRPr="009B060E" w:rsidRDefault="00874AFD" w:rsidP="009E0E8F">
      <w:pPr>
        <w:spacing w:after="320"/>
        <w:jc w:val="center"/>
        <w:rPr>
          <w:rFonts w:ascii="EC Square Sans Pro Light" w:hAnsi="EC Square Sans Pro Light"/>
          <w:b/>
          <w:bCs/>
          <w:sz w:val="48"/>
          <w:szCs w:val="48"/>
        </w:rPr>
      </w:pPr>
      <w:r w:rsidRPr="009B060E">
        <w:rPr>
          <w:rFonts w:ascii="EC Square Sans Pro Light" w:hAnsi="EC Square Sans Pro Light"/>
          <w:b/>
          <w:bCs/>
          <w:sz w:val="48"/>
          <w:szCs w:val="48"/>
        </w:rPr>
        <w:t xml:space="preserve">Poziv na podnošenje prijedloga </w:t>
      </w:r>
    </w:p>
    <w:p w14:paraId="026AC77F" w14:textId="77777777" w:rsidR="00BA69DD" w:rsidRPr="001F2098" w:rsidRDefault="00BA69DD" w:rsidP="00BA69DD">
      <w:pPr>
        <w:spacing w:after="320"/>
        <w:jc w:val="center"/>
        <w:rPr>
          <w:rFonts w:ascii="EC Square Sans Pro Light" w:hAnsi="EC Square Sans Pro Light"/>
          <w:b/>
          <w:bCs/>
          <w:sz w:val="48"/>
          <w:szCs w:val="48"/>
          <w:lang w:val="pl-PL"/>
        </w:rPr>
      </w:pPr>
    </w:p>
    <w:p w14:paraId="5D3C2DA6" w14:textId="7FDDFAD8" w:rsidR="00BE4CEF" w:rsidRPr="009B060E" w:rsidRDefault="00BE4CEF" w:rsidP="00BE4CEF">
      <w:pPr>
        <w:jc w:val="center"/>
        <w:rPr>
          <w:rFonts w:ascii="EC Square Sans Pro" w:eastAsia="EC Square Sans Pro" w:hAnsi="EC Square Sans Pro" w:cs="EC Square Sans Pro"/>
          <w:color w:val="000000"/>
          <w:sz w:val="30"/>
          <w:szCs w:val="30"/>
        </w:rPr>
      </w:pPr>
      <w:r w:rsidRPr="009B060E">
        <w:rPr>
          <w:rFonts w:ascii="EC Square Sans Pro" w:hAnsi="EC Square Sans Pro"/>
          <w:color w:val="000000"/>
          <w:sz w:val="30"/>
          <w:szCs w:val="30"/>
        </w:rPr>
        <w:t>Bratimljenje gradova i Mreže gradova</w:t>
      </w:r>
    </w:p>
    <w:p w14:paraId="7A38AB7F" w14:textId="32C6C549" w:rsidR="00BE4CEF" w:rsidRPr="009B060E" w:rsidRDefault="00E81CEB" w:rsidP="00BE4CEF">
      <w:pPr>
        <w:jc w:val="center"/>
        <w:rPr>
          <w:rFonts w:ascii="EC Square Sans Pro" w:hAnsi="EC Square Sans Pro" w:cs="EC Square Sans Pro"/>
          <w:color w:val="000000"/>
          <w:sz w:val="30"/>
          <w:szCs w:val="30"/>
        </w:rPr>
      </w:pPr>
      <w:r w:rsidRPr="009B060E">
        <w:rPr>
          <w:rFonts w:ascii="EC Square Sans Pro" w:hAnsi="EC Square Sans Pro"/>
          <w:color w:val="000000"/>
          <w:sz w:val="30"/>
          <w:szCs w:val="30"/>
        </w:rPr>
        <w:t xml:space="preserve">(CERV-2022-CITIZENS-TOWN: </w:t>
      </w:r>
    </w:p>
    <w:p w14:paraId="68B0281F" w14:textId="4C206E2A" w:rsidR="00BE4CEF" w:rsidRPr="009B060E" w:rsidRDefault="00E81CEB" w:rsidP="00BE4CEF">
      <w:pPr>
        <w:jc w:val="center"/>
        <w:rPr>
          <w:rFonts w:ascii="EC Square Sans Pro" w:eastAsia="EC Square Sans Pro" w:hAnsi="EC Square Sans Pro" w:cs="EC Square Sans Pro"/>
          <w:color w:val="000000"/>
          <w:sz w:val="30"/>
          <w:szCs w:val="30"/>
        </w:rPr>
      </w:pPr>
      <w:r w:rsidRPr="009B060E">
        <w:rPr>
          <w:rFonts w:ascii="EC Square Sans Pro" w:hAnsi="EC Square Sans Pro"/>
          <w:color w:val="000000"/>
          <w:sz w:val="30"/>
          <w:szCs w:val="30"/>
        </w:rPr>
        <w:t>CERV-2022-TOWN-TT, CERV-2022-TOWN-NT)</w:t>
      </w:r>
    </w:p>
    <w:p w14:paraId="6E4B9879" w14:textId="6D130602" w:rsidR="007A412A" w:rsidRPr="009B060E" w:rsidRDefault="007A412A" w:rsidP="007A412A">
      <w:pPr>
        <w:jc w:val="center"/>
        <w:rPr>
          <w:rFonts w:ascii="EC Square Sans Pro Light" w:hAnsi="EC Square Sans Pro Light"/>
          <w:b/>
        </w:rPr>
      </w:pPr>
    </w:p>
    <w:p w14:paraId="6525452D" w14:textId="77777777" w:rsidR="007A412A" w:rsidRPr="009B060E" w:rsidRDefault="007A412A" w:rsidP="007A412A">
      <w:pPr>
        <w:jc w:val="center"/>
        <w:rPr>
          <w:rFonts w:ascii="EC Square Sans Pro Light" w:hAnsi="EC Square Sans Pro Light"/>
          <w:b/>
        </w:rPr>
      </w:pPr>
    </w:p>
    <w:p w14:paraId="61DBCCDA" w14:textId="77777777" w:rsidR="007A412A" w:rsidRPr="009B060E" w:rsidRDefault="007A412A" w:rsidP="007A412A">
      <w:pPr>
        <w:jc w:val="center"/>
        <w:rPr>
          <w:rFonts w:ascii="EC Square Sans Pro Light" w:hAnsi="EC Square Sans Pro Light"/>
          <w:b/>
        </w:rPr>
      </w:pPr>
    </w:p>
    <w:p w14:paraId="5FB6A2F5" w14:textId="51B3A1A9" w:rsidR="00877924" w:rsidRPr="009B060E" w:rsidRDefault="00877924" w:rsidP="007A412A">
      <w:pPr>
        <w:spacing w:after="0"/>
        <w:jc w:val="center"/>
        <w:rPr>
          <w:rFonts w:ascii="EC Square Sans Pro Light" w:hAnsi="EC Square Sans Pro Light"/>
          <w:b/>
        </w:rPr>
      </w:pPr>
      <w:r w:rsidRPr="009B060E">
        <w:rPr>
          <w:rFonts w:ascii="EC Square Sans Pro Light" w:hAnsi="EC Square Sans Pro Light"/>
          <w:b/>
        </w:rPr>
        <w:t>Verzija 1.0</w:t>
      </w:r>
    </w:p>
    <w:p w14:paraId="6AA6E93A" w14:textId="5A75814B" w:rsidR="00A2572D" w:rsidRPr="009B060E" w:rsidRDefault="0086598B" w:rsidP="00A2572D">
      <w:pPr>
        <w:spacing w:after="0"/>
        <w:jc w:val="center"/>
        <w:rPr>
          <w:rFonts w:ascii="EC Square Sans Pro Light" w:hAnsi="EC Square Sans Pro Light"/>
          <w:b/>
        </w:rPr>
      </w:pPr>
      <w:r w:rsidRPr="009B060E">
        <w:rPr>
          <w:rFonts w:ascii="EC Square Sans Pro Light" w:hAnsi="EC Square Sans Pro Light"/>
          <w:b/>
        </w:rPr>
        <w:t>16. studenoga 2021.</w:t>
      </w:r>
    </w:p>
    <w:p w14:paraId="048B71E5" w14:textId="77777777" w:rsidR="00A2572D" w:rsidRPr="009B060E" w:rsidRDefault="00A2572D" w:rsidP="00A2572D">
      <w:pPr>
        <w:spacing w:after="0"/>
        <w:jc w:val="center"/>
        <w:rPr>
          <w:rFonts w:ascii="EC Square Sans Pro Light" w:hAnsi="EC Square Sans Pro Light"/>
          <w:bCs/>
          <w:lang w:val="en-US" w:eastAsia="en-GB"/>
        </w:rPr>
        <w:sectPr w:rsidR="00A2572D" w:rsidRPr="009B060E" w:rsidSect="007E6BA0">
          <w:headerReference w:type="default" r:id="rId16"/>
          <w:footerReference w:type="default" r:id="rId17"/>
          <w:headerReference w:type="first" r:id="rId18"/>
          <w:footerReference w:type="first" r:id="rId19"/>
          <w:pgSz w:w="11906" w:h="16838" w:code="9"/>
          <w:pgMar w:top="1560" w:right="1588" w:bottom="1276" w:left="1588" w:header="567" w:footer="737" w:gutter="0"/>
          <w:cols w:space="720"/>
          <w:titlePg/>
          <w:docGrid w:linePitch="381"/>
        </w:sectPr>
      </w:pPr>
    </w:p>
    <w:tbl>
      <w:tblPr>
        <w:tblW w:w="9000"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45" w:type="dxa"/>
          <w:right w:w="45" w:type="dxa"/>
        </w:tblCellMar>
        <w:tblLook w:val="04A0" w:firstRow="1" w:lastRow="0" w:firstColumn="1" w:lastColumn="0" w:noHBand="0" w:noVBand="1"/>
      </w:tblPr>
      <w:tblGrid>
        <w:gridCol w:w="975"/>
        <w:gridCol w:w="1350"/>
        <w:gridCol w:w="6000"/>
        <w:gridCol w:w="675"/>
      </w:tblGrid>
      <w:tr w:rsidR="002F6C8E" w:rsidRPr="009B060E" w14:paraId="366E97BE" w14:textId="77777777" w:rsidTr="002F6C8E">
        <w:trPr>
          <w:jc w:val="center"/>
        </w:trPr>
        <w:tc>
          <w:tcPr>
            <w:tcW w:w="9000" w:type="dxa"/>
            <w:gridSpan w:val="4"/>
            <w:hideMark/>
          </w:tcPr>
          <w:p w14:paraId="6DE6483F" w14:textId="77777777" w:rsidR="00877924" w:rsidRPr="009B060E" w:rsidRDefault="00877924" w:rsidP="00877924">
            <w:pPr>
              <w:spacing w:before="160" w:after="160"/>
              <w:jc w:val="center"/>
              <w:rPr>
                <w:b/>
                <w:color w:val="595959"/>
              </w:rPr>
            </w:pPr>
            <w:r w:rsidRPr="009B060E">
              <w:lastRenderedPageBreak/>
              <w:br w:type="page"/>
            </w:r>
            <w:r w:rsidRPr="009B060E">
              <w:br w:type="page"/>
            </w:r>
            <w:r w:rsidRPr="009B060E">
              <w:br w:type="page"/>
            </w:r>
            <w:r w:rsidRPr="009B060E">
              <w:rPr>
                <w:b/>
                <w:color w:val="595959"/>
              </w:rPr>
              <w:t>KRONOLOGIJA PROMJENA</w:t>
            </w:r>
          </w:p>
        </w:tc>
      </w:tr>
      <w:tr w:rsidR="002F6C8E" w:rsidRPr="009B060E" w14:paraId="4E3EB65A" w14:textId="77777777" w:rsidTr="002F6C8E">
        <w:trPr>
          <w:jc w:val="center"/>
        </w:trPr>
        <w:tc>
          <w:tcPr>
            <w:tcW w:w="975" w:type="dxa"/>
            <w:vAlign w:val="center"/>
            <w:hideMark/>
          </w:tcPr>
          <w:p w14:paraId="4BC01B6E" w14:textId="77777777" w:rsidR="00877924" w:rsidRPr="009B060E" w:rsidRDefault="00877924" w:rsidP="00877924">
            <w:pPr>
              <w:spacing w:before="60" w:after="60"/>
              <w:jc w:val="center"/>
              <w:rPr>
                <w:b/>
                <w:color w:val="595959"/>
              </w:rPr>
            </w:pPr>
            <w:r w:rsidRPr="009B060E">
              <w:rPr>
                <w:b/>
                <w:color w:val="595959"/>
              </w:rPr>
              <w:t>Verzija</w:t>
            </w:r>
          </w:p>
        </w:tc>
        <w:tc>
          <w:tcPr>
            <w:tcW w:w="1350" w:type="dxa"/>
            <w:vAlign w:val="center"/>
            <w:hideMark/>
          </w:tcPr>
          <w:p w14:paraId="23E928C6" w14:textId="77777777" w:rsidR="00877924" w:rsidRPr="009B060E" w:rsidRDefault="00877924" w:rsidP="00877924">
            <w:pPr>
              <w:keepNext/>
              <w:tabs>
                <w:tab w:val="right" w:pos="9063"/>
              </w:tabs>
              <w:spacing w:before="60" w:after="60"/>
              <w:ind w:left="-54"/>
              <w:jc w:val="center"/>
              <w:outlineLvl w:val="1"/>
              <w:rPr>
                <w:b/>
                <w:bCs/>
                <w:iCs/>
                <w:color w:val="595959"/>
              </w:rPr>
            </w:pPr>
            <w:r w:rsidRPr="009B060E">
              <w:rPr>
                <w:b/>
                <w:bCs/>
                <w:iCs/>
                <w:color w:val="595959"/>
              </w:rPr>
              <w:t>Datum objave</w:t>
            </w:r>
          </w:p>
        </w:tc>
        <w:tc>
          <w:tcPr>
            <w:tcW w:w="6000" w:type="dxa"/>
            <w:vAlign w:val="center"/>
            <w:hideMark/>
          </w:tcPr>
          <w:p w14:paraId="42CDF74A" w14:textId="77777777" w:rsidR="00877924" w:rsidRPr="009B060E" w:rsidRDefault="00877924" w:rsidP="00877924">
            <w:pPr>
              <w:keepNext/>
              <w:tabs>
                <w:tab w:val="right" w:pos="9063"/>
              </w:tabs>
              <w:spacing w:before="60" w:after="60"/>
              <w:jc w:val="center"/>
              <w:outlineLvl w:val="1"/>
              <w:rPr>
                <w:b/>
                <w:bCs/>
                <w:iCs/>
                <w:color w:val="595959"/>
              </w:rPr>
            </w:pPr>
            <w:r w:rsidRPr="009B060E">
              <w:rPr>
                <w:b/>
                <w:bCs/>
                <w:iCs/>
                <w:color w:val="595959"/>
              </w:rPr>
              <w:t>Izmjena</w:t>
            </w:r>
          </w:p>
        </w:tc>
        <w:tc>
          <w:tcPr>
            <w:tcW w:w="675" w:type="dxa"/>
            <w:vAlign w:val="center"/>
            <w:hideMark/>
          </w:tcPr>
          <w:p w14:paraId="7294B709" w14:textId="77777777" w:rsidR="00877924" w:rsidRPr="009B060E" w:rsidRDefault="00877924" w:rsidP="00877924">
            <w:pPr>
              <w:spacing w:before="60" w:after="60"/>
              <w:jc w:val="center"/>
              <w:rPr>
                <w:b/>
                <w:color w:val="595959"/>
              </w:rPr>
            </w:pPr>
            <w:r w:rsidRPr="009B060E">
              <w:rPr>
                <w:b/>
                <w:color w:val="595959"/>
              </w:rPr>
              <w:t>Stranica</w:t>
            </w:r>
          </w:p>
        </w:tc>
      </w:tr>
      <w:tr w:rsidR="002F6C8E" w:rsidRPr="009B060E" w14:paraId="6AD94C27" w14:textId="77777777" w:rsidTr="002F6C8E">
        <w:trPr>
          <w:jc w:val="center"/>
        </w:trPr>
        <w:tc>
          <w:tcPr>
            <w:tcW w:w="975" w:type="dxa"/>
            <w:hideMark/>
          </w:tcPr>
          <w:p w14:paraId="56E66BB1" w14:textId="77777777" w:rsidR="007C1E0D" w:rsidRPr="009B060E" w:rsidRDefault="007C1E0D" w:rsidP="0084666C">
            <w:pPr>
              <w:spacing w:before="60" w:after="60"/>
              <w:jc w:val="center"/>
              <w:rPr>
                <w:color w:val="595959"/>
                <w:sz w:val="18"/>
                <w:szCs w:val="18"/>
              </w:rPr>
            </w:pPr>
            <w:r w:rsidRPr="009B060E">
              <w:rPr>
                <w:color w:val="595959"/>
                <w:sz w:val="18"/>
                <w:szCs w:val="18"/>
              </w:rPr>
              <w:t>1.0</w:t>
            </w:r>
          </w:p>
        </w:tc>
        <w:tc>
          <w:tcPr>
            <w:tcW w:w="1350" w:type="dxa"/>
            <w:hideMark/>
          </w:tcPr>
          <w:p w14:paraId="60BE4CB3" w14:textId="30249BF1" w:rsidR="007C1E0D" w:rsidRPr="009B060E" w:rsidRDefault="00BE4CEF" w:rsidP="00F52256">
            <w:pPr>
              <w:keepNext/>
              <w:tabs>
                <w:tab w:val="right" w:pos="9063"/>
              </w:tabs>
              <w:spacing w:before="60" w:after="60"/>
              <w:jc w:val="center"/>
              <w:outlineLvl w:val="1"/>
              <w:rPr>
                <w:color w:val="595959"/>
                <w:sz w:val="18"/>
                <w:szCs w:val="18"/>
              </w:rPr>
            </w:pPr>
            <w:r w:rsidRPr="009B060E">
              <w:rPr>
                <w:color w:val="595959"/>
                <w:sz w:val="18"/>
                <w:szCs w:val="18"/>
              </w:rPr>
              <w:t>16.11.2021.</w:t>
            </w:r>
          </w:p>
        </w:tc>
        <w:tc>
          <w:tcPr>
            <w:tcW w:w="6000" w:type="dxa"/>
            <w:hideMark/>
          </w:tcPr>
          <w:p w14:paraId="7F916257" w14:textId="077F49C4" w:rsidR="007C1E0D" w:rsidRPr="009B060E" w:rsidRDefault="009E1814" w:rsidP="00584316">
            <w:pPr>
              <w:keepNext/>
              <w:numPr>
                <w:ilvl w:val="0"/>
                <w:numId w:val="23"/>
              </w:numPr>
              <w:tabs>
                <w:tab w:val="left" w:pos="318"/>
                <w:tab w:val="right" w:pos="9063"/>
              </w:tabs>
              <w:spacing w:before="60" w:after="60"/>
              <w:ind w:left="318" w:hanging="284"/>
              <w:outlineLvl w:val="1"/>
              <w:rPr>
                <w:color w:val="595959"/>
                <w:sz w:val="18"/>
                <w:szCs w:val="18"/>
              </w:rPr>
            </w:pPr>
            <w:r w:rsidRPr="009B060E">
              <w:rPr>
                <w:color w:val="595959"/>
                <w:sz w:val="18"/>
                <w:szCs w:val="18"/>
              </w:rPr>
              <w:t>Prva verzija (MFF 2021. – 2022.)</w:t>
            </w:r>
          </w:p>
        </w:tc>
        <w:tc>
          <w:tcPr>
            <w:tcW w:w="675" w:type="dxa"/>
            <w:hideMark/>
          </w:tcPr>
          <w:p w14:paraId="0776925A" w14:textId="77777777" w:rsidR="007C1E0D" w:rsidRPr="009B060E" w:rsidRDefault="007C1E0D" w:rsidP="00877924">
            <w:pPr>
              <w:keepNext/>
              <w:tabs>
                <w:tab w:val="right" w:pos="9063"/>
              </w:tabs>
              <w:spacing w:before="60" w:after="60"/>
              <w:jc w:val="center"/>
              <w:outlineLvl w:val="1"/>
              <w:rPr>
                <w:color w:val="595959"/>
                <w:sz w:val="18"/>
                <w:szCs w:val="18"/>
                <w:lang w:val="en-US"/>
              </w:rPr>
            </w:pPr>
          </w:p>
        </w:tc>
      </w:tr>
      <w:tr w:rsidR="002F6C8E" w:rsidRPr="009B060E" w14:paraId="6B8E79B0" w14:textId="77777777" w:rsidTr="002F6C8E">
        <w:trPr>
          <w:jc w:val="center"/>
        </w:trPr>
        <w:tc>
          <w:tcPr>
            <w:tcW w:w="975" w:type="dxa"/>
          </w:tcPr>
          <w:p w14:paraId="2D4B5C9F" w14:textId="77777777" w:rsidR="007C1E0D" w:rsidRPr="009B060E" w:rsidRDefault="007C1E0D" w:rsidP="0084666C">
            <w:pPr>
              <w:spacing w:before="60" w:after="60"/>
              <w:jc w:val="center"/>
              <w:rPr>
                <w:color w:val="595959"/>
                <w:sz w:val="18"/>
                <w:szCs w:val="18"/>
              </w:rPr>
            </w:pPr>
          </w:p>
        </w:tc>
        <w:tc>
          <w:tcPr>
            <w:tcW w:w="1350" w:type="dxa"/>
          </w:tcPr>
          <w:p w14:paraId="3F2CFB55" w14:textId="77777777" w:rsidR="007C1E0D" w:rsidRPr="009B060E" w:rsidRDefault="007C1E0D" w:rsidP="0084666C">
            <w:pPr>
              <w:keepNext/>
              <w:tabs>
                <w:tab w:val="right" w:pos="9063"/>
              </w:tabs>
              <w:spacing w:before="60" w:after="60"/>
              <w:jc w:val="center"/>
              <w:outlineLvl w:val="1"/>
              <w:rPr>
                <w:color w:val="595959"/>
                <w:sz w:val="18"/>
                <w:szCs w:val="18"/>
              </w:rPr>
            </w:pPr>
          </w:p>
        </w:tc>
        <w:tc>
          <w:tcPr>
            <w:tcW w:w="6000" w:type="dxa"/>
            <w:hideMark/>
          </w:tcPr>
          <w:p w14:paraId="3BB2AEDE" w14:textId="77777777" w:rsidR="007C1E0D" w:rsidRPr="009B060E"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50EB3CF6" w14:textId="77777777" w:rsidR="007C1E0D" w:rsidRPr="009B060E" w:rsidRDefault="007C1E0D" w:rsidP="00877924">
            <w:pPr>
              <w:keepNext/>
              <w:tabs>
                <w:tab w:val="right" w:pos="9063"/>
              </w:tabs>
              <w:spacing w:before="60" w:after="60"/>
              <w:jc w:val="center"/>
              <w:outlineLvl w:val="1"/>
              <w:rPr>
                <w:color w:val="595959"/>
                <w:sz w:val="18"/>
                <w:szCs w:val="18"/>
                <w:lang w:val="en-US"/>
              </w:rPr>
            </w:pPr>
          </w:p>
        </w:tc>
      </w:tr>
      <w:tr w:rsidR="002F6C8E" w:rsidRPr="009B060E" w14:paraId="543D7828" w14:textId="77777777" w:rsidTr="002F6C8E">
        <w:trPr>
          <w:jc w:val="center"/>
        </w:trPr>
        <w:tc>
          <w:tcPr>
            <w:tcW w:w="975" w:type="dxa"/>
          </w:tcPr>
          <w:p w14:paraId="53DF4A59" w14:textId="77777777" w:rsidR="007C1E0D" w:rsidRPr="009B060E" w:rsidRDefault="007C1E0D" w:rsidP="0084666C">
            <w:pPr>
              <w:spacing w:before="60" w:after="60"/>
              <w:jc w:val="center"/>
              <w:rPr>
                <w:color w:val="595959"/>
                <w:sz w:val="18"/>
                <w:szCs w:val="18"/>
              </w:rPr>
            </w:pPr>
          </w:p>
        </w:tc>
        <w:tc>
          <w:tcPr>
            <w:tcW w:w="1350" w:type="dxa"/>
          </w:tcPr>
          <w:p w14:paraId="38342A73" w14:textId="77777777" w:rsidR="007C1E0D" w:rsidRPr="009B060E" w:rsidRDefault="007C1E0D" w:rsidP="0084666C">
            <w:pPr>
              <w:keepNext/>
              <w:tabs>
                <w:tab w:val="right" w:pos="9063"/>
              </w:tabs>
              <w:spacing w:before="60" w:after="60"/>
              <w:jc w:val="center"/>
              <w:outlineLvl w:val="1"/>
              <w:rPr>
                <w:color w:val="595959"/>
                <w:sz w:val="18"/>
                <w:szCs w:val="18"/>
              </w:rPr>
            </w:pPr>
          </w:p>
        </w:tc>
        <w:tc>
          <w:tcPr>
            <w:tcW w:w="6000" w:type="dxa"/>
          </w:tcPr>
          <w:p w14:paraId="444D49C1" w14:textId="77777777" w:rsidR="007C1E0D" w:rsidRPr="009B060E"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641351FE" w14:textId="77777777" w:rsidR="007C1E0D" w:rsidRPr="009B060E" w:rsidRDefault="007C1E0D" w:rsidP="00877924">
            <w:pPr>
              <w:keepNext/>
              <w:tabs>
                <w:tab w:val="right" w:pos="9063"/>
              </w:tabs>
              <w:spacing w:before="60" w:after="60"/>
              <w:jc w:val="center"/>
              <w:outlineLvl w:val="1"/>
              <w:rPr>
                <w:color w:val="595959"/>
                <w:sz w:val="18"/>
                <w:szCs w:val="18"/>
                <w:lang w:val="en-US"/>
              </w:rPr>
            </w:pPr>
          </w:p>
        </w:tc>
      </w:tr>
      <w:tr w:rsidR="002F6C8E" w:rsidRPr="009B060E" w14:paraId="30FE2898" w14:textId="77777777" w:rsidTr="002F6C8E">
        <w:trPr>
          <w:jc w:val="center"/>
        </w:trPr>
        <w:tc>
          <w:tcPr>
            <w:tcW w:w="975" w:type="dxa"/>
          </w:tcPr>
          <w:p w14:paraId="55376C2C" w14:textId="77777777" w:rsidR="007C1E0D" w:rsidRPr="009B060E" w:rsidRDefault="007C1E0D" w:rsidP="0084666C">
            <w:pPr>
              <w:spacing w:before="60" w:after="60"/>
              <w:jc w:val="center"/>
              <w:rPr>
                <w:color w:val="595959"/>
                <w:sz w:val="18"/>
                <w:szCs w:val="18"/>
              </w:rPr>
            </w:pPr>
          </w:p>
        </w:tc>
        <w:tc>
          <w:tcPr>
            <w:tcW w:w="1350" w:type="dxa"/>
          </w:tcPr>
          <w:p w14:paraId="4A3DC56D" w14:textId="77777777" w:rsidR="007C1E0D" w:rsidRPr="009B060E" w:rsidRDefault="007C1E0D" w:rsidP="0084666C">
            <w:pPr>
              <w:keepNext/>
              <w:tabs>
                <w:tab w:val="right" w:pos="9063"/>
              </w:tabs>
              <w:spacing w:before="60" w:after="60"/>
              <w:jc w:val="center"/>
              <w:outlineLvl w:val="1"/>
              <w:rPr>
                <w:color w:val="595959"/>
                <w:sz w:val="18"/>
                <w:szCs w:val="18"/>
              </w:rPr>
            </w:pPr>
          </w:p>
        </w:tc>
        <w:tc>
          <w:tcPr>
            <w:tcW w:w="6000" w:type="dxa"/>
          </w:tcPr>
          <w:p w14:paraId="3ECBC096" w14:textId="77777777" w:rsidR="007C1E0D" w:rsidRPr="009B060E"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29A81A1A" w14:textId="77777777" w:rsidR="007C1E0D" w:rsidRPr="009B060E" w:rsidRDefault="007C1E0D" w:rsidP="00877924">
            <w:pPr>
              <w:keepNext/>
              <w:tabs>
                <w:tab w:val="right" w:pos="9063"/>
              </w:tabs>
              <w:spacing w:before="60" w:after="60"/>
              <w:jc w:val="center"/>
              <w:outlineLvl w:val="1"/>
              <w:rPr>
                <w:color w:val="595959"/>
                <w:sz w:val="18"/>
                <w:szCs w:val="18"/>
                <w:lang w:val="en-US"/>
              </w:rPr>
            </w:pPr>
          </w:p>
        </w:tc>
      </w:tr>
    </w:tbl>
    <w:p w14:paraId="21681E32" w14:textId="77777777" w:rsidR="00877924" w:rsidRPr="009B060E" w:rsidRDefault="00877924" w:rsidP="00877924">
      <w:pPr>
        <w:spacing w:after="0"/>
        <w:rPr>
          <w:sz w:val="22"/>
          <w:szCs w:val="22"/>
          <w:lang w:val="en-US"/>
        </w:rPr>
      </w:pPr>
    </w:p>
    <w:p w14:paraId="129A5496" w14:textId="77777777" w:rsidR="0062273B" w:rsidRPr="009B060E" w:rsidRDefault="00877924" w:rsidP="00771274">
      <w:pPr>
        <w:spacing w:after="0"/>
        <w:jc w:val="center"/>
        <w:rPr>
          <w:sz w:val="22"/>
          <w:szCs w:val="22"/>
        </w:rPr>
      </w:pPr>
      <w:r w:rsidRPr="009B060E">
        <w:br w:type="page"/>
      </w:r>
    </w:p>
    <w:tbl>
      <w:tblPr>
        <w:tblStyle w:val="TableLetterhead"/>
        <w:tblW w:w="9480" w:type="dxa"/>
        <w:tblLook w:val="04A0" w:firstRow="1" w:lastRow="0" w:firstColumn="1" w:lastColumn="0" w:noHBand="0" w:noVBand="1"/>
      </w:tblPr>
      <w:tblGrid>
        <w:gridCol w:w="2400"/>
        <w:gridCol w:w="7080"/>
      </w:tblGrid>
      <w:tr w:rsidR="0062273B" w:rsidRPr="009B060E" w14:paraId="63C3AADA" w14:textId="77777777" w:rsidTr="000579AF">
        <w:tc>
          <w:tcPr>
            <w:tcW w:w="2400" w:type="dxa"/>
          </w:tcPr>
          <w:p w14:paraId="45ABB2A4" w14:textId="1231702F" w:rsidR="0062273B" w:rsidRPr="009B060E" w:rsidRDefault="005A3754" w:rsidP="0062273B">
            <w:pPr>
              <w:widowControl w:val="0"/>
              <w:spacing w:after="0"/>
              <w:ind w:right="85"/>
              <w:rPr>
                <w:rFonts w:ascii="Times New Roman" w:hAnsi="Times New Roman"/>
              </w:rPr>
            </w:pPr>
            <w:r w:rsidRPr="009B060E">
              <w:rPr>
                <w:rFonts w:ascii="Times New Roman" w:hAnsi="Times New Roman"/>
                <w:noProof/>
                <w:lang w:val="en-IE" w:eastAsia="en-IE"/>
              </w:rPr>
              <w:lastRenderedPageBreak/>
              <w:drawing>
                <wp:inline distT="0" distB="0" distL="0" distR="0" wp14:anchorId="09CA6CCD" wp14:editId="2A0B6514">
                  <wp:extent cx="1371600" cy="672465"/>
                  <wp:effectExtent l="0" t="0" r="0" b="0"/>
                  <wp:docPr id="3" name="Picture 3"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the European Commission, 12 yellow stars on a blue background arranged in a circle and framed by two light grey graphic elements representing the Berlaymont building, which is the headquarter of the European Commi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672465"/>
                          </a:xfrm>
                          <a:prstGeom prst="rect">
                            <a:avLst/>
                          </a:prstGeom>
                          <a:noFill/>
                          <a:ln>
                            <a:noFill/>
                          </a:ln>
                        </pic:spPr>
                      </pic:pic>
                    </a:graphicData>
                  </a:graphic>
                </wp:inline>
              </w:drawing>
            </w:r>
          </w:p>
        </w:tc>
        <w:tc>
          <w:tcPr>
            <w:tcW w:w="7080" w:type="dxa"/>
          </w:tcPr>
          <w:p w14:paraId="66F12799" w14:textId="408A0EF9" w:rsidR="0062273B" w:rsidRPr="009B060E" w:rsidRDefault="0062273B" w:rsidP="0062273B">
            <w:pPr>
              <w:widowControl w:val="0"/>
              <w:spacing w:before="90" w:after="0"/>
              <w:ind w:right="85"/>
              <w:jc w:val="left"/>
              <w:rPr>
                <w:rFonts w:ascii="Times New Roman" w:hAnsi="Times New Roman"/>
                <w:caps/>
              </w:rPr>
            </w:pPr>
            <w:r w:rsidRPr="009B060E">
              <w:rPr>
                <w:rFonts w:ascii="Times New Roman" w:hAnsi="Times New Roman"/>
                <w:caps/>
              </w:rPr>
              <w:t>EUROPSKA IZVRŠNA AGENCIJA ZA</w:t>
            </w:r>
          </w:p>
          <w:p w14:paraId="4C89199C" w14:textId="44C382F9" w:rsidR="0062273B" w:rsidRPr="009B060E" w:rsidRDefault="0062273B" w:rsidP="0062273B">
            <w:pPr>
              <w:widowControl w:val="0"/>
              <w:spacing w:after="0"/>
              <w:ind w:right="85"/>
              <w:jc w:val="left"/>
              <w:rPr>
                <w:rFonts w:ascii="Times New Roman" w:hAnsi="Times New Roman"/>
                <w:caps/>
              </w:rPr>
            </w:pPr>
            <w:r w:rsidRPr="009B060E">
              <w:rPr>
                <w:rFonts w:ascii="Times New Roman" w:hAnsi="Times New Roman"/>
                <w:caps/>
              </w:rPr>
              <w:t>OBRAZOVANJE I KULTURU (EACEA)</w:t>
            </w:r>
          </w:p>
          <w:p w14:paraId="42A84745" w14:textId="77777777" w:rsidR="0062273B" w:rsidRPr="009B060E" w:rsidRDefault="0062273B" w:rsidP="0062273B">
            <w:pPr>
              <w:widowControl w:val="0"/>
              <w:spacing w:after="0"/>
              <w:ind w:right="85"/>
              <w:jc w:val="left"/>
              <w:rPr>
                <w:rFonts w:ascii="Times New Roman" w:hAnsi="Times New Roman"/>
                <w:sz w:val="16"/>
                <w:lang w:eastAsia="fr-BE"/>
              </w:rPr>
            </w:pPr>
          </w:p>
          <w:p w14:paraId="4CC2F47D" w14:textId="09BE9929" w:rsidR="0062273B" w:rsidRPr="009B060E" w:rsidRDefault="0062273B" w:rsidP="0062273B">
            <w:pPr>
              <w:widowControl w:val="0"/>
              <w:spacing w:after="0"/>
              <w:ind w:right="85"/>
              <w:jc w:val="left"/>
              <w:rPr>
                <w:rFonts w:ascii="Times New Roman" w:hAnsi="Times New Roman"/>
                <w:sz w:val="16"/>
              </w:rPr>
            </w:pPr>
            <w:r w:rsidRPr="009B060E">
              <w:rPr>
                <w:rFonts w:ascii="Times New Roman" w:hAnsi="Times New Roman"/>
                <w:sz w:val="16"/>
              </w:rPr>
              <w:t>EACEA.B – Kreativnost, građanstvo i zajedničke operacije</w:t>
            </w:r>
          </w:p>
          <w:p w14:paraId="6E2A31C1" w14:textId="0B6D355C" w:rsidR="0062273B" w:rsidRPr="009B060E" w:rsidRDefault="0062273B" w:rsidP="0062273B">
            <w:pPr>
              <w:widowControl w:val="0"/>
              <w:spacing w:after="0"/>
              <w:ind w:right="85"/>
              <w:jc w:val="left"/>
              <w:rPr>
                <w:rFonts w:ascii="Times New Roman" w:hAnsi="Times New Roman"/>
                <w:b/>
                <w:sz w:val="16"/>
              </w:rPr>
            </w:pPr>
            <w:r w:rsidRPr="009B060E">
              <w:rPr>
                <w:rFonts w:ascii="Times New Roman" w:hAnsi="Times New Roman"/>
                <w:b/>
                <w:sz w:val="16"/>
              </w:rPr>
              <w:t>EACEA.B.3 – Europa za građane</w:t>
            </w:r>
          </w:p>
        </w:tc>
      </w:tr>
    </w:tbl>
    <w:p w14:paraId="60377700" w14:textId="77777777" w:rsidR="00233324" w:rsidRPr="009B060E" w:rsidRDefault="00233324" w:rsidP="007502F1">
      <w:pPr>
        <w:pStyle w:val="BodyText"/>
        <w:spacing w:before="8"/>
        <w:jc w:val="center"/>
        <w:rPr>
          <w:sz w:val="22"/>
          <w:szCs w:val="22"/>
        </w:rPr>
      </w:pPr>
    </w:p>
    <w:p w14:paraId="4ADD2FD0" w14:textId="77777777" w:rsidR="007502F1" w:rsidRPr="009B060E" w:rsidRDefault="00233324" w:rsidP="007502F1">
      <w:pPr>
        <w:pStyle w:val="BodyText"/>
        <w:spacing w:before="8"/>
        <w:jc w:val="center"/>
        <w:rPr>
          <w:b/>
          <w:sz w:val="22"/>
          <w:szCs w:val="22"/>
        </w:rPr>
      </w:pPr>
      <w:r w:rsidRPr="009B060E">
        <w:rPr>
          <w:b/>
          <w:sz w:val="22"/>
          <w:szCs w:val="22"/>
        </w:rPr>
        <w:t xml:space="preserve">POZIV NA PODNOŠENJE PRIJEDLOGA </w:t>
      </w:r>
    </w:p>
    <w:p w14:paraId="22801F39" w14:textId="77777777" w:rsidR="00004B82" w:rsidRPr="009B060E" w:rsidRDefault="00004B82" w:rsidP="00B57534">
      <w:pPr>
        <w:widowControl w:val="0"/>
      </w:pPr>
    </w:p>
    <w:p w14:paraId="694C64CB" w14:textId="77777777" w:rsidR="0084666C" w:rsidRPr="009B060E" w:rsidRDefault="0084666C" w:rsidP="005A543F">
      <w:pPr>
        <w:autoSpaceDE w:val="0"/>
        <w:autoSpaceDN w:val="0"/>
        <w:adjustRightInd w:val="0"/>
        <w:jc w:val="left"/>
        <w:rPr>
          <w:rFonts w:eastAsia="Calibri" w:cs="Verdana"/>
          <w:b/>
          <w:color w:val="A50021"/>
          <w:sz w:val="18"/>
        </w:rPr>
      </w:pPr>
      <w:r w:rsidRPr="009B060E">
        <w:rPr>
          <w:b/>
          <w:color w:val="A50021"/>
          <w:sz w:val="18"/>
        </w:rPr>
        <w:t>SADRŽAJ</w:t>
      </w:r>
    </w:p>
    <w:p w14:paraId="2EA6F1DC" w14:textId="0D121D7C" w:rsidR="009B060E" w:rsidRPr="009B060E" w:rsidRDefault="00340A6F">
      <w:pPr>
        <w:pStyle w:val="TOC1"/>
        <w:rPr>
          <w:rFonts w:asciiTheme="minorHAnsi" w:eastAsiaTheme="minorEastAsia" w:hAnsiTheme="minorHAnsi" w:cstheme="minorBidi"/>
          <w:noProof/>
          <w:sz w:val="22"/>
          <w:szCs w:val="22"/>
          <w:lang w:val="fr-LU" w:eastAsia="fr-LU"/>
        </w:rPr>
      </w:pPr>
      <w:r w:rsidRPr="009B060E">
        <w:fldChar w:fldCharType="begin"/>
      </w:r>
      <w:r w:rsidRPr="009B060E">
        <w:instrText xml:space="preserve"> TOC \o "1-1" \h \z \t "Heading 2,2,Heading 3,3,Subtitle,2" </w:instrText>
      </w:r>
      <w:r w:rsidRPr="009B060E">
        <w:fldChar w:fldCharType="separate"/>
      </w:r>
      <w:hyperlink w:anchor="_Toc92978255" w:history="1">
        <w:r w:rsidR="009B060E" w:rsidRPr="009B060E">
          <w:rPr>
            <w:rStyle w:val="Hyperlink"/>
            <w:noProof/>
          </w:rPr>
          <w:t>0.</w:t>
        </w:r>
        <w:r w:rsidR="009B060E" w:rsidRPr="009B060E">
          <w:rPr>
            <w:rFonts w:asciiTheme="minorHAnsi" w:eastAsiaTheme="minorEastAsia" w:hAnsiTheme="minorHAnsi" w:cstheme="minorBidi"/>
            <w:noProof/>
            <w:sz w:val="22"/>
            <w:szCs w:val="22"/>
            <w:lang w:val="fr-LU" w:eastAsia="fr-LU"/>
          </w:rPr>
          <w:tab/>
        </w:r>
        <w:r w:rsidR="009B060E" w:rsidRPr="009B060E">
          <w:rPr>
            <w:rStyle w:val="Hyperlink"/>
            <w:noProof/>
          </w:rPr>
          <w:t>Uvod</w:t>
        </w:r>
        <w:r w:rsidR="009B060E" w:rsidRPr="009B060E">
          <w:rPr>
            <w:noProof/>
            <w:webHidden/>
          </w:rPr>
          <w:tab/>
        </w:r>
        <w:r w:rsidR="009B060E" w:rsidRPr="009B060E">
          <w:rPr>
            <w:noProof/>
            <w:webHidden/>
          </w:rPr>
          <w:fldChar w:fldCharType="begin"/>
        </w:r>
        <w:r w:rsidR="009B060E" w:rsidRPr="009B060E">
          <w:rPr>
            <w:noProof/>
            <w:webHidden/>
          </w:rPr>
          <w:instrText xml:space="preserve"> PAGEREF _Toc92978255 \h </w:instrText>
        </w:r>
        <w:r w:rsidR="009B060E" w:rsidRPr="009B060E">
          <w:rPr>
            <w:noProof/>
            <w:webHidden/>
          </w:rPr>
        </w:r>
        <w:r w:rsidR="009B060E" w:rsidRPr="009B060E">
          <w:rPr>
            <w:noProof/>
            <w:webHidden/>
          </w:rPr>
          <w:fldChar w:fldCharType="separate"/>
        </w:r>
        <w:r w:rsidR="00400B25">
          <w:rPr>
            <w:noProof/>
            <w:webHidden/>
          </w:rPr>
          <w:t>5</w:t>
        </w:r>
        <w:r w:rsidR="009B060E" w:rsidRPr="009B060E">
          <w:rPr>
            <w:noProof/>
            <w:webHidden/>
          </w:rPr>
          <w:fldChar w:fldCharType="end"/>
        </w:r>
      </w:hyperlink>
    </w:p>
    <w:p w14:paraId="55994A61" w14:textId="5F7C771A" w:rsidR="009B060E" w:rsidRPr="009B060E" w:rsidRDefault="00874BDD">
      <w:pPr>
        <w:pStyle w:val="TOC1"/>
        <w:rPr>
          <w:rFonts w:asciiTheme="minorHAnsi" w:eastAsiaTheme="minorEastAsia" w:hAnsiTheme="minorHAnsi" w:cstheme="minorBidi"/>
          <w:noProof/>
          <w:sz w:val="22"/>
          <w:szCs w:val="22"/>
          <w:lang w:val="fr-LU" w:eastAsia="fr-LU"/>
        </w:rPr>
      </w:pPr>
      <w:hyperlink w:anchor="_Toc92978256" w:history="1">
        <w:r w:rsidR="009B060E" w:rsidRPr="009B060E">
          <w:rPr>
            <w:rStyle w:val="Hyperlink"/>
            <w:noProof/>
          </w:rPr>
          <w:t>1.</w:t>
        </w:r>
        <w:r w:rsidR="009B060E" w:rsidRPr="009B060E">
          <w:rPr>
            <w:rFonts w:asciiTheme="minorHAnsi" w:eastAsiaTheme="minorEastAsia" w:hAnsiTheme="minorHAnsi" w:cstheme="minorBidi"/>
            <w:noProof/>
            <w:sz w:val="22"/>
            <w:szCs w:val="22"/>
            <w:lang w:val="fr-LU" w:eastAsia="fr-LU"/>
          </w:rPr>
          <w:tab/>
        </w:r>
        <w:r w:rsidR="009B060E" w:rsidRPr="009B060E">
          <w:rPr>
            <w:rStyle w:val="Hyperlink"/>
            <w:noProof/>
          </w:rPr>
          <w:t>Kontekst</w:t>
        </w:r>
        <w:r w:rsidR="009B060E" w:rsidRPr="009B060E">
          <w:rPr>
            <w:noProof/>
            <w:webHidden/>
          </w:rPr>
          <w:tab/>
        </w:r>
        <w:r w:rsidR="009B060E" w:rsidRPr="009B060E">
          <w:rPr>
            <w:noProof/>
            <w:webHidden/>
          </w:rPr>
          <w:fldChar w:fldCharType="begin"/>
        </w:r>
        <w:r w:rsidR="009B060E" w:rsidRPr="009B060E">
          <w:rPr>
            <w:noProof/>
            <w:webHidden/>
          </w:rPr>
          <w:instrText xml:space="preserve"> PAGEREF _Toc92978256 \h </w:instrText>
        </w:r>
        <w:r w:rsidR="009B060E" w:rsidRPr="009B060E">
          <w:rPr>
            <w:noProof/>
            <w:webHidden/>
          </w:rPr>
        </w:r>
        <w:r w:rsidR="009B060E" w:rsidRPr="009B060E">
          <w:rPr>
            <w:noProof/>
            <w:webHidden/>
          </w:rPr>
          <w:fldChar w:fldCharType="separate"/>
        </w:r>
        <w:r w:rsidR="00400B25">
          <w:rPr>
            <w:noProof/>
            <w:webHidden/>
          </w:rPr>
          <w:t>6</w:t>
        </w:r>
        <w:r w:rsidR="009B060E" w:rsidRPr="009B060E">
          <w:rPr>
            <w:noProof/>
            <w:webHidden/>
          </w:rPr>
          <w:fldChar w:fldCharType="end"/>
        </w:r>
      </w:hyperlink>
    </w:p>
    <w:p w14:paraId="74C753AF" w14:textId="12B3ED57" w:rsidR="009B060E" w:rsidRPr="009B060E" w:rsidRDefault="00874BDD">
      <w:pPr>
        <w:pStyle w:val="TOC1"/>
        <w:rPr>
          <w:rFonts w:asciiTheme="minorHAnsi" w:eastAsiaTheme="minorEastAsia" w:hAnsiTheme="minorHAnsi" w:cstheme="minorBidi"/>
          <w:noProof/>
          <w:sz w:val="22"/>
          <w:szCs w:val="22"/>
          <w:lang w:val="fr-LU" w:eastAsia="fr-LU"/>
        </w:rPr>
      </w:pPr>
      <w:hyperlink w:anchor="_Toc92978257" w:history="1">
        <w:r w:rsidR="009B060E" w:rsidRPr="009B060E">
          <w:rPr>
            <w:rStyle w:val="Hyperlink"/>
            <w:noProof/>
          </w:rPr>
          <w:t>2.</w:t>
        </w:r>
        <w:r w:rsidR="009B060E" w:rsidRPr="009B060E">
          <w:rPr>
            <w:rFonts w:asciiTheme="minorHAnsi" w:eastAsiaTheme="minorEastAsia" w:hAnsiTheme="minorHAnsi" w:cstheme="minorBidi"/>
            <w:noProof/>
            <w:sz w:val="22"/>
            <w:szCs w:val="22"/>
            <w:lang w:val="fr-LU" w:eastAsia="fr-LU"/>
          </w:rPr>
          <w:tab/>
        </w:r>
        <w:r w:rsidR="009B060E" w:rsidRPr="009B060E">
          <w:rPr>
            <w:rStyle w:val="Hyperlink"/>
            <w:noProof/>
          </w:rPr>
          <w:t>Ciljevi – Teme i prioriteti – Aktivnosti koje se mogu financirati – Očekivani utjecaj</w:t>
        </w:r>
        <w:r w:rsidR="009B060E" w:rsidRPr="009B060E">
          <w:rPr>
            <w:noProof/>
            <w:webHidden/>
          </w:rPr>
          <w:tab/>
        </w:r>
        <w:r w:rsidR="009B060E" w:rsidRPr="009B060E">
          <w:rPr>
            <w:noProof/>
            <w:webHidden/>
          </w:rPr>
          <w:fldChar w:fldCharType="begin"/>
        </w:r>
        <w:r w:rsidR="009B060E" w:rsidRPr="009B060E">
          <w:rPr>
            <w:noProof/>
            <w:webHidden/>
          </w:rPr>
          <w:instrText xml:space="preserve"> PAGEREF _Toc92978257 \h </w:instrText>
        </w:r>
        <w:r w:rsidR="009B060E" w:rsidRPr="009B060E">
          <w:rPr>
            <w:noProof/>
            <w:webHidden/>
          </w:rPr>
        </w:r>
        <w:r w:rsidR="009B060E" w:rsidRPr="009B060E">
          <w:rPr>
            <w:noProof/>
            <w:webHidden/>
          </w:rPr>
          <w:fldChar w:fldCharType="separate"/>
        </w:r>
        <w:r w:rsidR="00400B25">
          <w:rPr>
            <w:noProof/>
            <w:webHidden/>
          </w:rPr>
          <w:t>6</w:t>
        </w:r>
        <w:r w:rsidR="009B060E" w:rsidRPr="009B060E">
          <w:rPr>
            <w:noProof/>
            <w:webHidden/>
          </w:rPr>
          <w:fldChar w:fldCharType="end"/>
        </w:r>
      </w:hyperlink>
    </w:p>
    <w:p w14:paraId="1DE268B9" w14:textId="1F67C1C6" w:rsidR="009B060E" w:rsidRPr="009B060E" w:rsidRDefault="00874BDD">
      <w:pPr>
        <w:pStyle w:val="TOC3"/>
        <w:rPr>
          <w:rFonts w:asciiTheme="minorHAnsi" w:eastAsiaTheme="minorEastAsia" w:hAnsiTheme="minorHAnsi" w:cstheme="minorBidi"/>
          <w:sz w:val="22"/>
          <w:szCs w:val="22"/>
          <w:lang w:val="fr-LU" w:eastAsia="fr-LU"/>
        </w:rPr>
      </w:pPr>
      <w:hyperlink w:anchor="_Toc92978258" w:history="1">
        <w:r w:rsidR="009B060E" w:rsidRPr="009B060E">
          <w:rPr>
            <w:rStyle w:val="Hyperlink"/>
          </w:rPr>
          <w:t>Ciljevi</w:t>
        </w:r>
        <w:r w:rsidR="009B060E" w:rsidRPr="009B060E">
          <w:rPr>
            <w:webHidden/>
          </w:rPr>
          <w:tab/>
        </w:r>
        <w:r w:rsidR="009B060E" w:rsidRPr="009B060E">
          <w:rPr>
            <w:webHidden/>
          </w:rPr>
          <w:fldChar w:fldCharType="begin"/>
        </w:r>
        <w:r w:rsidR="009B060E" w:rsidRPr="009B060E">
          <w:rPr>
            <w:webHidden/>
          </w:rPr>
          <w:instrText xml:space="preserve"> PAGEREF _Toc92978258 \h </w:instrText>
        </w:r>
        <w:r w:rsidR="009B060E" w:rsidRPr="009B060E">
          <w:rPr>
            <w:webHidden/>
          </w:rPr>
        </w:r>
        <w:r w:rsidR="009B060E" w:rsidRPr="009B060E">
          <w:rPr>
            <w:webHidden/>
          </w:rPr>
          <w:fldChar w:fldCharType="separate"/>
        </w:r>
        <w:r w:rsidR="00400B25">
          <w:rPr>
            <w:webHidden/>
          </w:rPr>
          <w:t>7</w:t>
        </w:r>
        <w:r w:rsidR="009B060E" w:rsidRPr="009B060E">
          <w:rPr>
            <w:webHidden/>
          </w:rPr>
          <w:fldChar w:fldCharType="end"/>
        </w:r>
      </w:hyperlink>
    </w:p>
    <w:p w14:paraId="11D83656" w14:textId="08F820A2" w:rsidR="009B060E" w:rsidRPr="009B060E" w:rsidRDefault="00874BDD">
      <w:pPr>
        <w:pStyle w:val="TOC3"/>
        <w:rPr>
          <w:rFonts w:asciiTheme="minorHAnsi" w:eastAsiaTheme="minorEastAsia" w:hAnsiTheme="minorHAnsi" w:cstheme="minorBidi"/>
          <w:sz w:val="22"/>
          <w:szCs w:val="22"/>
          <w:lang w:val="fr-LU" w:eastAsia="fr-LU"/>
        </w:rPr>
      </w:pPr>
      <w:hyperlink w:anchor="_Toc92978259" w:history="1">
        <w:r w:rsidR="009B060E" w:rsidRPr="009B060E">
          <w:rPr>
            <w:rStyle w:val="Hyperlink"/>
          </w:rPr>
          <w:t>Teme i prioriteti (područje primjene)</w:t>
        </w:r>
        <w:r w:rsidR="009B060E" w:rsidRPr="009B060E">
          <w:rPr>
            <w:webHidden/>
          </w:rPr>
          <w:tab/>
        </w:r>
        <w:r w:rsidR="009B060E" w:rsidRPr="009B060E">
          <w:rPr>
            <w:webHidden/>
          </w:rPr>
          <w:fldChar w:fldCharType="begin"/>
        </w:r>
        <w:r w:rsidR="009B060E" w:rsidRPr="009B060E">
          <w:rPr>
            <w:webHidden/>
          </w:rPr>
          <w:instrText xml:space="preserve"> PAGEREF _Toc92978259 \h </w:instrText>
        </w:r>
        <w:r w:rsidR="009B060E" w:rsidRPr="009B060E">
          <w:rPr>
            <w:webHidden/>
          </w:rPr>
        </w:r>
        <w:r w:rsidR="009B060E" w:rsidRPr="009B060E">
          <w:rPr>
            <w:webHidden/>
          </w:rPr>
          <w:fldChar w:fldCharType="separate"/>
        </w:r>
        <w:r w:rsidR="00400B25">
          <w:rPr>
            <w:webHidden/>
          </w:rPr>
          <w:t>7</w:t>
        </w:r>
        <w:r w:rsidR="009B060E" w:rsidRPr="009B060E">
          <w:rPr>
            <w:webHidden/>
          </w:rPr>
          <w:fldChar w:fldCharType="end"/>
        </w:r>
      </w:hyperlink>
    </w:p>
    <w:p w14:paraId="2EA92C67" w14:textId="0DC50952" w:rsidR="009B060E" w:rsidRPr="009B060E" w:rsidRDefault="00874BDD">
      <w:pPr>
        <w:pStyle w:val="TOC3"/>
        <w:rPr>
          <w:rFonts w:asciiTheme="minorHAnsi" w:eastAsiaTheme="minorEastAsia" w:hAnsiTheme="minorHAnsi" w:cstheme="minorBidi"/>
          <w:sz w:val="22"/>
          <w:szCs w:val="22"/>
          <w:lang w:val="fr-LU" w:eastAsia="fr-LU"/>
        </w:rPr>
      </w:pPr>
      <w:hyperlink w:anchor="_Toc92978260" w:history="1">
        <w:r w:rsidR="009B060E" w:rsidRPr="009B060E">
          <w:rPr>
            <w:rStyle w:val="Hyperlink"/>
          </w:rPr>
          <w:t>Ciljevi</w:t>
        </w:r>
        <w:r w:rsidR="009B060E" w:rsidRPr="009B060E">
          <w:rPr>
            <w:webHidden/>
          </w:rPr>
          <w:tab/>
        </w:r>
        <w:r w:rsidR="009B060E" w:rsidRPr="009B060E">
          <w:rPr>
            <w:webHidden/>
          </w:rPr>
          <w:fldChar w:fldCharType="begin"/>
        </w:r>
        <w:r w:rsidR="009B060E" w:rsidRPr="009B060E">
          <w:rPr>
            <w:webHidden/>
          </w:rPr>
          <w:instrText xml:space="preserve"> PAGEREF _Toc92978260 \h </w:instrText>
        </w:r>
        <w:r w:rsidR="009B060E" w:rsidRPr="009B060E">
          <w:rPr>
            <w:webHidden/>
          </w:rPr>
        </w:r>
        <w:r w:rsidR="009B060E" w:rsidRPr="009B060E">
          <w:rPr>
            <w:webHidden/>
          </w:rPr>
          <w:fldChar w:fldCharType="separate"/>
        </w:r>
        <w:r w:rsidR="00400B25">
          <w:rPr>
            <w:webHidden/>
          </w:rPr>
          <w:t>8</w:t>
        </w:r>
        <w:r w:rsidR="009B060E" w:rsidRPr="009B060E">
          <w:rPr>
            <w:webHidden/>
          </w:rPr>
          <w:fldChar w:fldCharType="end"/>
        </w:r>
      </w:hyperlink>
    </w:p>
    <w:p w14:paraId="2B1936DF" w14:textId="2A453785" w:rsidR="009B060E" w:rsidRPr="009B060E" w:rsidRDefault="00874BDD">
      <w:pPr>
        <w:pStyle w:val="TOC3"/>
        <w:rPr>
          <w:rFonts w:asciiTheme="minorHAnsi" w:eastAsiaTheme="minorEastAsia" w:hAnsiTheme="minorHAnsi" w:cstheme="minorBidi"/>
          <w:sz w:val="22"/>
          <w:szCs w:val="22"/>
          <w:lang w:val="fr-LU" w:eastAsia="fr-LU"/>
        </w:rPr>
      </w:pPr>
      <w:hyperlink w:anchor="_Toc92978261" w:history="1">
        <w:r w:rsidR="009B060E" w:rsidRPr="009B060E">
          <w:rPr>
            <w:rStyle w:val="Hyperlink"/>
          </w:rPr>
          <w:t>Teme i prioriteti (područje primjene)</w:t>
        </w:r>
        <w:r w:rsidR="009B060E" w:rsidRPr="009B060E">
          <w:rPr>
            <w:webHidden/>
          </w:rPr>
          <w:tab/>
        </w:r>
        <w:r w:rsidR="009B060E" w:rsidRPr="009B060E">
          <w:rPr>
            <w:webHidden/>
          </w:rPr>
          <w:fldChar w:fldCharType="begin"/>
        </w:r>
        <w:r w:rsidR="009B060E" w:rsidRPr="009B060E">
          <w:rPr>
            <w:webHidden/>
          </w:rPr>
          <w:instrText xml:space="preserve"> PAGEREF _Toc92978261 \h </w:instrText>
        </w:r>
        <w:r w:rsidR="009B060E" w:rsidRPr="009B060E">
          <w:rPr>
            <w:webHidden/>
          </w:rPr>
        </w:r>
        <w:r w:rsidR="009B060E" w:rsidRPr="009B060E">
          <w:rPr>
            <w:webHidden/>
          </w:rPr>
          <w:fldChar w:fldCharType="separate"/>
        </w:r>
        <w:r w:rsidR="00400B25">
          <w:rPr>
            <w:webHidden/>
          </w:rPr>
          <w:t>9</w:t>
        </w:r>
        <w:r w:rsidR="009B060E" w:rsidRPr="009B060E">
          <w:rPr>
            <w:webHidden/>
          </w:rPr>
          <w:fldChar w:fldCharType="end"/>
        </w:r>
      </w:hyperlink>
    </w:p>
    <w:p w14:paraId="015ADF7C" w14:textId="2303F0B8" w:rsidR="009B060E" w:rsidRPr="009B060E" w:rsidRDefault="00874BDD">
      <w:pPr>
        <w:pStyle w:val="TOC3"/>
        <w:rPr>
          <w:rFonts w:asciiTheme="minorHAnsi" w:eastAsiaTheme="minorEastAsia" w:hAnsiTheme="minorHAnsi" w:cstheme="minorBidi"/>
          <w:sz w:val="22"/>
          <w:szCs w:val="22"/>
          <w:lang w:val="fr-LU" w:eastAsia="fr-LU"/>
        </w:rPr>
      </w:pPr>
      <w:hyperlink w:anchor="_Toc92978262" w:history="1">
        <w:r w:rsidR="009B060E" w:rsidRPr="009B060E">
          <w:rPr>
            <w:rStyle w:val="Hyperlink"/>
          </w:rPr>
          <w:t>Aktivnosti koje se mogu financirati (područje primjene)</w:t>
        </w:r>
        <w:r w:rsidR="009B060E" w:rsidRPr="009B060E">
          <w:rPr>
            <w:webHidden/>
          </w:rPr>
          <w:tab/>
        </w:r>
        <w:r w:rsidR="009B060E" w:rsidRPr="009B060E">
          <w:rPr>
            <w:webHidden/>
          </w:rPr>
          <w:fldChar w:fldCharType="begin"/>
        </w:r>
        <w:r w:rsidR="009B060E" w:rsidRPr="009B060E">
          <w:rPr>
            <w:webHidden/>
          </w:rPr>
          <w:instrText xml:space="preserve"> PAGEREF _Toc92978262 \h </w:instrText>
        </w:r>
        <w:r w:rsidR="009B060E" w:rsidRPr="009B060E">
          <w:rPr>
            <w:webHidden/>
          </w:rPr>
        </w:r>
        <w:r w:rsidR="009B060E" w:rsidRPr="009B060E">
          <w:rPr>
            <w:webHidden/>
          </w:rPr>
          <w:fldChar w:fldCharType="separate"/>
        </w:r>
        <w:r w:rsidR="00400B25">
          <w:rPr>
            <w:webHidden/>
          </w:rPr>
          <w:t>9</w:t>
        </w:r>
        <w:r w:rsidR="009B060E" w:rsidRPr="009B060E">
          <w:rPr>
            <w:webHidden/>
          </w:rPr>
          <w:fldChar w:fldCharType="end"/>
        </w:r>
      </w:hyperlink>
    </w:p>
    <w:p w14:paraId="163C3CB1" w14:textId="6C1ABA4A" w:rsidR="009B060E" w:rsidRPr="009B060E" w:rsidRDefault="00874BDD">
      <w:pPr>
        <w:pStyle w:val="TOC3"/>
        <w:rPr>
          <w:rFonts w:asciiTheme="minorHAnsi" w:eastAsiaTheme="minorEastAsia" w:hAnsiTheme="minorHAnsi" w:cstheme="minorBidi"/>
          <w:sz w:val="22"/>
          <w:szCs w:val="22"/>
          <w:lang w:val="fr-LU" w:eastAsia="fr-LU"/>
        </w:rPr>
      </w:pPr>
      <w:hyperlink w:anchor="_Toc92978263" w:history="1">
        <w:r w:rsidR="009B060E" w:rsidRPr="009B060E">
          <w:rPr>
            <w:rStyle w:val="Hyperlink"/>
          </w:rPr>
          <w:t>Očekivani utjecaj</w:t>
        </w:r>
        <w:r w:rsidR="009B060E" w:rsidRPr="009B060E">
          <w:rPr>
            <w:webHidden/>
          </w:rPr>
          <w:tab/>
        </w:r>
        <w:r w:rsidR="009B060E" w:rsidRPr="009B060E">
          <w:rPr>
            <w:webHidden/>
          </w:rPr>
          <w:fldChar w:fldCharType="begin"/>
        </w:r>
        <w:r w:rsidR="009B060E" w:rsidRPr="009B060E">
          <w:rPr>
            <w:webHidden/>
          </w:rPr>
          <w:instrText xml:space="preserve"> PAGEREF _Toc92978263 \h </w:instrText>
        </w:r>
        <w:r w:rsidR="009B060E" w:rsidRPr="009B060E">
          <w:rPr>
            <w:webHidden/>
          </w:rPr>
        </w:r>
        <w:r w:rsidR="009B060E" w:rsidRPr="009B060E">
          <w:rPr>
            <w:webHidden/>
          </w:rPr>
          <w:fldChar w:fldCharType="separate"/>
        </w:r>
        <w:r w:rsidR="00400B25">
          <w:rPr>
            <w:webHidden/>
          </w:rPr>
          <w:t>10</w:t>
        </w:r>
        <w:r w:rsidR="009B060E" w:rsidRPr="009B060E">
          <w:rPr>
            <w:webHidden/>
          </w:rPr>
          <w:fldChar w:fldCharType="end"/>
        </w:r>
      </w:hyperlink>
    </w:p>
    <w:p w14:paraId="1FF0FEF6" w14:textId="691B1C37" w:rsidR="009B060E" w:rsidRPr="009B060E" w:rsidRDefault="00874BDD">
      <w:pPr>
        <w:pStyle w:val="TOC1"/>
        <w:rPr>
          <w:rFonts w:asciiTheme="minorHAnsi" w:eastAsiaTheme="minorEastAsia" w:hAnsiTheme="minorHAnsi" w:cstheme="minorBidi"/>
          <w:noProof/>
          <w:sz w:val="22"/>
          <w:szCs w:val="22"/>
          <w:lang w:val="fr-LU" w:eastAsia="fr-LU"/>
        </w:rPr>
      </w:pPr>
      <w:hyperlink w:anchor="_Toc92978264" w:history="1">
        <w:r w:rsidR="009B060E" w:rsidRPr="009B060E">
          <w:rPr>
            <w:rStyle w:val="Hyperlink"/>
            <w:noProof/>
          </w:rPr>
          <w:t>3.</w:t>
        </w:r>
        <w:r w:rsidR="009B060E" w:rsidRPr="009B060E">
          <w:rPr>
            <w:rFonts w:asciiTheme="minorHAnsi" w:eastAsiaTheme="minorEastAsia" w:hAnsiTheme="minorHAnsi" w:cstheme="minorBidi"/>
            <w:noProof/>
            <w:sz w:val="22"/>
            <w:szCs w:val="22"/>
            <w:lang w:val="fr-LU" w:eastAsia="fr-LU"/>
          </w:rPr>
          <w:tab/>
        </w:r>
        <w:r w:rsidR="009B060E" w:rsidRPr="009B060E">
          <w:rPr>
            <w:rStyle w:val="Hyperlink"/>
            <w:noProof/>
          </w:rPr>
          <w:t>Raspoloživi proračun</w:t>
        </w:r>
        <w:r w:rsidR="009B060E" w:rsidRPr="009B060E">
          <w:rPr>
            <w:noProof/>
            <w:webHidden/>
          </w:rPr>
          <w:tab/>
        </w:r>
        <w:r w:rsidR="009B060E" w:rsidRPr="009B060E">
          <w:rPr>
            <w:noProof/>
            <w:webHidden/>
          </w:rPr>
          <w:fldChar w:fldCharType="begin"/>
        </w:r>
        <w:r w:rsidR="009B060E" w:rsidRPr="009B060E">
          <w:rPr>
            <w:noProof/>
            <w:webHidden/>
          </w:rPr>
          <w:instrText xml:space="preserve"> PAGEREF _Toc92978264 \h </w:instrText>
        </w:r>
        <w:r w:rsidR="009B060E" w:rsidRPr="009B060E">
          <w:rPr>
            <w:noProof/>
            <w:webHidden/>
          </w:rPr>
        </w:r>
        <w:r w:rsidR="009B060E" w:rsidRPr="009B060E">
          <w:rPr>
            <w:noProof/>
            <w:webHidden/>
          </w:rPr>
          <w:fldChar w:fldCharType="separate"/>
        </w:r>
        <w:r w:rsidR="00400B25">
          <w:rPr>
            <w:noProof/>
            <w:webHidden/>
          </w:rPr>
          <w:t>10</w:t>
        </w:r>
        <w:r w:rsidR="009B060E" w:rsidRPr="009B060E">
          <w:rPr>
            <w:noProof/>
            <w:webHidden/>
          </w:rPr>
          <w:fldChar w:fldCharType="end"/>
        </w:r>
      </w:hyperlink>
    </w:p>
    <w:p w14:paraId="7B71EC3B" w14:textId="06398728" w:rsidR="009B060E" w:rsidRPr="009B060E" w:rsidRDefault="00874BDD">
      <w:pPr>
        <w:pStyle w:val="TOC1"/>
        <w:rPr>
          <w:rFonts w:asciiTheme="minorHAnsi" w:eastAsiaTheme="minorEastAsia" w:hAnsiTheme="minorHAnsi" w:cstheme="minorBidi"/>
          <w:noProof/>
          <w:sz w:val="22"/>
          <w:szCs w:val="22"/>
          <w:lang w:val="fr-LU" w:eastAsia="fr-LU"/>
        </w:rPr>
      </w:pPr>
      <w:hyperlink w:anchor="_Toc92978265" w:history="1">
        <w:r w:rsidR="009B060E" w:rsidRPr="009B060E">
          <w:rPr>
            <w:rStyle w:val="Hyperlink"/>
            <w:noProof/>
          </w:rPr>
          <w:t>4.</w:t>
        </w:r>
        <w:r w:rsidR="009B060E" w:rsidRPr="009B060E">
          <w:rPr>
            <w:rFonts w:asciiTheme="minorHAnsi" w:eastAsiaTheme="minorEastAsia" w:hAnsiTheme="minorHAnsi" w:cstheme="minorBidi"/>
            <w:noProof/>
            <w:sz w:val="22"/>
            <w:szCs w:val="22"/>
            <w:lang w:val="fr-LU" w:eastAsia="fr-LU"/>
          </w:rPr>
          <w:tab/>
        </w:r>
        <w:r w:rsidR="009B060E" w:rsidRPr="009B060E">
          <w:rPr>
            <w:rStyle w:val="Hyperlink"/>
            <w:noProof/>
          </w:rPr>
          <w:t>Vremenski okvir i rokovi</w:t>
        </w:r>
        <w:r w:rsidR="009B060E" w:rsidRPr="009B060E">
          <w:rPr>
            <w:noProof/>
            <w:webHidden/>
          </w:rPr>
          <w:tab/>
        </w:r>
        <w:r w:rsidR="009B060E" w:rsidRPr="009B060E">
          <w:rPr>
            <w:noProof/>
            <w:webHidden/>
          </w:rPr>
          <w:fldChar w:fldCharType="begin"/>
        </w:r>
        <w:r w:rsidR="009B060E" w:rsidRPr="009B060E">
          <w:rPr>
            <w:noProof/>
            <w:webHidden/>
          </w:rPr>
          <w:instrText xml:space="preserve"> PAGEREF _Toc92978265 \h </w:instrText>
        </w:r>
        <w:r w:rsidR="009B060E" w:rsidRPr="009B060E">
          <w:rPr>
            <w:noProof/>
            <w:webHidden/>
          </w:rPr>
        </w:r>
        <w:r w:rsidR="009B060E" w:rsidRPr="009B060E">
          <w:rPr>
            <w:noProof/>
            <w:webHidden/>
          </w:rPr>
          <w:fldChar w:fldCharType="separate"/>
        </w:r>
        <w:r w:rsidR="00400B25">
          <w:rPr>
            <w:noProof/>
            <w:webHidden/>
          </w:rPr>
          <w:t>10</w:t>
        </w:r>
        <w:r w:rsidR="009B060E" w:rsidRPr="009B060E">
          <w:rPr>
            <w:noProof/>
            <w:webHidden/>
          </w:rPr>
          <w:fldChar w:fldCharType="end"/>
        </w:r>
      </w:hyperlink>
    </w:p>
    <w:p w14:paraId="5C809937" w14:textId="4BEEA956" w:rsidR="009B060E" w:rsidRPr="009B060E" w:rsidRDefault="00874BDD">
      <w:pPr>
        <w:pStyle w:val="TOC1"/>
        <w:rPr>
          <w:rFonts w:asciiTheme="minorHAnsi" w:eastAsiaTheme="minorEastAsia" w:hAnsiTheme="minorHAnsi" w:cstheme="minorBidi"/>
          <w:noProof/>
          <w:sz w:val="22"/>
          <w:szCs w:val="22"/>
          <w:lang w:val="fr-LU" w:eastAsia="fr-LU"/>
        </w:rPr>
      </w:pPr>
      <w:hyperlink w:anchor="_Toc92978266" w:history="1">
        <w:r w:rsidR="009B060E" w:rsidRPr="009B060E">
          <w:rPr>
            <w:rStyle w:val="Hyperlink"/>
            <w:noProof/>
          </w:rPr>
          <w:t>5.</w:t>
        </w:r>
        <w:r w:rsidR="009B060E" w:rsidRPr="009B060E">
          <w:rPr>
            <w:rFonts w:asciiTheme="minorHAnsi" w:eastAsiaTheme="minorEastAsia" w:hAnsiTheme="minorHAnsi" w:cstheme="minorBidi"/>
            <w:noProof/>
            <w:sz w:val="22"/>
            <w:szCs w:val="22"/>
            <w:lang w:val="fr-LU" w:eastAsia="fr-LU"/>
          </w:rPr>
          <w:tab/>
        </w:r>
        <w:r w:rsidR="009B060E" w:rsidRPr="009B060E">
          <w:rPr>
            <w:rStyle w:val="Hyperlink"/>
            <w:noProof/>
          </w:rPr>
          <w:t>Dopuštenost i dokumentacija</w:t>
        </w:r>
        <w:r w:rsidR="009B060E" w:rsidRPr="009B060E">
          <w:rPr>
            <w:noProof/>
            <w:webHidden/>
          </w:rPr>
          <w:tab/>
        </w:r>
        <w:r w:rsidR="009B060E" w:rsidRPr="009B060E">
          <w:rPr>
            <w:noProof/>
            <w:webHidden/>
          </w:rPr>
          <w:fldChar w:fldCharType="begin"/>
        </w:r>
        <w:r w:rsidR="009B060E" w:rsidRPr="009B060E">
          <w:rPr>
            <w:noProof/>
            <w:webHidden/>
          </w:rPr>
          <w:instrText xml:space="preserve"> PAGEREF _Toc92978266 \h </w:instrText>
        </w:r>
        <w:r w:rsidR="009B060E" w:rsidRPr="009B060E">
          <w:rPr>
            <w:noProof/>
            <w:webHidden/>
          </w:rPr>
        </w:r>
        <w:r w:rsidR="009B060E" w:rsidRPr="009B060E">
          <w:rPr>
            <w:noProof/>
            <w:webHidden/>
          </w:rPr>
          <w:fldChar w:fldCharType="separate"/>
        </w:r>
        <w:r w:rsidR="00400B25">
          <w:rPr>
            <w:noProof/>
            <w:webHidden/>
          </w:rPr>
          <w:t>11</w:t>
        </w:r>
        <w:r w:rsidR="009B060E" w:rsidRPr="009B060E">
          <w:rPr>
            <w:noProof/>
            <w:webHidden/>
          </w:rPr>
          <w:fldChar w:fldCharType="end"/>
        </w:r>
      </w:hyperlink>
    </w:p>
    <w:p w14:paraId="4C82CC4A" w14:textId="3111C999" w:rsidR="009B060E" w:rsidRPr="009B060E" w:rsidRDefault="00874BDD">
      <w:pPr>
        <w:pStyle w:val="TOC1"/>
        <w:rPr>
          <w:rFonts w:asciiTheme="minorHAnsi" w:eastAsiaTheme="minorEastAsia" w:hAnsiTheme="minorHAnsi" w:cstheme="minorBidi"/>
          <w:noProof/>
          <w:sz w:val="22"/>
          <w:szCs w:val="22"/>
          <w:lang w:val="fr-LU" w:eastAsia="fr-LU"/>
        </w:rPr>
      </w:pPr>
      <w:hyperlink w:anchor="_Toc92978267" w:history="1">
        <w:r w:rsidR="009B060E" w:rsidRPr="009B060E">
          <w:rPr>
            <w:rStyle w:val="Hyperlink"/>
            <w:noProof/>
          </w:rPr>
          <w:t>6.</w:t>
        </w:r>
        <w:r w:rsidR="009B060E" w:rsidRPr="009B060E">
          <w:rPr>
            <w:rFonts w:asciiTheme="minorHAnsi" w:eastAsiaTheme="minorEastAsia" w:hAnsiTheme="minorHAnsi" w:cstheme="minorBidi"/>
            <w:noProof/>
            <w:sz w:val="22"/>
            <w:szCs w:val="22"/>
            <w:lang w:val="fr-LU" w:eastAsia="fr-LU"/>
          </w:rPr>
          <w:tab/>
        </w:r>
        <w:r w:rsidR="009B060E" w:rsidRPr="009B060E">
          <w:rPr>
            <w:rStyle w:val="Hyperlink"/>
            <w:noProof/>
          </w:rPr>
          <w:t>Prihvatljivost</w:t>
        </w:r>
        <w:r w:rsidR="009B060E" w:rsidRPr="009B060E">
          <w:rPr>
            <w:noProof/>
            <w:webHidden/>
          </w:rPr>
          <w:tab/>
        </w:r>
        <w:r w:rsidR="009B060E" w:rsidRPr="009B060E">
          <w:rPr>
            <w:noProof/>
            <w:webHidden/>
          </w:rPr>
          <w:fldChar w:fldCharType="begin"/>
        </w:r>
        <w:r w:rsidR="009B060E" w:rsidRPr="009B060E">
          <w:rPr>
            <w:noProof/>
            <w:webHidden/>
          </w:rPr>
          <w:instrText xml:space="preserve"> PAGEREF _Toc92978267 \h </w:instrText>
        </w:r>
        <w:r w:rsidR="009B060E" w:rsidRPr="009B060E">
          <w:rPr>
            <w:noProof/>
            <w:webHidden/>
          </w:rPr>
        </w:r>
        <w:r w:rsidR="009B060E" w:rsidRPr="009B060E">
          <w:rPr>
            <w:noProof/>
            <w:webHidden/>
          </w:rPr>
          <w:fldChar w:fldCharType="separate"/>
        </w:r>
        <w:r w:rsidR="00400B25">
          <w:rPr>
            <w:noProof/>
            <w:webHidden/>
          </w:rPr>
          <w:t>12</w:t>
        </w:r>
        <w:r w:rsidR="009B060E" w:rsidRPr="009B060E">
          <w:rPr>
            <w:noProof/>
            <w:webHidden/>
          </w:rPr>
          <w:fldChar w:fldCharType="end"/>
        </w:r>
      </w:hyperlink>
    </w:p>
    <w:p w14:paraId="50E40FA5" w14:textId="66107C42" w:rsidR="009B060E" w:rsidRPr="009B060E" w:rsidRDefault="00874BDD">
      <w:pPr>
        <w:pStyle w:val="TOC3"/>
        <w:rPr>
          <w:rFonts w:asciiTheme="minorHAnsi" w:eastAsiaTheme="minorEastAsia" w:hAnsiTheme="minorHAnsi" w:cstheme="minorBidi"/>
          <w:sz w:val="22"/>
          <w:szCs w:val="22"/>
          <w:lang w:val="fr-LU" w:eastAsia="fr-LU"/>
        </w:rPr>
      </w:pPr>
      <w:hyperlink w:anchor="_Toc92978268" w:history="1">
        <w:r w:rsidR="009B060E" w:rsidRPr="009B060E">
          <w:rPr>
            <w:rStyle w:val="Hyperlink"/>
          </w:rPr>
          <w:t>Prihvatljivi sudionici (prihvatljive zemlje)</w:t>
        </w:r>
        <w:r w:rsidR="009B060E" w:rsidRPr="009B060E">
          <w:rPr>
            <w:webHidden/>
          </w:rPr>
          <w:tab/>
        </w:r>
        <w:r w:rsidR="009B060E" w:rsidRPr="009B060E">
          <w:rPr>
            <w:webHidden/>
          </w:rPr>
          <w:fldChar w:fldCharType="begin"/>
        </w:r>
        <w:r w:rsidR="009B060E" w:rsidRPr="009B060E">
          <w:rPr>
            <w:webHidden/>
          </w:rPr>
          <w:instrText xml:space="preserve"> PAGEREF _Toc92978268 \h </w:instrText>
        </w:r>
        <w:r w:rsidR="009B060E" w:rsidRPr="009B060E">
          <w:rPr>
            <w:webHidden/>
          </w:rPr>
        </w:r>
        <w:r w:rsidR="009B060E" w:rsidRPr="009B060E">
          <w:rPr>
            <w:webHidden/>
          </w:rPr>
          <w:fldChar w:fldCharType="separate"/>
        </w:r>
        <w:r w:rsidR="00400B25">
          <w:rPr>
            <w:webHidden/>
          </w:rPr>
          <w:t>12</w:t>
        </w:r>
        <w:r w:rsidR="009B060E" w:rsidRPr="009B060E">
          <w:rPr>
            <w:webHidden/>
          </w:rPr>
          <w:fldChar w:fldCharType="end"/>
        </w:r>
      </w:hyperlink>
    </w:p>
    <w:p w14:paraId="583901D6" w14:textId="27922ABA" w:rsidR="009B060E" w:rsidRPr="009B060E" w:rsidRDefault="00874BDD">
      <w:pPr>
        <w:pStyle w:val="TOC3"/>
        <w:rPr>
          <w:rFonts w:asciiTheme="minorHAnsi" w:eastAsiaTheme="minorEastAsia" w:hAnsiTheme="minorHAnsi" w:cstheme="minorBidi"/>
          <w:sz w:val="22"/>
          <w:szCs w:val="22"/>
          <w:lang w:val="fr-LU" w:eastAsia="fr-LU"/>
        </w:rPr>
      </w:pPr>
      <w:hyperlink w:anchor="_Toc92978269" w:history="1">
        <w:r w:rsidR="009B060E" w:rsidRPr="009B060E">
          <w:rPr>
            <w:rStyle w:val="Hyperlink"/>
          </w:rPr>
          <w:t>Sastav konzorcija</w:t>
        </w:r>
        <w:r w:rsidR="009B060E" w:rsidRPr="009B060E">
          <w:rPr>
            <w:webHidden/>
          </w:rPr>
          <w:tab/>
        </w:r>
        <w:r w:rsidR="009B060E" w:rsidRPr="009B060E">
          <w:rPr>
            <w:webHidden/>
          </w:rPr>
          <w:fldChar w:fldCharType="begin"/>
        </w:r>
        <w:r w:rsidR="009B060E" w:rsidRPr="009B060E">
          <w:rPr>
            <w:webHidden/>
          </w:rPr>
          <w:instrText xml:space="preserve"> PAGEREF _Toc92978269 \h </w:instrText>
        </w:r>
        <w:r w:rsidR="009B060E" w:rsidRPr="009B060E">
          <w:rPr>
            <w:webHidden/>
          </w:rPr>
        </w:r>
        <w:r w:rsidR="009B060E" w:rsidRPr="009B060E">
          <w:rPr>
            <w:webHidden/>
          </w:rPr>
          <w:fldChar w:fldCharType="separate"/>
        </w:r>
        <w:r w:rsidR="00400B25">
          <w:rPr>
            <w:webHidden/>
          </w:rPr>
          <w:t>14</w:t>
        </w:r>
        <w:r w:rsidR="009B060E" w:rsidRPr="009B060E">
          <w:rPr>
            <w:webHidden/>
          </w:rPr>
          <w:fldChar w:fldCharType="end"/>
        </w:r>
      </w:hyperlink>
    </w:p>
    <w:p w14:paraId="1E0840DE" w14:textId="5062D385" w:rsidR="009B060E" w:rsidRPr="009B060E" w:rsidRDefault="00874BDD">
      <w:pPr>
        <w:pStyle w:val="TOC3"/>
        <w:rPr>
          <w:rFonts w:asciiTheme="minorHAnsi" w:eastAsiaTheme="minorEastAsia" w:hAnsiTheme="minorHAnsi" w:cstheme="minorBidi"/>
          <w:sz w:val="22"/>
          <w:szCs w:val="22"/>
          <w:lang w:val="fr-LU" w:eastAsia="fr-LU"/>
        </w:rPr>
      </w:pPr>
      <w:hyperlink w:anchor="_Toc92978270" w:history="1">
        <w:r w:rsidR="009B060E" w:rsidRPr="009B060E">
          <w:rPr>
            <w:rStyle w:val="Hyperlink"/>
          </w:rPr>
          <w:t>Prihvatljive aktivnosti</w:t>
        </w:r>
        <w:r w:rsidR="009B060E" w:rsidRPr="009B060E">
          <w:rPr>
            <w:webHidden/>
          </w:rPr>
          <w:tab/>
        </w:r>
        <w:r w:rsidR="009B060E" w:rsidRPr="009B060E">
          <w:rPr>
            <w:webHidden/>
          </w:rPr>
          <w:fldChar w:fldCharType="begin"/>
        </w:r>
        <w:r w:rsidR="009B060E" w:rsidRPr="009B060E">
          <w:rPr>
            <w:webHidden/>
          </w:rPr>
          <w:instrText xml:space="preserve"> PAGEREF _Toc92978270 \h </w:instrText>
        </w:r>
        <w:r w:rsidR="009B060E" w:rsidRPr="009B060E">
          <w:rPr>
            <w:webHidden/>
          </w:rPr>
        </w:r>
        <w:r w:rsidR="009B060E" w:rsidRPr="009B060E">
          <w:rPr>
            <w:webHidden/>
          </w:rPr>
          <w:fldChar w:fldCharType="separate"/>
        </w:r>
        <w:r w:rsidR="00400B25">
          <w:rPr>
            <w:webHidden/>
          </w:rPr>
          <w:t>14</w:t>
        </w:r>
        <w:r w:rsidR="009B060E" w:rsidRPr="009B060E">
          <w:rPr>
            <w:webHidden/>
          </w:rPr>
          <w:fldChar w:fldCharType="end"/>
        </w:r>
      </w:hyperlink>
    </w:p>
    <w:p w14:paraId="3DAD3B1F" w14:textId="567FA6E1" w:rsidR="009B060E" w:rsidRPr="009B060E" w:rsidRDefault="00874BDD">
      <w:pPr>
        <w:pStyle w:val="TOC3"/>
        <w:rPr>
          <w:rFonts w:asciiTheme="minorHAnsi" w:eastAsiaTheme="minorEastAsia" w:hAnsiTheme="minorHAnsi" w:cstheme="minorBidi"/>
          <w:sz w:val="22"/>
          <w:szCs w:val="22"/>
          <w:lang w:val="fr-LU" w:eastAsia="fr-LU"/>
        </w:rPr>
      </w:pPr>
      <w:hyperlink w:anchor="_Toc92978271" w:history="1">
        <w:r w:rsidR="009B060E" w:rsidRPr="009B060E">
          <w:rPr>
            <w:rStyle w:val="Hyperlink"/>
          </w:rPr>
          <w:t>Zemljopisna lokacija (ciljne zemlje)</w:t>
        </w:r>
        <w:r w:rsidR="009B060E" w:rsidRPr="009B060E">
          <w:rPr>
            <w:webHidden/>
          </w:rPr>
          <w:tab/>
        </w:r>
        <w:r w:rsidR="009B060E" w:rsidRPr="009B060E">
          <w:rPr>
            <w:webHidden/>
          </w:rPr>
          <w:fldChar w:fldCharType="begin"/>
        </w:r>
        <w:r w:rsidR="009B060E" w:rsidRPr="009B060E">
          <w:rPr>
            <w:webHidden/>
          </w:rPr>
          <w:instrText xml:space="preserve"> PAGEREF _Toc92978271 \h </w:instrText>
        </w:r>
        <w:r w:rsidR="009B060E" w:rsidRPr="009B060E">
          <w:rPr>
            <w:webHidden/>
          </w:rPr>
        </w:r>
        <w:r w:rsidR="009B060E" w:rsidRPr="009B060E">
          <w:rPr>
            <w:webHidden/>
          </w:rPr>
          <w:fldChar w:fldCharType="separate"/>
        </w:r>
        <w:r w:rsidR="00400B25">
          <w:rPr>
            <w:webHidden/>
          </w:rPr>
          <w:t>15</w:t>
        </w:r>
        <w:r w:rsidR="009B060E" w:rsidRPr="009B060E">
          <w:rPr>
            <w:webHidden/>
          </w:rPr>
          <w:fldChar w:fldCharType="end"/>
        </w:r>
      </w:hyperlink>
    </w:p>
    <w:p w14:paraId="39C1F020" w14:textId="690723A8" w:rsidR="009B060E" w:rsidRPr="009B060E" w:rsidRDefault="00874BDD">
      <w:pPr>
        <w:pStyle w:val="TOC3"/>
        <w:rPr>
          <w:rFonts w:asciiTheme="minorHAnsi" w:eastAsiaTheme="minorEastAsia" w:hAnsiTheme="minorHAnsi" w:cstheme="minorBidi"/>
          <w:sz w:val="22"/>
          <w:szCs w:val="22"/>
          <w:lang w:val="fr-LU" w:eastAsia="fr-LU"/>
        </w:rPr>
      </w:pPr>
      <w:hyperlink w:anchor="_Toc92978272" w:history="1">
        <w:r w:rsidR="009B060E" w:rsidRPr="009B060E">
          <w:rPr>
            <w:rStyle w:val="Hyperlink"/>
          </w:rPr>
          <w:t>Trajanje</w:t>
        </w:r>
        <w:r w:rsidR="009B060E" w:rsidRPr="009B060E">
          <w:rPr>
            <w:webHidden/>
          </w:rPr>
          <w:tab/>
        </w:r>
        <w:r w:rsidR="009B060E" w:rsidRPr="009B060E">
          <w:rPr>
            <w:webHidden/>
          </w:rPr>
          <w:fldChar w:fldCharType="begin"/>
        </w:r>
        <w:r w:rsidR="009B060E" w:rsidRPr="009B060E">
          <w:rPr>
            <w:webHidden/>
          </w:rPr>
          <w:instrText xml:space="preserve"> PAGEREF _Toc92978272 \h </w:instrText>
        </w:r>
        <w:r w:rsidR="009B060E" w:rsidRPr="009B060E">
          <w:rPr>
            <w:webHidden/>
          </w:rPr>
        </w:r>
        <w:r w:rsidR="009B060E" w:rsidRPr="009B060E">
          <w:rPr>
            <w:webHidden/>
          </w:rPr>
          <w:fldChar w:fldCharType="separate"/>
        </w:r>
        <w:r w:rsidR="00400B25">
          <w:rPr>
            <w:webHidden/>
          </w:rPr>
          <w:t>15</w:t>
        </w:r>
        <w:r w:rsidR="009B060E" w:rsidRPr="009B060E">
          <w:rPr>
            <w:webHidden/>
          </w:rPr>
          <w:fldChar w:fldCharType="end"/>
        </w:r>
      </w:hyperlink>
    </w:p>
    <w:p w14:paraId="6025C9A0" w14:textId="77C0C9BF" w:rsidR="009B060E" w:rsidRPr="009B060E" w:rsidRDefault="00874BDD">
      <w:pPr>
        <w:pStyle w:val="TOC3"/>
        <w:rPr>
          <w:rFonts w:asciiTheme="minorHAnsi" w:eastAsiaTheme="minorEastAsia" w:hAnsiTheme="minorHAnsi" w:cstheme="minorBidi"/>
          <w:sz w:val="22"/>
          <w:szCs w:val="22"/>
          <w:lang w:val="fr-LU" w:eastAsia="fr-LU"/>
        </w:rPr>
      </w:pPr>
      <w:hyperlink w:anchor="_Toc92978273" w:history="1">
        <w:r w:rsidR="009B060E" w:rsidRPr="009B060E">
          <w:rPr>
            <w:rStyle w:val="Hyperlink"/>
          </w:rPr>
          <w:t>Etički aspekt i vrijednosti EU-a</w:t>
        </w:r>
        <w:r w:rsidR="009B060E" w:rsidRPr="009B060E">
          <w:rPr>
            <w:webHidden/>
          </w:rPr>
          <w:tab/>
        </w:r>
        <w:r w:rsidR="009B060E" w:rsidRPr="009B060E">
          <w:rPr>
            <w:webHidden/>
          </w:rPr>
          <w:fldChar w:fldCharType="begin"/>
        </w:r>
        <w:r w:rsidR="009B060E" w:rsidRPr="009B060E">
          <w:rPr>
            <w:webHidden/>
          </w:rPr>
          <w:instrText xml:space="preserve"> PAGEREF _Toc92978273 \h </w:instrText>
        </w:r>
        <w:r w:rsidR="009B060E" w:rsidRPr="009B060E">
          <w:rPr>
            <w:webHidden/>
          </w:rPr>
        </w:r>
        <w:r w:rsidR="009B060E" w:rsidRPr="009B060E">
          <w:rPr>
            <w:webHidden/>
          </w:rPr>
          <w:fldChar w:fldCharType="separate"/>
        </w:r>
        <w:r w:rsidR="00400B25">
          <w:rPr>
            <w:webHidden/>
          </w:rPr>
          <w:t>15</w:t>
        </w:r>
        <w:r w:rsidR="009B060E" w:rsidRPr="009B060E">
          <w:rPr>
            <w:webHidden/>
          </w:rPr>
          <w:fldChar w:fldCharType="end"/>
        </w:r>
      </w:hyperlink>
    </w:p>
    <w:p w14:paraId="24B4DC56" w14:textId="7762D4D3" w:rsidR="009B060E" w:rsidRPr="009B060E" w:rsidRDefault="00874BDD">
      <w:pPr>
        <w:pStyle w:val="TOC1"/>
        <w:rPr>
          <w:rFonts w:asciiTheme="minorHAnsi" w:eastAsiaTheme="minorEastAsia" w:hAnsiTheme="minorHAnsi" w:cstheme="minorBidi"/>
          <w:noProof/>
          <w:sz w:val="22"/>
          <w:szCs w:val="22"/>
          <w:lang w:val="fr-LU" w:eastAsia="fr-LU"/>
        </w:rPr>
      </w:pPr>
      <w:hyperlink w:anchor="_Toc92978274" w:history="1">
        <w:r w:rsidR="009B060E" w:rsidRPr="009B060E">
          <w:rPr>
            <w:rStyle w:val="Hyperlink"/>
            <w:noProof/>
          </w:rPr>
          <w:t>7.</w:t>
        </w:r>
        <w:r w:rsidR="009B060E" w:rsidRPr="009B060E">
          <w:rPr>
            <w:rFonts w:asciiTheme="minorHAnsi" w:eastAsiaTheme="minorEastAsia" w:hAnsiTheme="minorHAnsi" w:cstheme="minorBidi"/>
            <w:noProof/>
            <w:sz w:val="22"/>
            <w:szCs w:val="22"/>
            <w:lang w:val="fr-LU" w:eastAsia="fr-LU"/>
          </w:rPr>
          <w:tab/>
        </w:r>
        <w:r w:rsidR="009B060E" w:rsidRPr="009B060E">
          <w:rPr>
            <w:rStyle w:val="Hyperlink"/>
            <w:noProof/>
          </w:rPr>
          <w:t>Financijska i operativna sposobnost te kriteriji za isključenje</w:t>
        </w:r>
        <w:r w:rsidR="009B060E" w:rsidRPr="009B060E">
          <w:rPr>
            <w:noProof/>
            <w:webHidden/>
          </w:rPr>
          <w:tab/>
        </w:r>
        <w:r w:rsidR="009B060E" w:rsidRPr="009B060E">
          <w:rPr>
            <w:noProof/>
            <w:webHidden/>
          </w:rPr>
          <w:fldChar w:fldCharType="begin"/>
        </w:r>
        <w:r w:rsidR="009B060E" w:rsidRPr="009B060E">
          <w:rPr>
            <w:noProof/>
            <w:webHidden/>
          </w:rPr>
          <w:instrText xml:space="preserve"> PAGEREF _Toc92978274 \h </w:instrText>
        </w:r>
        <w:r w:rsidR="009B060E" w:rsidRPr="009B060E">
          <w:rPr>
            <w:noProof/>
            <w:webHidden/>
          </w:rPr>
        </w:r>
        <w:r w:rsidR="009B060E" w:rsidRPr="009B060E">
          <w:rPr>
            <w:noProof/>
            <w:webHidden/>
          </w:rPr>
          <w:fldChar w:fldCharType="separate"/>
        </w:r>
        <w:r w:rsidR="00400B25">
          <w:rPr>
            <w:noProof/>
            <w:webHidden/>
          </w:rPr>
          <w:t>16</w:t>
        </w:r>
        <w:r w:rsidR="009B060E" w:rsidRPr="009B060E">
          <w:rPr>
            <w:noProof/>
            <w:webHidden/>
          </w:rPr>
          <w:fldChar w:fldCharType="end"/>
        </w:r>
      </w:hyperlink>
    </w:p>
    <w:p w14:paraId="4975A795" w14:textId="78DF5E22" w:rsidR="009B060E" w:rsidRPr="009B060E" w:rsidRDefault="00874BDD">
      <w:pPr>
        <w:pStyle w:val="TOC3"/>
        <w:rPr>
          <w:rFonts w:asciiTheme="minorHAnsi" w:eastAsiaTheme="minorEastAsia" w:hAnsiTheme="minorHAnsi" w:cstheme="minorBidi"/>
          <w:sz w:val="22"/>
          <w:szCs w:val="22"/>
          <w:lang w:val="fr-LU" w:eastAsia="fr-LU"/>
        </w:rPr>
      </w:pPr>
      <w:hyperlink w:anchor="_Toc92978275" w:history="1">
        <w:r w:rsidR="009B060E" w:rsidRPr="009B060E">
          <w:rPr>
            <w:rStyle w:val="Hyperlink"/>
          </w:rPr>
          <w:t>Financijska sposobnost</w:t>
        </w:r>
        <w:r w:rsidR="009B060E" w:rsidRPr="009B060E">
          <w:rPr>
            <w:webHidden/>
          </w:rPr>
          <w:tab/>
        </w:r>
        <w:r w:rsidR="009B060E" w:rsidRPr="009B060E">
          <w:rPr>
            <w:webHidden/>
          </w:rPr>
          <w:fldChar w:fldCharType="begin"/>
        </w:r>
        <w:r w:rsidR="009B060E" w:rsidRPr="009B060E">
          <w:rPr>
            <w:webHidden/>
          </w:rPr>
          <w:instrText xml:space="preserve"> PAGEREF _Toc92978275 \h </w:instrText>
        </w:r>
        <w:r w:rsidR="009B060E" w:rsidRPr="009B060E">
          <w:rPr>
            <w:webHidden/>
          </w:rPr>
        </w:r>
        <w:r w:rsidR="009B060E" w:rsidRPr="009B060E">
          <w:rPr>
            <w:webHidden/>
          </w:rPr>
          <w:fldChar w:fldCharType="separate"/>
        </w:r>
        <w:r w:rsidR="00400B25">
          <w:rPr>
            <w:webHidden/>
          </w:rPr>
          <w:t>16</w:t>
        </w:r>
        <w:r w:rsidR="009B060E" w:rsidRPr="009B060E">
          <w:rPr>
            <w:webHidden/>
          </w:rPr>
          <w:fldChar w:fldCharType="end"/>
        </w:r>
      </w:hyperlink>
    </w:p>
    <w:p w14:paraId="41AADEE3" w14:textId="108D509C" w:rsidR="009B060E" w:rsidRPr="009B060E" w:rsidRDefault="00874BDD">
      <w:pPr>
        <w:pStyle w:val="TOC3"/>
        <w:rPr>
          <w:rFonts w:asciiTheme="minorHAnsi" w:eastAsiaTheme="minorEastAsia" w:hAnsiTheme="minorHAnsi" w:cstheme="minorBidi"/>
          <w:sz w:val="22"/>
          <w:szCs w:val="22"/>
          <w:lang w:val="fr-LU" w:eastAsia="fr-LU"/>
        </w:rPr>
      </w:pPr>
      <w:hyperlink w:anchor="_Toc92978276" w:history="1">
        <w:r w:rsidR="009B060E" w:rsidRPr="009B060E">
          <w:rPr>
            <w:rStyle w:val="Hyperlink"/>
          </w:rPr>
          <w:t>Operativna sposobnost</w:t>
        </w:r>
        <w:r w:rsidR="009B060E" w:rsidRPr="009B060E">
          <w:rPr>
            <w:webHidden/>
          </w:rPr>
          <w:tab/>
        </w:r>
        <w:r w:rsidR="009B060E" w:rsidRPr="009B060E">
          <w:rPr>
            <w:webHidden/>
          </w:rPr>
          <w:fldChar w:fldCharType="begin"/>
        </w:r>
        <w:r w:rsidR="009B060E" w:rsidRPr="009B060E">
          <w:rPr>
            <w:webHidden/>
          </w:rPr>
          <w:instrText xml:space="preserve"> PAGEREF _Toc92978276 \h </w:instrText>
        </w:r>
        <w:r w:rsidR="009B060E" w:rsidRPr="009B060E">
          <w:rPr>
            <w:webHidden/>
          </w:rPr>
        </w:r>
        <w:r w:rsidR="009B060E" w:rsidRPr="009B060E">
          <w:rPr>
            <w:webHidden/>
          </w:rPr>
          <w:fldChar w:fldCharType="separate"/>
        </w:r>
        <w:r w:rsidR="00400B25">
          <w:rPr>
            <w:webHidden/>
          </w:rPr>
          <w:t>17</w:t>
        </w:r>
        <w:r w:rsidR="009B060E" w:rsidRPr="009B060E">
          <w:rPr>
            <w:webHidden/>
          </w:rPr>
          <w:fldChar w:fldCharType="end"/>
        </w:r>
      </w:hyperlink>
    </w:p>
    <w:p w14:paraId="5335898C" w14:textId="58D58D30" w:rsidR="009B060E" w:rsidRPr="009B060E" w:rsidRDefault="00874BDD">
      <w:pPr>
        <w:pStyle w:val="TOC3"/>
        <w:rPr>
          <w:rFonts w:asciiTheme="minorHAnsi" w:eastAsiaTheme="minorEastAsia" w:hAnsiTheme="minorHAnsi" w:cstheme="minorBidi"/>
          <w:sz w:val="22"/>
          <w:szCs w:val="22"/>
          <w:lang w:val="fr-LU" w:eastAsia="fr-LU"/>
        </w:rPr>
      </w:pPr>
      <w:hyperlink w:anchor="_Toc92978277" w:history="1">
        <w:r w:rsidR="009B060E" w:rsidRPr="009B060E">
          <w:rPr>
            <w:rStyle w:val="Hyperlink"/>
          </w:rPr>
          <w:t>Isključenje</w:t>
        </w:r>
        <w:r w:rsidR="009B060E" w:rsidRPr="009B060E">
          <w:rPr>
            <w:webHidden/>
          </w:rPr>
          <w:tab/>
        </w:r>
        <w:r w:rsidR="009B060E" w:rsidRPr="009B060E">
          <w:rPr>
            <w:webHidden/>
          </w:rPr>
          <w:fldChar w:fldCharType="begin"/>
        </w:r>
        <w:r w:rsidR="009B060E" w:rsidRPr="009B060E">
          <w:rPr>
            <w:webHidden/>
          </w:rPr>
          <w:instrText xml:space="preserve"> PAGEREF _Toc92978277 \h </w:instrText>
        </w:r>
        <w:r w:rsidR="009B060E" w:rsidRPr="009B060E">
          <w:rPr>
            <w:webHidden/>
          </w:rPr>
        </w:r>
        <w:r w:rsidR="009B060E" w:rsidRPr="009B060E">
          <w:rPr>
            <w:webHidden/>
          </w:rPr>
          <w:fldChar w:fldCharType="separate"/>
        </w:r>
        <w:r w:rsidR="00400B25">
          <w:rPr>
            <w:webHidden/>
          </w:rPr>
          <w:t>17</w:t>
        </w:r>
        <w:r w:rsidR="009B060E" w:rsidRPr="009B060E">
          <w:rPr>
            <w:webHidden/>
          </w:rPr>
          <w:fldChar w:fldCharType="end"/>
        </w:r>
      </w:hyperlink>
    </w:p>
    <w:p w14:paraId="47EAACF4" w14:textId="05FA12A7" w:rsidR="009B060E" w:rsidRPr="009B060E" w:rsidRDefault="00874BDD">
      <w:pPr>
        <w:pStyle w:val="TOC1"/>
        <w:rPr>
          <w:rFonts w:asciiTheme="minorHAnsi" w:eastAsiaTheme="minorEastAsia" w:hAnsiTheme="minorHAnsi" w:cstheme="minorBidi"/>
          <w:noProof/>
          <w:sz w:val="22"/>
          <w:szCs w:val="22"/>
          <w:lang w:val="fr-LU" w:eastAsia="fr-LU"/>
        </w:rPr>
      </w:pPr>
      <w:hyperlink w:anchor="_Toc92978278" w:history="1">
        <w:r w:rsidR="009B060E" w:rsidRPr="009B060E">
          <w:rPr>
            <w:rStyle w:val="Hyperlink"/>
            <w:noProof/>
          </w:rPr>
          <w:t>8.</w:t>
        </w:r>
        <w:r w:rsidR="009B060E" w:rsidRPr="009B060E">
          <w:rPr>
            <w:rFonts w:asciiTheme="minorHAnsi" w:eastAsiaTheme="minorEastAsia" w:hAnsiTheme="minorHAnsi" w:cstheme="minorBidi"/>
            <w:noProof/>
            <w:sz w:val="22"/>
            <w:szCs w:val="22"/>
            <w:lang w:val="fr-LU" w:eastAsia="fr-LU"/>
          </w:rPr>
          <w:tab/>
        </w:r>
        <w:r w:rsidR="009B060E" w:rsidRPr="009B060E">
          <w:rPr>
            <w:rStyle w:val="Hyperlink"/>
            <w:noProof/>
          </w:rPr>
          <w:t>Postupak procjene i dodjele</w:t>
        </w:r>
        <w:r w:rsidR="009B060E" w:rsidRPr="009B060E">
          <w:rPr>
            <w:noProof/>
            <w:webHidden/>
          </w:rPr>
          <w:tab/>
        </w:r>
        <w:r w:rsidR="009B060E" w:rsidRPr="009B060E">
          <w:rPr>
            <w:noProof/>
            <w:webHidden/>
          </w:rPr>
          <w:fldChar w:fldCharType="begin"/>
        </w:r>
        <w:r w:rsidR="009B060E" w:rsidRPr="009B060E">
          <w:rPr>
            <w:noProof/>
            <w:webHidden/>
          </w:rPr>
          <w:instrText xml:space="preserve"> PAGEREF _Toc92978278 \h </w:instrText>
        </w:r>
        <w:r w:rsidR="009B060E" w:rsidRPr="009B060E">
          <w:rPr>
            <w:noProof/>
            <w:webHidden/>
          </w:rPr>
        </w:r>
        <w:r w:rsidR="009B060E" w:rsidRPr="009B060E">
          <w:rPr>
            <w:noProof/>
            <w:webHidden/>
          </w:rPr>
          <w:fldChar w:fldCharType="separate"/>
        </w:r>
        <w:r w:rsidR="00400B25">
          <w:rPr>
            <w:noProof/>
            <w:webHidden/>
          </w:rPr>
          <w:t>18</w:t>
        </w:r>
        <w:r w:rsidR="009B060E" w:rsidRPr="009B060E">
          <w:rPr>
            <w:noProof/>
            <w:webHidden/>
          </w:rPr>
          <w:fldChar w:fldCharType="end"/>
        </w:r>
      </w:hyperlink>
    </w:p>
    <w:p w14:paraId="10F9F877" w14:textId="4DCECA97" w:rsidR="009B060E" w:rsidRPr="009B060E" w:rsidRDefault="00874BDD">
      <w:pPr>
        <w:pStyle w:val="TOC1"/>
        <w:rPr>
          <w:rFonts w:asciiTheme="minorHAnsi" w:eastAsiaTheme="minorEastAsia" w:hAnsiTheme="minorHAnsi" w:cstheme="minorBidi"/>
          <w:noProof/>
          <w:sz w:val="22"/>
          <w:szCs w:val="22"/>
          <w:lang w:val="fr-LU" w:eastAsia="fr-LU"/>
        </w:rPr>
      </w:pPr>
      <w:hyperlink w:anchor="_Toc92978279" w:history="1">
        <w:r w:rsidR="009B060E" w:rsidRPr="009B060E">
          <w:rPr>
            <w:rStyle w:val="Hyperlink"/>
            <w:noProof/>
          </w:rPr>
          <w:t>9.</w:t>
        </w:r>
        <w:r w:rsidR="009B060E" w:rsidRPr="009B060E">
          <w:rPr>
            <w:rFonts w:asciiTheme="minorHAnsi" w:eastAsiaTheme="minorEastAsia" w:hAnsiTheme="minorHAnsi" w:cstheme="minorBidi"/>
            <w:noProof/>
            <w:sz w:val="22"/>
            <w:szCs w:val="22"/>
            <w:lang w:val="fr-LU" w:eastAsia="fr-LU"/>
          </w:rPr>
          <w:tab/>
        </w:r>
        <w:r w:rsidR="009B060E" w:rsidRPr="009B060E">
          <w:rPr>
            <w:rStyle w:val="Hyperlink"/>
            <w:noProof/>
          </w:rPr>
          <w:t>Kriteriji dodjele</w:t>
        </w:r>
        <w:r w:rsidR="009B060E" w:rsidRPr="009B060E">
          <w:rPr>
            <w:noProof/>
            <w:webHidden/>
          </w:rPr>
          <w:tab/>
        </w:r>
        <w:r w:rsidR="009B060E" w:rsidRPr="009B060E">
          <w:rPr>
            <w:noProof/>
            <w:webHidden/>
          </w:rPr>
          <w:fldChar w:fldCharType="begin"/>
        </w:r>
        <w:r w:rsidR="009B060E" w:rsidRPr="009B060E">
          <w:rPr>
            <w:noProof/>
            <w:webHidden/>
          </w:rPr>
          <w:instrText xml:space="preserve"> PAGEREF _Toc92978279 \h </w:instrText>
        </w:r>
        <w:r w:rsidR="009B060E" w:rsidRPr="009B060E">
          <w:rPr>
            <w:noProof/>
            <w:webHidden/>
          </w:rPr>
        </w:r>
        <w:r w:rsidR="009B060E" w:rsidRPr="009B060E">
          <w:rPr>
            <w:noProof/>
            <w:webHidden/>
          </w:rPr>
          <w:fldChar w:fldCharType="separate"/>
        </w:r>
        <w:r w:rsidR="00400B25">
          <w:rPr>
            <w:noProof/>
            <w:webHidden/>
          </w:rPr>
          <w:t>19</w:t>
        </w:r>
        <w:r w:rsidR="009B060E" w:rsidRPr="009B060E">
          <w:rPr>
            <w:noProof/>
            <w:webHidden/>
          </w:rPr>
          <w:fldChar w:fldCharType="end"/>
        </w:r>
      </w:hyperlink>
    </w:p>
    <w:p w14:paraId="60BDAF51" w14:textId="3482C061" w:rsidR="009B060E" w:rsidRPr="009B060E" w:rsidRDefault="00874BDD">
      <w:pPr>
        <w:pStyle w:val="TOC1"/>
        <w:rPr>
          <w:rFonts w:asciiTheme="minorHAnsi" w:eastAsiaTheme="minorEastAsia" w:hAnsiTheme="minorHAnsi" w:cstheme="minorBidi"/>
          <w:noProof/>
          <w:sz w:val="22"/>
          <w:szCs w:val="22"/>
          <w:lang w:val="fr-LU" w:eastAsia="fr-LU"/>
        </w:rPr>
      </w:pPr>
      <w:hyperlink w:anchor="_Toc92978280" w:history="1">
        <w:r w:rsidR="009B060E" w:rsidRPr="009B060E">
          <w:rPr>
            <w:rStyle w:val="Hyperlink"/>
            <w:noProof/>
          </w:rPr>
          <w:t>10.</w:t>
        </w:r>
        <w:r w:rsidR="009B060E" w:rsidRPr="009B060E">
          <w:rPr>
            <w:rFonts w:asciiTheme="minorHAnsi" w:eastAsiaTheme="minorEastAsia" w:hAnsiTheme="minorHAnsi" w:cstheme="minorBidi"/>
            <w:noProof/>
            <w:sz w:val="22"/>
            <w:szCs w:val="22"/>
            <w:lang w:val="fr-LU" w:eastAsia="fr-LU"/>
          </w:rPr>
          <w:tab/>
        </w:r>
        <w:r w:rsidR="009B060E" w:rsidRPr="009B060E">
          <w:rPr>
            <w:rStyle w:val="Hyperlink"/>
            <w:noProof/>
          </w:rPr>
          <w:t>Pravna i financijska struktura ugovora o dodjeli bespovratnih sredstava</w:t>
        </w:r>
        <w:r w:rsidR="009B060E" w:rsidRPr="009B060E">
          <w:rPr>
            <w:noProof/>
            <w:webHidden/>
          </w:rPr>
          <w:tab/>
        </w:r>
        <w:r w:rsidR="009B060E" w:rsidRPr="009B060E">
          <w:rPr>
            <w:noProof/>
            <w:webHidden/>
          </w:rPr>
          <w:fldChar w:fldCharType="begin"/>
        </w:r>
        <w:r w:rsidR="009B060E" w:rsidRPr="009B060E">
          <w:rPr>
            <w:noProof/>
            <w:webHidden/>
          </w:rPr>
          <w:instrText xml:space="preserve"> PAGEREF _Toc92978280 \h </w:instrText>
        </w:r>
        <w:r w:rsidR="009B060E" w:rsidRPr="009B060E">
          <w:rPr>
            <w:noProof/>
            <w:webHidden/>
          </w:rPr>
        </w:r>
        <w:r w:rsidR="009B060E" w:rsidRPr="009B060E">
          <w:rPr>
            <w:noProof/>
            <w:webHidden/>
          </w:rPr>
          <w:fldChar w:fldCharType="separate"/>
        </w:r>
        <w:r w:rsidR="00400B25">
          <w:rPr>
            <w:noProof/>
            <w:webHidden/>
          </w:rPr>
          <w:t>20</w:t>
        </w:r>
        <w:r w:rsidR="009B060E" w:rsidRPr="009B060E">
          <w:rPr>
            <w:noProof/>
            <w:webHidden/>
          </w:rPr>
          <w:fldChar w:fldCharType="end"/>
        </w:r>
      </w:hyperlink>
    </w:p>
    <w:p w14:paraId="67FB9835" w14:textId="057CBAB2" w:rsidR="009B060E" w:rsidRPr="009B060E" w:rsidRDefault="00874BDD">
      <w:pPr>
        <w:pStyle w:val="TOC3"/>
        <w:rPr>
          <w:rFonts w:asciiTheme="minorHAnsi" w:eastAsiaTheme="minorEastAsia" w:hAnsiTheme="minorHAnsi" w:cstheme="minorBidi"/>
          <w:sz w:val="22"/>
          <w:szCs w:val="22"/>
          <w:lang w:val="fr-LU" w:eastAsia="fr-LU"/>
        </w:rPr>
      </w:pPr>
      <w:hyperlink w:anchor="_Toc92978281" w:history="1">
        <w:r w:rsidR="009B060E" w:rsidRPr="009B060E">
          <w:rPr>
            <w:rStyle w:val="Hyperlink"/>
          </w:rPr>
          <w:t>Datum početka i trajanje projekta</w:t>
        </w:r>
        <w:r w:rsidR="009B060E" w:rsidRPr="009B060E">
          <w:rPr>
            <w:webHidden/>
          </w:rPr>
          <w:tab/>
        </w:r>
        <w:r w:rsidR="009B060E" w:rsidRPr="009B060E">
          <w:rPr>
            <w:webHidden/>
          </w:rPr>
          <w:fldChar w:fldCharType="begin"/>
        </w:r>
        <w:r w:rsidR="009B060E" w:rsidRPr="009B060E">
          <w:rPr>
            <w:webHidden/>
          </w:rPr>
          <w:instrText xml:space="preserve"> PAGEREF _Toc92978281 \h </w:instrText>
        </w:r>
        <w:r w:rsidR="009B060E" w:rsidRPr="009B060E">
          <w:rPr>
            <w:webHidden/>
          </w:rPr>
        </w:r>
        <w:r w:rsidR="009B060E" w:rsidRPr="009B060E">
          <w:rPr>
            <w:webHidden/>
          </w:rPr>
          <w:fldChar w:fldCharType="separate"/>
        </w:r>
        <w:r w:rsidR="00400B25">
          <w:rPr>
            <w:webHidden/>
          </w:rPr>
          <w:t>20</w:t>
        </w:r>
        <w:r w:rsidR="009B060E" w:rsidRPr="009B060E">
          <w:rPr>
            <w:webHidden/>
          </w:rPr>
          <w:fldChar w:fldCharType="end"/>
        </w:r>
      </w:hyperlink>
    </w:p>
    <w:p w14:paraId="3A0B04AB" w14:textId="785F1D96" w:rsidR="009B060E" w:rsidRPr="009B060E" w:rsidRDefault="00874BDD">
      <w:pPr>
        <w:pStyle w:val="TOC3"/>
        <w:rPr>
          <w:rFonts w:asciiTheme="minorHAnsi" w:eastAsiaTheme="minorEastAsia" w:hAnsiTheme="minorHAnsi" w:cstheme="minorBidi"/>
          <w:sz w:val="22"/>
          <w:szCs w:val="22"/>
          <w:lang w:val="fr-LU" w:eastAsia="fr-LU"/>
        </w:rPr>
      </w:pPr>
      <w:hyperlink w:anchor="_Toc92978282" w:history="1">
        <w:r w:rsidR="009B060E" w:rsidRPr="009B060E">
          <w:rPr>
            <w:rStyle w:val="Hyperlink"/>
          </w:rPr>
          <w:t>Ostvarenja i rezultati</w:t>
        </w:r>
        <w:r w:rsidR="009B060E" w:rsidRPr="009B060E">
          <w:rPr>
            <w:webHidden/>
          </w:rPr>
          <w:tab/>
        </w:r>
        <w:r w:rsidR="009B060E" w:rsidRPr="009B060E">
          <w:rPr>
            <w:webHidden/>
          </w:rPr>
          <w:fldChar w:fldCharType="begin"/>
        </w:r>
        <w:r w:rsidR="009B060E" w:rsidRPr="009B060E">
          <w:rPr>
            <w:webHidden/>
          </w:rPr>
          <w:instrText xml:space="preserve"> PAGEREF _Toc92978282 \h </w:instrText>
        </w:r>
        <w:r w:rsidR="009B060E" w:rsidRPr="009B060E">
          <w:rPr>
            <w:webHidden/>
          </w:rPr>
        </w:r>
        <w:r w:rsidR="009B060E" w:rsidRPr="009B060E">
          <w:rPr>
            <w:webHidden/>
          </w:rPr>
          <w:fldChar w:fldCharType="separate"/>
        </w:r>
        <w:r w:rsidR="00400B25">
          <w:rPr>
            <w:webHidden/>
          </w:rPr>
          <w:t>20</w:t>
        </w:r>
        <w:r w:rsidR="009B060E" w:rsidRPr="009B060E">
          <w:rPr>
            <w:webHidden/>
          </w:rPr>
          <w:fldChar w:fldCharType="end"/>
        </w:r>
      </w:hyperlink>
    </w:p>
    <w:p w14:paraId="53BEDEAD" w14:textId="18EA393D" w:rsidR="009B060E" w:rsidRPr="009B060E" w:rsidRDefault="00874BDD">
      <w:pPr>
        <w:pStyle w:val="TOC3"/>
        <w:rPr>
          <w:rFonts w:asciiTheme="minorHAnsi" w:eastAsiaTheme="minorEastAsia" w:hAnsiTheme="minorHAnsi" w:cstheme="minorBidi"/>
          <w:sz w:val="22"/>
          <w:szCs w:val="22"/>
          <w:lang w:val="fr-LU" w:eastAsia="fr-LU"/>
        </w:rPr>
      </w:pPr>
      <w:hyperlink w:anchor="_Toc92978283" w:history="1">
        <w:r w:rsidR="009B060E" w:rsidRPr="009B060E">
          <w:rPr>
            <w:rStyle w:val="Hyperlink"/>
          </w:rPr>
          <w:t>Oblik bespovratnih sredstava, stopa financiranja i najveći iznos bespovratnih sredstava</w:t>
        </w:r>
        <w:r w:rsidR="009B060E" w:rsidRPr="009B060E">
          <w:rPr>
            <w:webHidden/>
          </w:rPr>
          <w:tab/>
        </w:r>
        <w:r w:rsidR="009B060E" w:rsidRPr="009B060E">
          <w:rPr>
            <w:webHidden/>
          </w:rPr>
          <w:fldChar w:fldCharType="begin"/>
        </w:r>
        <w:r w:rsidR="009B060E" w:rsidRPr="009B060E">
          <w:rPr>
            <w:webHidden/>
          </w:rPr>
          <w:instrText xml:space="preserve"> PAGEREF _Toc92978283 \h </w:instrText>
        </w:r>
        <w:r w:rsidR="009B060E" w:rsidRPr="009B060E">
          <w:rPr>
            <w:webHidden/>
          </w:rPr>
        </w:r>
        <w:r w:rsidR="009B060E" w:rsidRPr="009B060E">
          <w:rPr>
            <w:webHidden/>
          </w:rPr>
          <w:fldChar w:fldCharType="separate"/>
        </w:r>
        <w:r w:rsidR="00400B25">
          <w:rPr>
            <w:webHidden/>
          </w:rPr>
          <w:t>20</w:t>
        </w:r>
        <w:r w:rsidR="009B060E" w:rsidRPr="009B060E">
          <w:rPr>
            <w:webHidden/>
          </w:rPr>
          <w:fldChar w:fldCharType="end"/>
        </w:r>
      </w:hyperlink>
    </w:p>
    <w:p w14:paraId="5C71626C" w14:textId="35ABFBD9" w:rsidR="009B060E" w:rsidRPr="009B060E" w:rsidRDefault="00874BDD">
      <w:pPr>
        <w:pStyle w:val="TOC3"/>
        <w:rPr>
          <w:rFonts w:asciiTheme="minorHAnsi" w:eastAsiaTheme="minorEastAsia" w:hAnsiTheme="minorHAnsi" w:cstheme="minorBidi"/>
          <w:sz w:val="22"/>
          <w:szCs w:val="22"/>
          <w:lang w:val="fr-LU" w:eastAsia="fr-LU"/>
        </w:rPr>
      </w:pPr>
      <w:hyperlink w:anchor="_Toc92978284" w:history="1">
        <w:r w:rsidR="009B060E" w:rsidRPr="009B060E">
          <w:rPr>
            <w:rStyle w:val="Hyperlink"/>
          </w:rPr>
          <w:t>Proračunske kategorije i pravila o prihvatljivosti troškova</w:t>
        </w:r>
        <w:r w:rsidR="009B060E" w:rsidRPr="009B060E">
          <w:rPr>
            <w:webHidden/>
          </w:rPr>
          <w:tab/>
        </w:r>
        <w:r w:rsidR="009B060E" w:rsidRPr="009B060E">
          <w:rPr>
            <w:webHidden/>
          </w:rPr>
          <w:fldChar w:fldCharType="begin"/>
        </w:r>
        <w:r w:rsidR="009B060E" w:rsidRPr="009B060E">
          <w:rPr>
            <w:webHidden/>
          </w:rPr>
          <w:instrText xml:space="preserve"> PAGEREF _Toc92978284 \h </w:instrText>
        </w:r>
        <w:r w:rsidR="009B060E" w:rsidRPr="009B060E">
          <w:rPr>
            <w:webHidden/>
          </w:rPr>
        </w:r>
        <w:r w:rsidR="009B060E" w:rsidRPr="009B060E">
          <w:rPr>
            <w:webHidden/>
          </w:rPr>
          <w:fldChar w:fldCharType="separate"/>
        </w:r>
        <w:r w:rsidR="00400B25">
          <w:rPr>
            <w:webHidden/>
          </w:rPr>
          <w:t>21</w:t>
        </w:r>
        <w:r w:rsidR="009B060E" w:rsidRPr="009B060E">
          <w:rPr>
            <w:webHidden/>
          </w:rPr>
          <w:fldChar w:fldCharType="end"/>
        </w:r>
      </w:hyperlink>
    </w:p>
    <w:p w14:paraId="04D99F55" w14:textId="19234331" w:rsidR="009B060E" w:rsidRPr="009B060E" w:rsidRDefault="00874BDD">
      <w:pPr>
        <w:pStyle w:val="TOC3"/>
        <w:rPr>
          <w:rFonts w:asciiTheme="minorHAnsi" w:eastAsiaTheme="minorEastAsia" w:hAnsiTheme="minorHAnsi" w:cstheme="minorBidi"/>
          <w:sz w:val="22"/>
          <w:szCs w:val="22"/>
          <w:lang w:val="fr-LU" w:eastAsia="fr-LU"/>
        </w:rPr>
      </w:pPr>
      <w:hyperlink w:anchor="_Toc92978285" w:history="1">
        <w:r w:rsidR="009B060E" w:rsidRPr="009B060E">
          <w:rPr>
            <w:rStyle w:val="Hyperlink"/>
          </w:rPr>
          <w:t>Izvješćivanje i plaćanje</w:t>
        </w:r>
        <w:r w:rsidR="009B060E" w:rsidRPr="009B060E">
          <w:rPr>
            <w:webHidden/>
          </w:rPr>
          <w:tab/>
        </w:r>
        <w:r w:rsidR="009B060E" w:rsidRPr="009B060E">
          <w:rPr>
            <w:webHidden/>
          </w:rPr>
          <w:fldChar w:fldCharType="begin"/>
        </w:r>
        <w:r w:rsidR="009B060E" w:rsidRPr="009B060E">
          <w:rPr>
            <w:webHidden/>
          </w:rPr>
          <w:instrText xml:space="preserve"> PAGEREF _Toc92978285 \h </w:instrText>
        </w:r>
        <w:r w:rsidR="009B060E" w:rsidRPr="009B060E">
          <w:rPr>
            <w:webHidden/>
          </w:rPr>
        </w:r>
        <w:r w:rsidR="009B060E" w:rsidRPr="009B060E">
          <w:rPr>
            <w:webHidden/>
          </w:rPr>
          <w:fldChar w:fldCharType="separate"/>
        </w:r>
        <w:r w:rsidR="00400B25">
          <w:rPr>
            <w:webHidden/>
          </w:rPr>
          <w:t>21</w:t>
        </w:r>
        <w:r w:rsidR="009B060E" w:rsidRPr="009B060E">
          <w:rPr>
            <w:webHidden/>
          </w:rPr>
          <w:fldChar w:fldCharType="end"/>
        </w:r>
      </w:hyperlink>
    </w:p>
    <w:p w14:paraId="2BC2280B" w14:textId="2F6135DC" w:rsidR="009B060E" w:rsidRPr="009B060E" w:rsidRDefault="00874BDD">
      <w:pPr>
        <w:pStyle w:val="TOC3"/>
        <w:rPr>
          <w:rFonts w:asciiTheme="minorHAnsi" w:eastAsiaTheme="minorEastAsia" w:hAnsiTheme="minorHAnsi" w:cstheme="minorBidi"/>
          <w:sz w:val="22"/>
          <w:szCs w:val="22"/>
          <w:lang w:val="fr-LU" w:eastAsia="fr-LU"/>
        </w:rPr>
      </w:pPr>
      <w:hyperlink w:anchor="_Toc92978286" w:history="1">
        <w:r w:rsidR="009B060E" w:rsidRPr="009B060E">
          <w:rPr>
            <w:rStyle w:val="Hyperlink"/>
          </w:rPr>
          <w:t>Jamstva za pretfinanciranje</w:t>
        </w:r>
        <w:r w:rsidR="009B060E" w:rsidRPr="009B060E">
          <w:rPr>
            <w:webHidden/>
          </w:rPr>
          <w:tab/>
        </w:r>
        <w:r w:rsidR="009B060E" w:rsidRPr="009B060E">
          <w:rPr>
            <w:webHidden/>
          </w:rPr>
          <w:fldChar w:fldCharType="begin"/>
        </w:r>
        <w:r w:rsidR="009B060E" w:rsidRPr="009B060E">
          <w:rPr>
            <w:webHidden/>
          </w:rPr>
          <w:instrText xml:space="preserve"> PAGEREF _Toc92978286 \h </w:instrText>
        </w:r>
        <w:r w:rsidR="009B060E" w:rsidRPr="009B060E">
          <w:rPr>
            <w:webHidden/>
          </w:rPr>
        </w:r>
        <w:r w:rsidR="009B060E" w:rsidRPr="009B060E">
          <w:rPr>
            <w:webHidden/>
          </w:rPr>
          <w:fldChar w:fldCharType="separate"/>
        </w:r>
        <w:r w:rsidR="00400B25">
          <w:rPr>
            <w:webHidden/>
          </w:rPr>
          <w:t>22</w:t>
        </w:r>
        <w:r w:rsidR="009B060E" w:rsidRPr="009B060E">
          <w:rPr>
            <w:webHidden/>
          </w:rPr>
          <w:fldChar w:fldCharType="end"/>
        </w:r>
      </w:hyperlink>
    </w:p>
    <w:p w14:paraId="5286EF42" w14:textId="48AAA722" w:rsidR="009B060E" w:rsidRPr="009B060E" w:rsidRDefault="00874BDD">
      <w:pPr>
        <w:pStyle w:val="TOC3"/>
        <w:rPr>
          <w:rFonts w:asciiTheme="minorHAnsi" w:eastAsiaTheme="minorEastAsia" w:hAnsiTheme="minorHAnsi" w:cstheme="minorBidi"/>
          <w:sz w:val="22"/>
          <w:szCs w:val="22"/>
          <w:lang w:val="fr-LU" w:eastAsia="fr-LU"/>
        </w:rPr>
      </w:pPr>
      <w:hyperlink w:anchor="_Toc92978287" w:history="1">
        <w:r w:rsidR="009B060E" w:rsidRPr="009B060E">
          <w:rPr>
            <w:rStyle w:val="Hyperlink"/>
          </w:rPr>
          <w:t>Potvrde</w:t>
        </w:r>
        <w:r w:rsidR="009B060E" w:rsidRPr="009B060E">
          <w:rPr>
            <w:webHidden/>
          </w:rPr>
          <w:tab/>
        </w:r>
        <w:r w:rsidR="009B060E" w:rsidRPr="009B060E">
          <w:rPr>
            <w:webHidden/>
          </w:rPr>
          <w:fldChar w:fldCharType="begin"/>
        </w:r>
        <w:r w:rsidR="009B060E" w:rsidRPr="009B060E">
          <w:rPr>
            <w:webHidden/>
          </w:rPr>
          <w:instrText xml:space="preserve"> PAGEREF _Toc92978287 \h </w:instrText>
        </w:r>
        <w:r w:rsidR="009B060E" w:rsidRPr="009B060E">
          <w:rPr>
            <w:webHidden/>
          </w:rPr>
        </w:r>
        <w:r w:rsidR="009B060E" w:rsidRPr="009B060E">
          <w:rPr>
            <w:webHidden/>
          </w:rPr>
          <w:fldChar w:fldCharType="separate"/>
        </w:r>
        <w:r w:rsidR="00400B25">
          <w:rPr>
            <w:webHidden/>
          </w:rPr>
          <w:t>22</w:t>
        </w:r>
        <w:r w:rsidR="009B060E" w:rsidRPr="009B060E">
          <w:rPr>
            <w:webHidden/>
          </w:rPr>
          <w:fldChar w:fldCharType="end"/>
        </w:r>
      </w:hyperlink>
    </w:p>
    <w:p w14:paraId="1D9598D6" w14:textId="416DD436" w:rsidR="009B060E" w:rsidRPr="009B060E" w:rsidRDefault="00874BDD">
      <w:pPr>
        <w:pStyle w:val="TOC3"/>
        <w:rPr>
          <w:rFonts w:asciiTheme="minorHAnsi" w:eastAsiaTheme="minorEastAsia" w:hAnsiTheme="minorHAnsi" w:cstheme="minorBidi"/>
          <w:sz w:val="22"/>
          <w:szCs w:val="22"/>
          <w:lang w:val="fr-LU" w:eastAsia="fr-LU"/>
        </w:rPr>
      </w:pPr>
      <w:hyperlink w:anchor="_Toc92978288" w:history="1">
        <w:r w:rsidR="009B060E" w:rsidRPr="009B060E">
          <w:rPr>
            <w:rStyle w:val="Hyperlink"/>
          </w:rPr>
          <w:t>Sustav odgovornosti za povrate</w:t>
        </w:r>
        <w:r w:rsidR="009B060E" w:rsidRPr="009B060E">
          <w:rPr>
            <w:webHidden/>
          </w:rPr>
          <w:tab/>
        </w:r>
        <w:r w:rsidR="009B060E" w:rsidRPr="009B060E">
          <w:rPr>
            <w:webHidden/>
          </w:rPr>
          <w:fldChar w:fldCharType="begin"/>
        </w:r>
        <w:r w:rsidR="009B060E" w:rsidRPr="009B060E">
          <w:rPr>
            <w:webHidden/>
          </w:rPr>
          <w:instrText xml:space="preserve"> PAGEREF _Toc92978288 \h </w:instrText>
        </w:r>
        <w:r w:rsidR="009B060E" w:rsidRPr="009B060E">
          <w:rPr>
            <w:webHidden/>
          </w:rPr>
        </w:r>
        <w:r w:rsidR="009B060E" w:rsidRPr="009B060E">
          <w:rPr>
            <w:webHidden/>
          </w:rPr>
          <w:fldChar w:fldCharType="separate"/>
        </w:r>
        <w:r w:rsidR="00400B25">
          <w:rPr>
            <w:webHidden/>
          </w:rPr>
          <w:t>22</w:t>
        </w:r>
        <w:r w:rsidR="009B060E" w:rsidRPr="009B060E">
          <w:rPr>
            <w:webHidden/>
          </w:rPr>
          <w:fldChar w:fldCharType="end"/>
        </w:r>
      </w:hyperlink>
    </w:p>
    <w:p w14:paraId="0F1505C3" w14:textId="2D64E502" w:rsidR="009B060E" w:rsidRPr="009B060E" w:rsidRDefault="00874BDD">
      <w:pPr>
        <w:pStyle w:val="TOC3"/>
        <w:rPr>
          <w:rFonts w:asciiTheme="minorHAnsi" w:eastAsiaTheme="minorEastAsia" w:hAnsiTheme="minorHAnsi" w:cstheme="minorBidi"/>
          <w:sz w:val="22"/>
          <w:szCs w:val="22"/>
          <w:lang w:val="fr-LU" w:eastAsia="fr-LU"/>
        </w:rPr>
      </w:pPr>
      <w:hyperlink w:anchor="_Toc92978289" w:history="1">
        <w:r w:rsidR="009B060E" w:rsidRPr="009B060E">
          <w:rPr>
            <w:rStyle w:val="Hyperlink"/>
          </w:rPr>
          <w:t>Odredbe o provedbi projekta</w:t>
        </w:r>
        <w:r w:rsidR="009B060E" w:rsidRPr="009B060E">
          <w:rPr>
            <w:webHidden/>
          </w:rPr>
          <w:tab/>
        </w:r>
        <w:r w:rsidR="009B060E" w:rsidRPr="009B060E">
          <w:rPr>
            <w:webHidden/>
          </w:rPr>
          <w:fldChar w:fldCharType="begin"/>
        </w:r>
        <w:r w:rsidR="009B060E" w:rsidRPr="009B060E">
          <w:rPr>
            <w:webHidden/>
          </w:rPr>
          <w:instrText xml:space="preserve"> PAGEREF _Toc92978289 \h </w:instrText>
        </w:r>
        <w:r w:rsidR="009B060E" w:rsidRPr="009B060E">
          <w:rPr>
            <w:webHidden/>
          </w:rPr>
        </w:r>
        <w:r w:rsidR="009B060E" w:rsidRPr="009B060E">
          <w:rPr>
            <w:webHidden/>
          </w:rPr>
          <w:fldChar w:fldCharType="separate"/>
        </w:r>
        <w:r w:rsidR="00400B25">
          <w:rPr>
            <w:webHidden/>
          </w:rPr>
          <w:t>23</w:t>
        </w:r>
        <w:r w:rsidR="009B060E" w:rsidRPr="009B060E">
          <w:rPr>
            <w:webHidden/>
          </w:rPr>
          <w:fldChar w:fldCharType="end"/>
        </w:r>
      </w:hyperlink>
    </w:p>
    <w:p w14:paraId="348AD046" w14:textId="59F69F79" w:rsidR="009B060E" w:rsidRPr="009B060E" w:rsidRDefault="00874BDD">
      <w:pPr>
        <w:pStyle w:val="TOC3"/>
        <w:rPr>
          <w:rFonts w:asciiTheme="minorHAnsi" w:eastAsiaTheme="minorEastAsia" w:hAnsiTheme="minorHAnsi" w:cstheme="minorBidi"/>
          <w:sz w:val="22"/>
          <w:szCs w:val="22"/>
          <w:lang w:val="fr-LU" w:eastAsia="fr-LU"/>
        </w:rPr>
      </w:pPr>
      <w:hyperlink w:anchor="_Toc92978290" w:history="1">
        <w:r w:rsidR="009B060E" w:rsidRPr="009B060E">
          <w:rPr>
            <w:rStyle w:val="Hyperlink"/>
          </w:rPr>
          <w:t>Druge pojedinosti</w:t>
        </w:r>
        <w:r w:rsidR="009B060E" w:rsidRPr="009B060E">
          <w:rPr>
            <w:webHidden/>
          </w:rPr>
          <w:tab/>
        </w:r>
        <w:r w:rsidR="009B060E" w:rsidRPr="009B060E">
          <w:rPr>
            <w:webHidden/>
          </w:rPr>
          <w:fldChar w:fldCharType="begin"/>
        </w:r>
        <w:r w:rsidR="009B060E" w:rsidRPr="009B060E">
          <w:rPr>
            <w:webHidden/>
          </w:rPr>
          <w:instrText xml:space="preserve"> PAGEREF _Toc92978290 \h </w:instrText>
        </w:r>
        <w:r w:rsidR="009B060E" w:rsidRPr="009B060E">
          <w:rPr>
            <w:webHidden/>
          </w:rPr>
        </w:r>
        <w:r w:rsidR="009B060E" w:rsidRPr="009B060E">
          <w:rPr>
            <w:webHidden/>
          </w:rPr>
          <w:fldChar w:fldCharType="separate"/>
        </w:r>
        <w:r w:rsidR="00400B25">
          <w:rPr>
            <w:webHidden/>
          </w:rPr>
          <w:t>23</w:t>
        </w:r>
        <w:r w:rsidR="009B060E" w:rsidRPr="009B060E">
          <w:rPr>
            <w:webHidden/>
          </w:rPr>
          <w:fldChar w:fldCharType="end"/>
        </w:r>
      </w:hyperlink>
    </w:p>
    <w:p w14:paraId="4C64DD61" w14:textId="6935416E" w:rsidR="009B060E" w:rsidRPr="009B060E" w:rsidRDefault="00874BDD">
      <w:pPr>
        <w:pStyle w:val="TOC3"/>
        <w:rPr>
          <w:rFonts w:asciiTheme="minorHAnsi" w:eastAsiaTheme="minorEastAsia" w:hAnsiTheme="minorHAnsi" w:cstheme="minorBidi"/>
          <w:sz w:val="22"/>
          <w:szCs w:val="22"/>
          <w:lang w:val="fr-LU" w:eastAsia="fr-LU"/>
        </w:rPr>
      </w:pPr>
      <w:hyperlink w:anchor="_Toc92978291" w:history="1">
        <w:r w:rsidR="009B060E" w:rsidRPr="009B060E">
          <w:rPr>
            <w:rStyle w:val="Hyperlink"/>
          </w:rPr>
          <w:t>Neusklađenost i povreda ugovora</w:t>
        </w:r>
        <w:r w:rsidR="009B060E" w:rsidRPr="009B060E">
          <w:rPr>
            <w:webHidden/>
          </w:rPr>
          <w:tab/>
        </w:r>
        <w:r w:rsidR="009B060E" w:rsidRPr="009B060E">
          <w:rPr>
            <w:webHidden/>
          </w:rPr>
          <w:fldChar w:fldCharType="begin"/>
        </w:r>
        <w:r w:rsidR="009B060E" w:rsidRPr="009B060E">
          <w:rPr>
            <w:webHidden/>
          </w:rPr>
          <w:instrText xml:space="preserve"> PAGEREF _Toc92978291 \h </w:instrText>
        </w:r>
        <w:r w:rsidR="009B060E" w:rsidRPr="009B060E">
          <w:rPr>
            <w:webHidden/>
          </w:rPr>
        </w:r>
        <w:r w:rsidR="009B060E" w:rsidRPr="009B060E">
          <w:rPr>
            <w:webHidden/>
          </w:rPr>
          <w:fldChar w:fldCharType="separate"/>
        </w:r>
        <w:r w:rsidR="00400B25">
          <w:rPr>
            <w:webHidden/>
          </w:rPr>
          <w:t>23</w:t>
        </w:r>
        <w:r w:rsidR="009B060E" w:rsidRPr="009B060E">
          <w:rPr>
            <w:webHidden/>
          </w:rPr>
          <w:fldChar w:fldCharType="end"/>
        </w:r>
      </w:hyperlink>
    </w:p>
    <w:p w14:paraId="548DA4CF" w14:textId="3CF614D9" w:rsidR="009B060E" w:rsidRPr="009B060E" w:rsidRDefault="00874BDD">
      <w:pPr>
        <w:pStyle w:val="TOC1"/>
        <w:rPr>
          <w:rFonts w:asciiTheme="minorHAnsi" w:eastAsiaTheme="minorEastAsia" w:hAnsiTheme="minorHAnsi" w:cstheme="minorBidi"/>
          <w:noProof/>
          <w:sz w:val="22"/>
          <w:szCs w:val="22"/>
          <w:lang w:val="fr-LU" w:eastAsia="fr-LU"/>
        </w:rPr>
      </w:pPr>
      <w:hyperlink w:anchor="_Toc92978292" w:history="1">
        <w:r w:rsidR="009B060E" w:rsidRPr="009B060E">
          <w:rPr>
            <w:rStyle w:val="Hyperlink"/>
            <w:noProof/>
          </w:rPr>
          <w:t>11.</w:t>
        </w:r>
        <w:r w:rsidR="009B060E" w:rsidRPr="009B060E">
          <w:rPr>
            <w:rFonts w:asciiTheme="minorHAnsi" w:eastAsiaTheme="minorEastAsia" w:hAnsiTheme="minorHAnsi" w:cstheme="minorBidi"/>
            <w:noProof/>
            <w:sz w:val="22"/>
            <w:szCs w:val="22"/>
            <w:lang w:val="fr-LU" w:eastAsia="fr-LU"/>
          </w:rPr>
          <w:tab/>
        </w:r>
        <w:r w:rsidR="009B060E" w:rsidRPr="009B060E">
          <w:rPr>
            <w:rStyle w:val="Hyperlink"/>
            <w:noProof/>
          </w:rPr>
          <w:t>Način podnošenja prijave</w:t>
        </w:r>
        <w:r w:rsidR="009B060E" w:rsidRPr="009B060E">
          <w:rPr>
            <w:noProof/>
            <w:webHidden/>
          </w:rPr>
          <w:tab/>
        </w:r>
        <w:r w:rsidR="009B060E" w:rsidRPr="009B060E">
          <w:rPr>
            <w:noProof/>
            <w:webHidden/>
          </w:rPr>
          <w:fldChar w:fldCharType="begin"/>
        </w:r>
        <w:r w:rsidR="009B060E" w:rsidRPr="009B060E">
          <w:rPr>
            <w:noProof/>
            <w:webHidden/>
          </w:rPr>
          <w:instrText xml:space="preserve"> PAGEREF _Toc92978292 \h </w:instrText>
        </w:r>
        <w:r w:rsidR="009B060E" w:rsidRPr="009B060E">
          <w:rPr>
            <w:noProof/>
            <w:webHidden/>
          </w:rPr>
        </w:r>
        <w:r w:rsidR="009B060E" w:rsidRPr="009B060E">
          <w:rPr>
            <w:noProof/>
            <w:webHidden/>
          </w:rPr>
          <w:fldChar w:fldCharType="separate"/>
        </w:r>
        <w:r w:rsidR="00400B25">
          <w:rPr>
            <w:noProof/>
            <w:webHidden/>
          </w:rPr>
          <w:t>23</w:t>
        </w:r>
        <w:r w:rsidR="009B060E" w:rsidRPr="009B060E">
          <w:rPr>
            <w:noProof/>
            <w:webHidden/>
          </w:rPr>
          <w:fldChar w:fldCharType="end"/>
        </w:r>
      </w:hyperlink>
    </w:p>
    <w:p w14:paraId="58F8797B" w14:textId="2C83F2AD" w:rsidR="009B060E" w:rsidRPr="009B060E" w:rsidRDefault="00874BDD">
      <w:pPr>
        <w:pStyle w:val="TOC1"/>
        <w:rPr>
          <w:rFonts w:asciiTheme="minorHAnsi" w:eastAsiaTheme="minorEastAsia" w:hAnsiTheme="minorHAnsi" w:cstheme="minorBidi"/>
          <w:noProof/>
          <w:sz w:val="22"/>
          <w:szCs w:val="22"/>
          <w:lang w:val="fr-LU" w:eastAsia="fr-LU"/>
        </w:rPr>
      </w:pPr>
      <w:hyperlink w:anchor="_Toc92978293" w:history="1">
        <w:r w:rsidR="009B060E" w:rsidRPr="009B060E">
          <w:rPr>
            <w:rStyle w:val="Hyperlink"/>
            <w:noProof/>
          </w:rPr>
          <w:t>12.</w:t>
        </w:r>
        <w:r w:rsidR="009B060E" w:rsidRPr="009B060E">
          <w:rPr>
            <w:rFonts w:asciiTheme="minorHAnsi" w:eastAsiaTheme="minorEastAsia" w:hAnsiTheme="minorHAnsi" w:cstheme="minorBidi"/>
            <w:noProof/>
            <w:sz w:val="22"/>
            <w:szCs w:val="22"/>
            <w:lang w:val="fr-LU" w:eastAsia="fr-LU"/>
          </w:rPr>
          <w:tab/>
        </w:r>
        <w:r w:rsidR="009B060E" w:rsidRPr="009B060E">
          <w:rPr>
            <w:rStyle w:val="Hyperlink"/>
            <w:noProof/>
          </w:rPr>
          <w:t>Pomoć</w:t>
        </w:r>
        <w:r w:rsidR="009B060E" w:rsidRPr="009B060E">
          <w:rPr>
            <w:noProof/>
            <w:webHidden/>
          </w:rPr>
          <w:tab/>
        </w:r>
        <w:r w:rsidR="009B060E" w:rsidRPr="009B060E">
          <w:rPr>
            <w:noProof/>
            <w:webHidden/>
          </w:rPr>
          <w:fldChar w:fldCharType="begin"/>
        </w:r>
        <w:r w:rsidR="009B060E" w:rsidRPr="009B060E">
          <w:rPr>
            <w:noProof/>
            <w:webHidden/>
          </w:rPr>
          <w:instrText xml:space="preserve"> PAGEREF _Toc92978293 \h </w:instrText>
        </w:r>
        <w:r w:rsidR="009B060E" w:rsidRPr="009B060E">
          <w:rPr>
            <w:noProof/>
            <w:webHidden/>
          </w:rPr>
        </w:r>
        <w:r w:rsidR="009B060E" w:rsidRPr="009B060E">
          <w:rPr>
            <w:noProof/>
            <w:webHidden/>
          </w:rPr>
          <w:fldChar w:fldCharType="separate"/>
        </w:r>
        <w:r w:rsidR="00400B25">
          <w:rPr>
            <w:noProof/>
            <w:webHidden/>
          </w:rPr>
          <w:t>24</w:t>
        </w:r>
        <w:r w:rsidR="009B060E" w:rsidRPr="009B060E">
          <w:rPr>
            <w:noProof/>
            <w:webHidden/>
          </w:rPr>
          <w:fldChar w:fldCharType="end"/>
        </w:r>
      </w:hyperlink>
    </w:p>
    <w:p w14:paraId="4F594D2F" w14:textId="218B8827" w:rsidR="009B060E" w:rsidRPr="009B060E" w:rsidRDefault="00874BDD">
      <w:pPr>
        <w:pStyle w:val="TOC1"/>
        <w:rPr>
          <w:rFonts w:asciiTheme="minorHAnsi" w:eastAsiaTheme="minorEastAsia" w:hAnsiTheme="minorHAnsi" w:cstheme="minorBidi"/>
          <w:noProof/>
          <w:sz w:val="22"/>
          <w:szCs w:val="22"/>
          <w:lang w:val="fr-LU" w:eastAsia="fr-LU"/>
        </w:rPr>
      </w:pPr>
      <w:hyperlink w:anchor="_Toc92978294" w:history="1">
        <w:r w:rsidR="009B060E" w:rsidRPr="009B060E">
          <w:rPr>
            <w:rStyle w:val="Hyperlink"/>
            <w:noProof/>
          </w:rPr>
          <w:t>13.</w:t>
        </w:r>
        <w:r w:rsidR="009B060E" w:rsidRPr="009B060E">
          <w:rPr>
            <w:rFonts w:asciiTheme="minorHAnsi" w:eastAsiaTheme="minorEastAsia" w:hAnsiTheme="minorHAnsi" w:cstheme="minorBidi"/>
            <w:noProof/>
            <w:sz w:val="22"/>
            <w:szCs w:val="22"/>
            <w:lang w:val="fr-LU" w:eastAsia="fr-LU"/>
          </w:rPr>
          <w:tab/>
        </w:r>
        <w:r w:rsidR="009B060E" w:rsidRPr="009B060E">
          <w:rPr>
            <w:rStyle w:val="Hyperlink"/>
            <w:noProof/>
          </w:rPr>
          <w:t>Važno</w:t>
        </w:r>
        <w:r w:rsidR="009B060E" w:rsidRPr="009B060E">
          <w:rPr>
            <w:noProof/>
            <w:webHidden/>
          </w:rPr>
          <w:tab/>
        </w:r>
        <w:r w:rsidR="009B060E" w:rsidRPr="009B060E">
          <w:rPr>
            <w:noProof/>
            <w:webHidden/>
          </w:rPr>
          <w:fldChar w:fldCharType="begin"/>
        </w:r>
        <w:r w:rsidR="009B060E" w:rsidRPr="009B060E">
          <w:rPr>
            <w:noProof/>
            <w:webHidden/>
          </w:rPr>
          <w:instrText xml:space="preserve"> PAGEREF _Toc92978294 \h </w:instrText>
        </w:r>
        <w:r w:rsidR="009B060E" w:rsidRPr="009B060E">
          <w:rPr>
            <w:noProof/>
            <w:webHidden/>
          </w:rPr>
        </w:r>
        <w:r w:rsidR="009B060E" w:rsidRPr="009B060E">
          <w:rPr>
            <w:noProof/>
            <w:webHidden/>
          </w:rPr>
          <w:fldChar w:fldCharType="separate"/>
        </w:r>
        <w:r w:rsidR="00400B25">
          <w:rPr>
            <w:noProof/>
            <w:webHidden/>
          </w:rPr>
          <w:t>25</w:t>
        </w:r>
        <w:r w:rsidR="009B060E" w:rsidRPr="009B060E">
          <w:rPr>
            <w:noProof/>
            <w:webHidden/>
          </w:rPr>
          <w:fldChar w:fldCharType="end"/>
        </w:r>
      </w:hyperlink>
    </w:p>
    <w:p w14:paraId="4D152A2B" w14:textId="7DBBF4B0" w:rsidR="0084666C" w:rsidRPr="009B060E" w:rsidRDefault="00340A6F" w:rsidP="00B57534">
      <w:pPr>
        <w:widowControl w:val="0"/>
      </w:pPr>
      <w:r w:rsidRPr="009B060E">
        <w:rPr>
          <w:sz w:val="16"/>
        </w:rPr>
        <w:fldChar w:fldCharType="end"/>
      </w:r>
    </w:p>
    <w:p w14:paraId="62C1CABA" w14:textId="6C15280B" w:rsidR="0062273B" w:rsidRPr="009B060E" w:rsidRDefault="0062273B" w:rsidP="00623078">
      <w:pPr>
        <w:pStyle w:val="Heading1"/>
        <w:numPr>
          <w:ilvl w:val="0"/>
          <w:numId w:val="54"/>
        </w:numPr>
        <w:tabs>
          <w:tab w:val="left" w:pos="284"/>
        </w:tabs>
        <w:ind w:left="0" w:firstLine="0"/>
      </w:pPr>
      <w:r w:rsidRPr="009B060E">
        <w:br w:type="page"/>
      </w:r>
      <w:bookmarkStart w:id="1" w:name="_Toc92978255"/>
      <w:r w:rsidRPr="009B060E">
        <w:lastRenderedPageBreak/>
        <w:t>Uvod</w:t>
      </w:r>
      <w:bookmarkEnd w:id="1"/>
    </w:p>
    <w:p w14:paraId="1281A2B9" w14:textId="4F8BAA46" w:rsidR="00526CED" w:rsidRPr="009B060E" w:rsidRDefault="00494E0C" w:rsidP="00AD584E">
      <w:pPr>
        <w:widowControl w:val="0"/>
      </w:pPr>
      <w:r w:rsidRPr="009B060E">
        <w:t xml:space="preserve">Ovo je poziv na podnošenje prijedloga za </w:t>
      </w:r>
      <w:r w:rsidRPr="009B060E">
        <w:rPr>
          <w:b/>
          <w:bCs/>
        </w:rPr>
        <w:t>bespovratna sredstva za djelovanja</w:t>
      </w:r>
      <w:r w:rsidRPr="009B060E">
        <w:t xml:space="preserve"> EU-a u području uključivanja i sudjelovanja građana u okviru </w:t>
      </w:r>
      <w:r w:rsidRPr="009B060E">
        <w:rPr>
          <w:b/>
          <w:bCs/>
        </w:rPr>
        <w:t>programa Građani, ravnopravnost, prava i vrijednosti (CERV)</w:t>
      </w:r>
      <w:r w:rsidRPr="009B060E">
        <w:t>. Regulatorni okvir za taj program financiranja EU-a utvrđen je u sljedećim aktima:</w:t>
      </w:r>
    </w:p>
    <w:p w14:paraId="124C55BF" w14:textId="6A934075" w:rsidR="00526CED" w:rsidRPr="009B060E" w:rsidRDefault="00526CED" w:rsidP="00584316">
      <w:pPr>
        <w:numPr>
          <w:ilvl w:val="0"/>
          <w:numId w:val="32"/>
        </w:numPr>
        <w:spacing w:after="120"/>
        <w:ind w:left="568" w:hanging="284"/>
      </w:pPr>
      <w:r w:rsidRPr="009B060E">
        <w:t>Uredba 2018/1046 (</w:t>
      </w:r>
      <w:hyperlink r:id="rId21" w:history="1">
        <w:r w:rsidRPr="009B060E">
          <w:rPr>
            <w:rStyle w:val="Hyperlink"/>
          </w:rPr>
          <w:t>Financijska uredba EU-a</w:t>
        </w:r>
      </w:hyperlink>
      <w:r w:rsidRPr="009B060E">
        <w:t>)</w:t>
      </w:r>
    </w:p>
    <w:p w14:paraId="15823F41" w14:textId="2E1CAD0F" w:rsidR="00526CED" w:rsidRPr="009B060E" w:rsidRDefault="00526CED" w:rsidP="42BB08A3">
      <w:pPr>
        <w:numPr>
          <w:ilvl w:val="0"/>
          <w:numId w:val="32"/>
        </w:numPr>
        <w:ind w:left="568" w:hanging="284"/>
        <w:rPr>
          <w:u w:val="single"/>
        </w:rPr>
      </w:pPr>
      <w:r w:rsidRPr="009B060E">
        <w:t xml:space="preserve">temeljni akt (Uredba </w:t>
      </w:r>
      <w:hyperlink r:id="rId22" w:history="1">
        <w:r w:rsidRPr="009B060E">
          <w:rPr>
            <w:rStyle w:val="Hyperlink"/>
          </w:rPr>
          <w:t>2021/692</w:t>
        </w:r>
      </w:hyperlink>
      <w:r w:rsidR="000D6EA6" w:rsidRPr="009B060E">
        <w:rPr>
          <w:rStyle w:val="FootnoteReference"/>
        </w:rPr>
        <w:footnoteReference w:id="2"/>
      </w:r>
      <w:r w:rsidRPr="009B060E">
        <w:t xml:space="preserve"> o uspostavi programa CERV).</w:t>
      </w:r>
    </w:p>
    <w:p w14:paraId="12AD4BB0" w14:textId="464B2AA2" w:rsidR="0000139E" w:rsidRPr="009B060E" w:rsidRDefault="00526CED" w:rsidP="0000139E">
      <w:pPr>
        <w:autoSpaceDE w:val="0"/>
        <w:autoSpaceDN w:val="0"/>
        <w:adjustRightInd w:val="0"/>
        <w:rPr>
          <w:bCs/>
          <w:color w:val="000000"/>
        </w:rPr>
      </w:pPr>
      <w:r w:rsidRPr="009B060E">
        <w:t>Poziv se objavljuje u skladu s programom rada za razdoblje 2021. – 2022.</w:t>
      </w:r>
      <w:r w:rsidR="00494E0C" w:rsidRPr="009B060E">
        <w:rPr>
          <w:vertAlign w:val="superscript"/>
        </w:rPr>
        <w:footnoteReference w:id="3"/>
      </w:r>
      <w:r w:rsidRPr="009B060E">
        <w:t xml:space="preserve">, a njime će upravljati </w:t>
      </w:r>
      <w:r w:rsidRPr="009B060E">
        <w:rPr>
          <w:b/>
        </w:rPr>
        <w:t xml:space="preserve">Europska izvršna agencija za obrazovanje i kulturu (EACEA) </w:t>
      </w:r>
      <w:r w:rsidRPr="009B060E">
        <w:t>(„Agencija”).</w:t>
      </w:r>
    </w:p>
    <w:p w14:paraId="03C747D1" w14:textId="54C3BAAB" w:rsidR="00494E0C" w:rsidRPr="009B060E" w:rsidRDefault="00330493" w:rsidP="00CC2315">
      <w:pPr>
        <w:spacing w:after="120"/>
      </w:pPr>
      <w:r w:rsidRPr="009B060E">
        <w:t xml:space="preserve">Poziv obuhvaća sljedeće </w:t>
      </w:r>
      <w:r w:rsidRPr="009B060E">
        <w:rPr>
          <w:b/>
        </w:rPr>
        <w:t>teme</w:t>
      </w:r>
      <w:r w:rsidRPr="009B060E">
        <w:t>:</w:t>
      </w:r>
    </w:p>
    <w:p w14:paraId="0F1AE17D" w14:textId="55D45AD3" w:rsidR="00AD584E" w:rsidRPr="009B060E" w:rsidRDefault="00AD584E" w:rsidP="42BB08A3">
      <w:pPr>
        <w:numPr>
          <w:ilvl w:val="0"/>
          <w:numId w:val="29"/>
        </w:numPr>
        <w:rPr>
          <w:b/>
          <w:bCs/>
        </w:rPr>
      </w:pPr>
      <w:r w:rsidRPr="009B060E">
        <w:rPr>
          <w:b/>
          <w:bCs/>
          <w:color w:val="A50021"/>
        </w:rPr>
        <w:t>CERV-2022-CITIZENS-TOWN-TT (1. tema)</w:t>
      </w:r>
      <w:r w:rsidRPr="009B060E">
        <w:rPr>
          <w:b/>
          <w:bCs/>
        </w:rPr>
        <w:t xml:space="preserve"> – Bratimljenje gradova</w:t>
      </w:r>
    </w:p>
    <w:p w14:paraId="1549339B" w14:textId="4EAD4397" w:rsidR="00AD584E" w:rsidRPr="009B060E" w:rsidRDefault="00AD584E" w:rsidP="42BB08A3">
      <w:pPr>
        <w:numPr>
          <w:ilvl w:val="0"/>
          <w:numId w:val="29"/>
        </w:numPr>
      </w:pPr>
      <w:r w:rsidRPr="009B060E">
        <w:rPr>
          <w:b/>
          <w:bCs/>
          <w:color w:val="A50021"/>
        </w:rPr>
        <w:t>CERV-2022-CITIZENS-TOWN-NT (2. tema)</w:t>
      </w:r>
      <w:r w:rsidRPr="009B060E">
        <w:rPr>
          <w:b/>
          <w:bCs/>
        </w:rPr>
        <w:t xml:space="preserve"> – Mreža gradova</w:t>
      </w:r>
    </w:p>
    <w:p w14:paraId="52501F07" w14:textId="77777777" w:rsidR="00743E49" w:rsidRPr="009B060E" w:rsidRDefault="00743E49" w:rsidP="00743E49">
      <w:pPr>
        <w:autoSpaceDE w:val="0"/>
        <w:autoSpaceDN w:val="0"/>
        <w:adjustRightInd w:val="0"/>
        <w:rPr>
          <w:rFonts w:cs="Verdana"/>
          <w:color w:val="000000"/>
        </w:rPr>
      </w:pPr>
      <w:r w:rsidRPr="009B060E">
        <w:t>Svaki se projekt prijavljen u okviru poziva mora odnositi na samo jednu od tih tema. Podnositelji prijave koji žele podnijeti prijavu za više tema moraju podnijeti zaseban prijedlog za svaku od njih.</w:t>
      </w:r>
    </w:p>
    <w:p w14:paraId="043E9BF0" w14:textId="1F282256" w:rsidR="004D29DC" w:rsidRPr="009B060E" w:rsidRDefault="004D29DC" w:rsidP="004D29DC">
      <w:pPr>
        <w:autoSpaceDE w:val="0"/>
        <w:autoSpaceDN w:val="0"/>
        <w:adjustRightInd w:val="0"/>
        <w:rPr>
          <w:rFonts w:cs="Verdana"/>
          <w:color w:val="000000"/>
        </w:rPr>
      </w:pPr>
      <w:r w:rsidRPr="009B060E">
        <w:rPr>
          <w:color w:val="000000"/>
        </w:rPr>
        <w:t xml:space="preserve">Pozivamo vas da pažljivo pročitate dokumentaciju povezanu s pozivom, posebno ovaj dokument poziva, predložak ugovora o dodjeli bespovratnih sredstava, </w:t>
      </w:r>
      <w:hyperlink r:id="rId23" w:history="1">
        <w:r w:rsidRPr="009B060E">
          <w:rPr>
            <w:rStyle w:val="Hyperlink"/>
          </w:rPr>
          <w:t>internetski priručnik za portal za financiranje i natječaje EU-a</w:t>
        </w:r>
      </w:hyperlink>
      <w:r w:rsidRPr="009B060E">
        <w:rPr>
          <w:bCs/>
          <w:color w:val="000000"/>
        </w:rPr>
        <w:t xml:space="preserve"> i </w:t>
      </w:r>
      <w:hyperlink r:id="rId24" w:history="1">
        <w:r w:rsidRPr="009B060E">
          <w:rPr>
            <w:rStyle w:val="Hyperlink"/>
          </w:rPr>
          <w:t>ugovor o dodjeli bespovratnih sredstava EU-a s objašnjenjima</w:t>
        </w:r>
      </w:hyperlink>
      <w:r w:rsidRPr="009B060E">
        <w:rPr>
          <w:color w:val="000000"/>
        </w:rPr>
        <w:t>.</w:t>
      </w:r>
    </w:p>
    <w:p w14:paraId="69E91152" w14:textId="77777777" w:rsidR="00494E0C" w:rsidRPr="009B060E" w:rsidRDefault="00494E0C" w:rsidP="00494E0C">
      <w:pPr>
        <w:autoSpaceDE w:val="0"/>
        <w:autoSpaceDN w:val="0"/>
        <w:adjustRightInd w:val="0"/>
        <w:rPr>
          <w:rFonts w:cs="Verdana"/>
          <w:color w:val="000000"/>
        </w:rPr>
      </w:pPr>
      <w:r w:rsidRPr="009B060E">
        <w:rPr>
          <w:color w:val="000000"/>
        </w:rPr>
        <w:t xml:space="preserve">U tim se dokumentima nalaze pojašnjenja i odgovori na pitanja koji će vam možda trebati u pripremi prijave: </w:t>
      </w:r>
    </w:p>
    <w:p w14:paraId="2D4A671C" w14:textId="77777777" w:rsidR="00494E0C" w:rsidRPr="009B060E" w:rsidRDefault="00E06F7E" w:rsidP="00584316">
      <w:pPr>
        <w:numPr>
          <w:ilvl w:val="0"/>
          <w:numId w:val="29"/>
        </w:numPr>
        <w:autoSpaceDE w:val="0"/>
        <w:autoSpaceDN w:val="0"/>
        <w:adjustRightInd w:val="0"/>
        <w:jc w:val="left"/>
        <w:rPr>
          <w:rFonts w:cs="Verdana"/>
          <w:color w:val="000000"/>
        </w:rPr>
      </w:pPr>
      <w:r w:rsidRPr="009B060E">
        <w:rPr>
          <w:color w:val="000000"/>
        </w:rPr>
        <w:t xml:space="preserve">u </w:t>
      </w:r>
      <w:r w:rsidRPr="009B060E">
        <w:rPr>
          <w:color w:val="000000"/>
          <w:u w:val="single"/>
        </w:rPr>
        <w:t>dokumentu poziva</w:t>
      </w:r>
      <w:r w:rsidRPr="009B060E">
        <w:rPr>
          <w:color w:val="000000"/>
        </w:rPr>
        <w:t xml:space="preserve"> navodi se sljedeće: </w:t>
      </w:r>
    </w:p>
    <w:p w14:paraId="1A625B5D" w14:textId="77777777" w:rsidR="00E06F7E" w:rsidRPr="009B060E" w:rsidRDefault="00E06F7E" w:rsidP="008B1F42">
      <w:pPr>
        <w:numPr>
          <w:ilvl w:val="1"/>
          <w:numId w:val="41"/>
        </w:numPr>
        <w:autoSpaceDE w:val="0"/>
        <w:autoSpaceDN w:val="0"/>
        <w:adjustRightInd w:val="0"/>
        <w:rPr>
          <w:rFonts w:cs="Verdana"/>
          <w:color w:val="000000"/>
        </w:rPr>
      </w:pPr>
      <w:r w:rsidRPr="009B060E">
        <w:rPr>
          <w:color w:val="000000"/>
        </w:rPr>
        <w:t>kontekst, ciljevi, područje primjene, aktivnosti koje se mogu financirati i očekivani rezultati (odjeljci 1. i 2.)</w:t>
      </w:r>
    </w:p>
    <w:p w14:paraId="4A57CF7C" w14:textId="77777777" w:rsidR="00E06F7E" w:rsidRPr="009B060E" w:rsidRDefault="00E06F7E" w:rsidP="008B1F42">
      <w:pPr>
        <w:numPr>
          <w:ilvl w:val="1"/>
          <w:numId w:val="41"/>
        </w:numPr>
        <w:autoSpaceDE w:val="0"/>
        <w:autoSpaceDN w:val="0"/>
        <w:adjustRightInd w:val="0"/>
        <w:rPr>
          <w:rFonts w:cs="Verdana"/>
          <w:color w:val="000000"/>
        </w:rPr>
      </w:pPr>
      <w:r w:rsidRPr="009B060E">
        <w:rPr>
          <w:color w:val="000000"/>
        </w:rPr>
        <w:t xml:space="preserve">vremenski okvir i raspoloživi proračun (odjeljci 3. i 4.) </w:t>
      </w:r>
    </w:p>
    <w:p w14:paraId="789651DB" w14:textId="77777777" w:rsidR="00F114D2" w:rsidRPr="009B060E" w:rsidRDefault="00F114D2" w:rsidP="008B1F42">
      <w:pPr>
        <w:numPr>
          <w:ilvl w:val="1"/>
          <w:numId w:val="41"/>
        </w:numPr>
        <w:autoSpaceDE w:val="0"/>
        <w:autoSpaceDN w:val="0"/>
        <w:adjustRightInd w:val="0"/>
        <w:rPr>
          <w:rFonts w:cs="Verdana"/>
          <w:color w:val="000000"/>
        </w:rPr>
      </w:pPr>
      <w:r w:rsidRPr="009B060E">
        <w:rPr>
          <w:color w:val="000000"/>
        </w:rPr>
        <w:t>uvjeti dopuštenosti i prihvatljivosti (uključujući obveznu dokumentaciju, odjeljci 5. i 6.)</w:t>
      </w:r>
    </w:p>
    <w:p w14:paraId="39CF2DC1" w14:textId="77777777" w:rsidR="00F114D2" w:rsidRPr="009B060E" w:rsidRDefault="00F114D2" w:rsidP="008B1F42">
      <w:pPr>
        <w:numPr>
          <w:ilvl w:val="1"/>
          <w:numId w:val="41"/>
        </w:numPr>
        <w:autoSpaceDE w:val="0"/>
        <w:autoSpaceDN w:val="0"/>
        <w:adjustRightInd w:val="0"/>
        <w:rPr>
          <w:rFonts w:cs="Verdana"/>
          <w:color w:val="000000"/>
        </w:rPr>
      </w:pPr>
      <w:r w:rsidRPr="009B060E">
        <w:rPr>
          <w:color w:val="000000"/>
        </w:rPr>
        <w:t>kriteriji za financijsku i operativnu sposobnost te za isključenje (odjeljak 7.)</w:t>
      </w:r>
    </w:p>
    <w:p w14:paraId="418D4BD7" w14:textId="77777777" w:rsidR="00E06F7E" w:rsidRPr="009B060E" w:rsidRDefault="00E06F7E" w:rsidP="008B1F42">
      <w:pPr>
        <w:numPr>
          <w:ilvl w:val="1"/>
          <w:numId w:val="41"/>
        </w:numPr>
        <w:autoSpaceDE w:val="0"/>
        <w:autoSpaceDN w:val="0"/>
        <w:adjustRightInd w:val="0"/>
        <w:rPr>
          <w:rFonts w:cs="Verdana"/>
          <w:color w:val="000000"/>
        </w:rPr>
      </w:pPr>
      <w:r w:rsidRPr="009B060E">
        <w:rPr>
          <w:color w:val="000000"/>
        </w:rPr>
        <w:t>postupak procjene i dodjele (odjeljak 8.)</w:t>
      </w:r>
    </w:p>
    <w:p w14:paraId="64A33DFC" w14:textId="77777777" w:rsidR="00510B7E" w:rsidRPr="009B060E" w:rsidRDefault="00510B7E" w:rsidP="008B1F42">
      <w:pPr>
        <w:numPr>
          <w:ilvl w:val="1"/>
          <w:numId w:val="41"/>
        </w:numPr>
        <w:autoSpaceDE w:val="0"/>
        <w:autoSpaceDN w:val="0"/>
        <w:adjustRightInd w:val="0"/>
        <w:rPr>
          <w:rFonts w:cs="Verdana"/>
          <w:color w:val="000000"/>
        </w:rPr>
      </w:pPr>
      <w:r w:rsidRPr="009B060E">
        <w:rPr>
          <w:color w:val="000000"/>
        </w:rPr>
        <w:t xml:space="preserve">kriteriji dodjele (odjeljak 9.) </w:t>
      </w:r>
    </w:p>
    <w:p w14:paraId="658DE64E" w14:textId="77777777" w:rsidR="00736C6F" w:rsidRPr="009B060E" w:rsidRDefault="00E06F7E" w:rsidP="008B1F42">
      <w:pPr>
        <w:numPr>
          <w:ilvl w:val="1"/>
          <w:numId w:val="41"/>
        </w:numPr>
        <w:autoSpaceDE w:val="0"/>
        <w:autoSpaceDN w:val="0"/>
        <w:adjustRightInd w:val="0"/>
        <w:rPr>
          <w:rFonts w:cs="Verdana"/>
          <w:color w:val="000000"/>
        </w:rPr>
      </w:pPr>
      <w:r w:rsidRPr="009B060E">
        <w:rPr>
          <w:color w:val="000000"/>
        </w:rPr>
        <w:t>pravna i financijska struktura ugovora o dodjeli bespovratnih sredstava (odjeljak 10.)</w:t>
      </w:r>
    </w:p>
    <w:p w14:paraId="0FC91E8C" w14:textId="77777777" w:rsidR="00604FA0" w:rsidRPr="009B060E" w:rsidRDefault="00604FA0" w:rsidP="008B1F42">
      <w:pPr>
        <w:numPr>
          <w:ilvl w:val="1"/>
          <w:numId w:val="41"/>
        </w:numPr>
        <w:autoSpaceDE w:val="0"/>
        <w:autoSpaceDN w:val="0"/>
        <w:adjustRightInd w:val="0"/>
        <w:rPr>
          <w:rFonts w:cs="Verdana"/>
          <w:color w:val="000000"/>
        </w:rPr>
      </w:pPr>
      <w:r w:rsidRPr="009B060E">
        <w:t>način podnošenja prijave (odjeljak 11.)</w:t>
      </w:r>
    </w:p>
    <w:p w14:paraId="31A59D07" w14:textId="77777777" w:rsidR="00494E0C" w:rsidRPr="009B060E" w:rsidRDefault="00E06F7E" w:rsidP="00584316">
      <w:pPr>
        <w:numPr>
          <w:ilvl w:val="0"/>
          <w:numId w:val="29"/>
        </w:numPr>
        <w:autoSpaceDE w:val="0"/>
        <w:autoSpaceDN w:val="0"/>
        <w:adjustRightInd w:val="0"/>
        <w:jc w:val="left"/>
        <w:rPr>
          <w:rFonts w:cs="Verdana"/>
          <w:color w:val="000000"/>
        </w:rPr>
      </w:pPr>
      <w:r w:rsidRPr="009B060E">
        <w:rPr>
          <w:color w:val="000000"/>
        </w:rPr>
        <w:t xml:space="preserve">u </w:t>
      </w:r>
      <w:r w:rsidRPr="009B060E">
        <w:rPr>
          <w:color w:val="000000"/>
          <w:u w:val="single"/>
        </w:rPr>
        <w:t>internetskom priručniku</w:t>
      </w:r>
      <w:r w:rsidRPr="009B060E">
        <w:rPr>
          <w:color w:val="000000"/>
        </w:rPr>
        <w:t xml:space="preserve"> navodi se sljedeće: </w:t>
      </w:r>
    </w:p>
    <w:p w14:paraId="3985E9EA" w14:textId="77777777" w:rsidR="00494E0C" w:rsidRPr="009B060E" w:rsidRDefault="00494E0C" w:rsidP="008B1F42">
      <w:pPr>
        <w:numPr>
          <w:ilvl w:val="1"/>
          <w:numId w:val="41"/>
        </w:numPr>
        <w:autoSpaceDE w:val="0"/>
        <w:autoSpaceDN w:val="0"/>
        <w:adjustRightInd w:val="0"/>
        <w:rPr>
          <w:rFonts w:cs="Verdana"/>
        </w:rPr>
      </w:pPr>
      <w:r w:rsidRPr="009B060E">
        <w:lastRenderedPageBreak/>
        <w:t xml:space="preserve">postupci za registraciju i podnošenje prijedloga na internetu putem portala za financiranje i natječaje EU-a („portal”) </w:t>
      </w:r>
    </w:p>
    <w:p w14:paraId="616B7DB6" w14:textId="77777777" w:rsidR="00494E0C" w:rsidRPr="009B060E" w:rsidRDefault="00494E0C" w:rsidP="008B1F42">
      <w:pPr>
        <w:numPr>
          <w:ilvl w:val="1"/>
          <w:numId w:val="41"/>
        </w:numPr>
        <w:autoSpaceDE w:val="0"/>
        <w:autoSpaceDN w:val="0"/>
        <w:adjustRightInd w:val="0"/>
        <w:rPr>
          <w:rFonts w:cs="Verdana"/>
          <w:color w:val="000000"/>
        </w:rPr>
      </w:pPr>
      <w:r w:rsidRPr="009B060E">
        <w:rPr>
          <w:color w:val="000000"/>
        </w:rPr>
        <w:t>preporuke za pripremu prijave</w:t>
      </w:r>
    </w:p>
    <w:p w14:paraId="73C2A8CC" w14:textId="79977971" w:rsidR="00494E0C" w:rsidRPr="009B060E" w:rsidRDefault="00524F18" w:rsidP="00584316">
      <w:pPr>
        <w:numPr>
          <w:ilvl w:val="0"/>
          <w:numId w:val="29"/>
        </w:numPr>
        <w:autoSpaceDE w:val="0"/>
        <w:autoSpaceDN w:val="0"/>
        <w:adjustRightInd w:val="0"/>
        <w:jc w:val="left"/>
        <w:rPr>
          <w:rFonts w:cs="Verdana"/>
          <w:color w:val="000000"/>
        </w:rPr>
      </w:pPr>
      <w:r w:rsidRPr="009B060E">
        <w:rPr>
          <w:color w:val="000000"/>
          <w:u w:val="single"/>
        </w:rPr>
        <w:t>ugovor o dodjeli bespovratnih sredstava s objašnjenjima</w:t>
      </w:r>
      <w:r w:rsidRPr="009B060E">
        <w:rPr>
          <w:color w:val="000000"/>
        </w:rPr>
        <w:t xml:space="preserve"> sadržava:</w:t>
      </w:r>
    </w:p>
    <w:p w14:paraId="0DD299B7" w14:textId="77777777" w:rsidR="00494E0C" w:rsidRPr="009B060E" w:rsidRDefault="00736C6F" w:rsidP="008B1F42">
      <w:pPr>
        <w:numPr>
          <w:ilvl w:val="1"/>
          <w:numId w:val="41"/>
        </w:numPr>
        <w:autoSpaceDE w:val="0"/>
        <w:autoSpaceDN w:val="0"/>
        <w:adjustRightInd w:val="0"/>
        <w:rPr>
          <w:rFonts w:cs="Verdana"/>
          <w:color w:val="000000"/>
        </w:rPr>
      </w:pPr>
      <w:r w:rsidRPr="009B060E">
        <w:rPr>
          <w:color w:val="000000"/>
        </w:rPr>
        <w:t xml:space="preserve">detaljna objašnjenja za sve odredbe ugovora o dodjeli bespovratnih sredstava koji ćete morati potpisati da biste dobili bespovratna sredstva </w:t>
      </w:r>
      <w:r w:rsidRPr="009B060E">
        <w:rPr>
          <w:i/>
          <w:color w:val="000000"/>
        </w:rPr>
        <w:t>(uključujući prihvatljivost troškova, raspored plaćanja, dodatne obveze itd.)</w:t>
      </w:r>
      <w:r w:rsidRPr="009B060E">
        <w:rPr>
          <w:color w:val="000000"/>
        </w:rPr>
        <w:t xml:space="preserve">. </w:t>
      </w:r>
    </w:p>
    <w:p w14:paraId="635FC1D8" w14:textId="36064018" w:rsidR="00774448" w:rsidRPr="009B060E" w:rsidRDefault="00526CED" w:rsidP="42BB08A3">
      <w:pPr>
        <w:autoSpaceDE w:val="0"/>
        <w:autoSpaceDN w:val="0"/>
        <w:adjustRightInd w:val="0"/>
        <w:rPr>
          <w:rFonts w:cs="Verdana"/>
          <w:color w:val="000000"/>
        </w:rPr>
      </w:pPr>
      <w:r w:rsidRPr="009B060E">
        <w:rPr>
          <w:color w:val="000000"/>
        </w:rPr>
        <w:t xml:space="preserve">Potičemo vas i da posjetite </w:t>
      </w:r>
      <w:hyperlink r:id="rId25" w:history="1">
        <w:r w:rsidRPr="009B060E">
          <w:rPr>
            <w:rStyle w:val="Hyperlink"/>
          </w:rPr>
          <w:t>mrežno mjesto programa „Europa za građane” za rezultate projekta</w:t>
        </w:r>
      </w:hyperlink>
      <w:r w:rsidRPr="009B060E">
        <w:rPr>
          <w:color w:val="000000"/>
        </w:rPr>
        <w:t xml:space="preserve">, </w:t>
      </w:r>
      <w:hyperlink r:id="rId26" w:history="1">
        <w:r w:rsidRPr="009B060E">
          <w:rPr>
            <w:rStyle w:val="Hyperlink"/>
          </w:rPr>
          <w:t>mrežno mjesto programa „Prava, ravnopravnost i građanstvo” za rezultate programa</w:t>
        </w:r>
      </w:hyperlink>
      <w:r w:rsidRPr="009B060E">
        <w:rPr>
          <w:color w:val="000000"/>
        </w:rPr>
        <w:t xml:space="preserve"> i </w:t>
      </w:r>
      <w:hyperlink r:id="rId27" w:history="1">
        <w:r w:rsidRPr="009B060E">
          <w:rPr>
            <w:rStyle w:val="Hyperlink"/>
          </w:rPr>
          <w:t>alat Daphne</w:t>
        </w:r>
      </w:hyperlink>
      <w:r w:rsidRPr="009B060E">
        <w:rPr>
          <w:color w:val="000000"/>
        </w:rPr>
        <w:t xml:space="preserve"> da biste vidjeli popis prethodno financiranih projekata. </w:t>
      </w:r>
    </w:p>
    <w:p w14:paraId="6B9C566E" w14:textId="6F44641E" w:rsidR="00B57534" w:rsidRPr="009B060E" w:rsidRDefault="00B57534" w:rsidP="00623078">
      <w:pPr>
        <w:pStyle w:val="Heading1"/>
        <w:numPr>
          <w:ilvl w:val="0"/>
          <w:numId w:val="54"/>
        </w:numPr>
        <w:tabs>
          <w:tab w:val="left" w:pos="284"/>
        </w:tabs>
        <w:ind w:left="0" w:firstLine="0"/>
      </w:pPr>
      <w:bookmarkStart w:id="2" w:name="_Toc92978256"/>
      <w:r w:rsidRPr="009B060E">
        <w:t>Kontekst</w:t>
      </w:r>
      <w:bookmarkEnd w:id="2"/>
    </w:p>
    <w:p w14:paraId="369A6579" w14:textId="3C1F1087" w:rsidR="0062273B" w:rsidRPr="009B060E" w:rsidRDefault="008B1F42" w:rsidP="00623078">
      <w:pPr>
        <w:pStyle w:val="paragraph"/>
        <w:spacing w:before="0" w:beforeAutospacing="0" w:after="200" w:afterAutospacing="0"/>
        <w:jc w:val="both"/>
        <w:textAlignment w:val="baseline"/>
        <w:rPr>
          <w:rStyle w:val="normaltextrun"/>
          <w:rFonts w:ascii="Verdana" w:hAnsi="Verdana"/>
          <w:sz w:val="20"/>
          <w:szCs w:val="20"/>
        </w:rPr>
      </w:pPr>
      <w:r w:rsidRPr="009B060E">
        <w:rPr>
          <w:rFonts w:ascii="Verdana" w:hAnsi="Verdana"/>
          <w:sz w:val="20"/>
          <w:szCs w:val="20"/>
        </w:rPr>
        <w:t>U okviru programa Građani, ravnopravnost, prava i vrijednosti osiguravaju se financijska sredstva za sudjelovanje građana, ravnopravnost za sve i provedbu prava i vrijednosti EU-a. Program Građani, ravnopravnost, prava i vrijednosti (u daljnjem tekstu „Program”) objedinjuje prethodni program o pravima, ravnopravnosti i građanstvu</w:t>
      </w:r>
      <w:r w:rsidRPr="009B060E">
        <w:rPr>
          <w:rFonts w:ascii="Verdana" w:hAnsi="Verdana"/>
          <w:sz w:val="20"/>
          <w:szCs w:val="20"/>
          <w:lang w:val="en-GB"/>
        </w:rPr>
        <w:footnoteReference w:id="4"/>
      </w:r>
      <w:r w:rsidRPr="009B060E">
        <w:rPr>
          <w:rFonts w:ascii="Verdana" w:hAnsi="Verdana"/>
          <w:sz w:val="20"/>
          <w:szCs w:val="20"/>
        </w:rPr>
        <w:t> i prethodni program Europa za građane</w:t>
      </w:r>
      <w:r w:rsidRPr="009B060E">
        <w:rPr>
          <w:rStyle w:val="FootnoteReference"/>
          <w:rFonts w:ascii="Verdana" w:hAnsi="Verdana"/>
          <w:sz w:val="20"/>
          <w:szCs w:val="20"/>
          <w:lang w:val="en-GB"/>
        </w:rPr>
        <w:footnoteReference w:id="5"/>
      </w:r>
      <w:r w:rsidRPr="009B060E">
        <w:rPr>
          <w:rFonts w:ascii="Verdana" w:hAnsi="Verdana"/>
          <w:sz w:val="20"/>
          <w:szCs w:val="20"/>
        </w:rPr>
        <w:t>.</w:t>
      </w:r>
    </w:p>
    <w:p w14:paraId="516FC889" w14:textId="77777777" w:rsidR="008B1F42" w:rsidRPr="009B060E" w:rsidRDefault="008B1F42" w:rsidP="008B1F42">
      <w:pPr>
        <w:rPr>
          <w:rFonts w:eastAsia="Verdana" w:cs="Verdana"/>
        </w:rPr>
      </w:pPr>
      <w:r w:rsidRPr="009B060E">
        <w:t>Programom se potiču razmjene među građanima različitih zemalja, jačaju međusobno razumijevanje i tolerancija te se građanima pruža prilika za otvaranje novih perspektiva i razvijanje osjećaja pripadnosti Europi i europskog identiteta putem bratimljenja gradova i stvaranja mreža gradova. Osim što se u njemu zadržava pristup odozdo prema gore, Programom se osigurava i mogućnost stavljanja naglaska na prioritete EU-a, posebno u pogledu mreža gradova. Usmjeren je, na primjer, na poboljšanje poznavanja Povelje EU-a o temeljnim pravima među građanima, doprinos većem odazivu i uključivom kandidiranju na izborima za Europski parlament te na razvoj svijesti o diskriminaciji, rasizmu i njihovim posljedicama.</w:t>
      </w:r>
    </w:p>
    <w:p w14:paraId="65A00F56" w14:textId="4DA47FF4" w:rsidR="009A57EA" w:rsidRPr="009B060E" w:rsidRDefault="008B1F42" w:rsidP="0062273B">
      <w:pPr>
        <w:spacing w:after="0"/>
        <w:rPr>
          <w:rFonts w:eastAsia="Verdana" w:cs="Verdana"/>
        </w:rPr>
      </w:pPr>
      <w:r w:rsidRPr="009B060E">
        <w:t>Ovim se pozivom na podnošenje prijedloga nastoje podržati sljedeće inicijative politike: akcijski plan za europsku demokraciju</w:t>
      </w:r>
      <w:r w:rsidRPr="009B060E">
        <w:rPr>
          <w:rStyle w:val="FootnoteReference"/>
          <w:rFonts w:eastAsia="Verdana" w:cs="Verdana"/>
        </w:rPr>
        <w:footnoteReference w:id="6"/>
      </w:r>
      <w:r w:rsidRPr="009B060E">
        <w:t>, strateški okvir EU-a za ravnopravnost, uključivanje i sudjelovanje Roma</w:t>
      </w:r>
      <w:r w:rsidRPr="009B060E">
        <w:rPr>
          <w:rStyle w:val="FootnoteReference"/>
          <w:rFonts w:eastAsia="Verdana" w:cs="Verdana"/>
        </w:rPr>
        <w:footnoteReference w:id="7"/>
      </w:r>
      <w:r w:rsidRPr="009B060E">
        <w:t>, EU-ova strategija za jačanje primjene Povelje o temeljnim pravima u EU-u</w:t>
      </w:r>
      <w:r w:rsidRPr="009B060E">
        <w:rPr>
          <w:rStyle w:val="FootnoteReference"/>
          <w:rFonts w:eastAsia="Verdana" w:cs="Verdana"/>
        </w:rPr>
        <w:footnoteReference w:id="8"/>
      </w:r>
      <w:r w:rsidRPr="009B060E">
        <w:t>, Izvješće o građanstvu EU-a za 2020.</w:t>
      </w:r>
      <w:r w:rsidRPr="009B060E">
        <w:rPr>
          <w:rStyle w:val="FootnoteReference"/>
          <w:rFonts w:eastAsia="Verdana" w:cs="Verdana"/>
        </w:rPr>
        <w:footnoteReference w:id="9"/>
      </w:r>
      <w:r w:rsidRPr="009B060E">
        <w:t xml:space="preserve"> </w:t>
      </w:r>
    </w:p>
    <w:p w14:paraId="3ACDA2AF" w14:textId="77777777" w:rsidR="0062273B" w:rsidRPr="009B060E" w:rsidRDefault="0062273B" w:rsidP="0062273B">
      <w:pPr>
        <w:spacing w:after="0"/>
      </w:pPr>
    </w:p>
    <w:p w14:paraId="2B0ABE9D" w14:textId="5A8C4B79" w:rsidR="00CC2315" w:rsidRPr="009B060E" w:rsidRDefault="00276AD7" w:rsidP="00623078">
      <w:pPr>
        <w:pStyle w:val="Heading1"/>
        <w:numPr>
          <w:ilvl w:val="0"/>
          <w:numId w:val="54"/>
        </w:numPr>
        <w:tabs>
          <w:tab w:val="left" w:pos="284"/>
        </w:tabs>
        <w:ind w:left="0" w:firstLine="0"/>
      </w:pPr>
      <w:bookmarkStart w:id="3" w:name="_Toc92978257"/>
      <w:r w:rsidRPr="009B060E">
        <w:t>Ciljevi – Teme i prioriteti – Aktivnosti koje se mogu financirati – Očekivani utjecaj</w:t>
      </w:r>
      <w:bookmarkEnd w:id="3"/>
    </w:p>
    <w:p w14:paraId="10C94222" w14:textId="3D5C2B6B" w:rsidR="008B1F42" w:rsidRPr="009B060E" w:rsidRDefault="00BF7239" w:rsidP="008B1F42">
      <w:pPr>
        <w:widowControl w:val="0"/>
        <w:outlineLvl w:val="1"/>
        <w:rPr>
          <w:b/>
          <w:bCs/>
          <w:color w:val="A50021"/>
          <w:u w:val="single"/>
        </w:rPr>
      </w:pPr>
      <w:r w:rsidRPr="009B060E">
        <w:rPr>
          <w:b/>
          <w:bCs/>
          <w:color w:val="A50021"/>
          <w:u w:val="single"/>
        </w:rPr>
        <w:t>CERV-2022-CITIZENS-TOWN-TT – Bratimljenje gradova</w:t>
      </w:r>
    </w:p>
    <w:p w14:paraId="13FAC18F" w14:textId="77777777" w:rsidR="008B1F42" w:rsidRPr="009B060E" w:rsidRDefault="008B1F42" w:rsidP="008B1F42">
      <w:pPr>
        <w:pStyle w:val="Heading3"/>
      </w:pPr>
      <w:bookmarkStart w:id="4" w:name="_Toc92978258"/>
      <w:r w:rsidRPr="009B060E">
        <w:t>Ciljevi</w:t>
      </w:r>
      <w:bookmarkEnd w:id="4"/>
      <w:r w:rsidRPr="009B060E">
        <w:t xml:space="preserve"> </w:t>
      </w:r>
    </w:p>
    <w:p w14:paraId="15E04F10" w14:textId="77777777" w:rsidR="008B1F42" w:rsidRPr="009B060E" w:rsidRDefault="008B1F42" w:rsidP="008B1F42">
      <w:pPr>
        <w:pStyle w:val="ListParagraph"/>
        <w:numPr>
          <w:ilvl w:val="0"/>
          <w:numId w:val="47"/>
        </w:numPr>
        <w:snapToGrid w:val="0"/>
        <w:spacing w:after="200"/>
        <w:jc w:val="both"/>
        <w:rPr>
          <w:rFonts w:eastAsia="Verdana" w:cs="Verdana"/>
        </w:rPr>
      </w:pPr>
      <w:r w:rsidRPr="009B060E">
        <w:rPr>
          <w:sz w:val="20"/>
          <w:szCs w:val="20"/>
        </w:rPr>
        <w:t>promicati razmjenu među građanima različitih zemalja</w:t>
      </w:r>
    </w:p>
    <w:p w14:paraId="5945D08F" w14:textId="77777777" w:rsidR="008B1F42" w:rsidRPr="009B060E" w:rsidRDefault="008B1F42" w:rsidP="008B1F42">
      <w:pPr>
        <w:pStyle w:val="ListParagraph"/>
        <w:numPr>
          <w:ilvl w:val="0"/>
          <w:numId w:val="47"/>
        </w:numPr>
        <w:snapToGrid w:val="0"/>
        <w:spacing w:after="200"/>
        <w:jc w:val="both"/>
        <w:rPr>
          <w:rFonts w:eastAsia="Verdana" w:cs="Verdana"/>
        </w:rPr>
      </w:pPr>
      <w:r w:rsidRPr="009B060E">
        <w:rPr>
          <w:sz w:val="20"/>
          <w:szCs w:val="20"/>
        </w:rPr>
        <w:t>pružiti priliku građanima da otkriju kulturnu raznolikost Europske unije i da osvijeste da su europske vrijednosti i kulturna baština temelj zajedničke budućnosti</w:t>
      </w:r>
      <w:r w:rsidRPr="009B060E">
        <w:rPr>
          <w:iCs/>
          <w:sz w:val="20"/>
          <w:szCs w:val="20"/>
        </w:rPr>
        <w:t xml:space="preserve"> </w:t>
      </w:r>
    </w:p>
    <w:p w14:paraId="665EDD2E" w14:textId="77777777" w:rsidR="008B1F42" w:rsidRPr="009B060E" w:rsidRDefault="008B1F42" w:rsidP="008B1F42">
      <w:pPr>
        <w:pStyle w:val="ListParagraph"/>
        <w:numPr>
          <w:ilvl w:val="0"/>
          <w:numId w:val="47"/>
        </w:numPr>
        <w:snapToGrid w:val="0"/>
        <w:spacing w:after="200"/>
        <w:jc w:val="both"/>
        <w:rPr>
          <w:rFonts w:eastAsia="Verdana" w:cs="Verdana"/>
        </w:rPr>
      </w:pPr>
      <w:r w:rsidRPr="009B060E">
        <w:rPr>
          <w:sz w:val="20"/>
          <w:szCs w:val="20"/>
        </w:rPr>
        <w:lastRenderedPageBreak/>
        <w:t>zajamčiti mirne odnose među Europljanima i osigurati njihovo aktivno sudjelovanje na lokalnoj razini</w:t>
      </w:r>
    </w:p>
    <w:p w14:paraId="605828BE" w14:textId="77777777" w:rsidR="008B1F42" w:rsidRPr="009B060E" w:rsidRDefault="008B1F42" w:rsidP="008B1F42">
      <w:pPr>
        <w:pStyle w:val="ListParagraph"/>
        <w:numPr>
          <w:ilvl w:val="0"/>
          <w:numId w:val="47"/>
        </w:numPr>
        <w:snapToGrid w:val="0"/>
        <w:spacing w:after="200"/>
        <w:jc w:val="both"/>
        <w:rPr>
          <w:rFonts w:eastAsia="Verdana" w:cs="Verdana"/>
        </w:rPr>
      </w:pPr>
      <w:r w:rsidRPr="009B060E">
        <w:rPr>
          <w:sz w:val="20"/>
          <w:szCs w:val="20"/>
        </w:rPr>
        <w:t>ojačati međusobno razumijevanje i prijateljstvo među građanima Europe</w:t>
      </w:r>
    </w:p>
    <w:p w14:paraId="311FE49B" w14:textId="77777777" w:rsidR="008B1F42" w:rsidRPr="009B060E" w:rsidRDefault="008B1F42" w:rsidP="008B1F42">
      <w:pPr>
        <w:pStyle w:val="ListParagraph"/>
        <w:numPr>
          <w:ilvl w:val="0"/>
          <w:numId w:val="47"/>
        </w:numPr>
        <w:snapToGrid w:val="0"/>
        <w:spacing w:after="200"/>
        <w:jc w:val="both"/>
        <w:rPr>
          <w:rFonts w:eastAsia="Verdana" w:cs="Verdana"/>
          <w:sz w:val="20"/>
          <w:szCs w:val="20"/>
        </w:rPr>
      </w:pPr>
      <w:r w:rsidRPr="009B060E">
        <w:rPr>
          <w:sz w:val="20"/>
          <w:szCs w:val="20"/>
        </w:rPr>
        <w:t>potaknuti suradnju među općinama i razmjenu primjera najbolje prakse</w:t>
      </w:r>
    </w:p>
    <w:p w14:paraId="2F91D125" w14:textId="77777777" w:rsidR="008B1F42" w:rsidRPr="009B060E" w:rsidRDefault="008B1F42" w:rsidP="008B1F42">
      <w:pPr>
        <w:pStyle w:val="ListParagraph"/>
        <w:numPr>
          <w:ilvl w:val="0"/>
          <w:numId w:val="47"/>
        </w:numPr>
        <w:snapToGrid w:val="0"/>
        <w:spacing w:after="200"/>
        <w:jc w:val="both"/>
        <w:rPr>
          <w:rFonts w:eastAsia="Verdana" w:cs="Verdana"/>
          <w:sz w:val="20"/>
          <w:szCs w:val="20"/>
        </w:rPr>
      </w:pPr>
      <w:r w:rsidRPr="009B060E">
        <w:rPr>
          <w:sz w:val="20"/>
          <w:szCs w:val="20"/>
        </w:rPr>
        <w:t>podržati dobro lokalno upravljanje i ojačati ulogu lokalnih i regionalnih tijela u procesu europske integracije.</w:t>
      </w:r>
    </w:p>
    <w:p w14:paraId="0811532F" w14:textId="77777777" w:rsidR="008B1F42" w:rsidRPr="009B060E" w:rsidRDefault="008B1F42" w:rsidP="008B1F42">
      <w:pPr>
        <w:pStyle w:val="ListParagraph"/>
        <w:spacing w:after="200"/>
        <w:ind w:left="0"/>
        <w:jc w:val="both"/>
        <w:rPr>
          <w:rFonts w:eastAsia="Verdana" w:cs="Verdana"/>
          <w:sz w:val="20"/>
          <w:szCs w:val="20"/>
        </w:rPr>
      </w:pPr>
    </w:p>
    <w:p w14:paraId="18B8EBBE" w14:textId="2BAD98CB" w:rsidR="008B1F42" w:rsidRPr="009B060E" w:rsidRDefault="008B1F42" w:rsidP="00CC2315">
      <w:pPr>
        <w:pStyle w:val="ListParagraph"/>
        <w:spacing w:after="200"/>
        <w:ind w:left="0"/>
        <w:jc w:val="both"/>
        <w:rPr>
          <w:rFonts w:eastAsia="Verdana" w:cs="Verdana"/>
          <w:sz w:val="20"/>
          <w:szCs w:val="20"/>
        </w:rPr>
      </w:pPr>
      <w:r w:rsidRPr="009B060E">
        <w:rPr>
          <w:sz w:val="20"/>
          <w:szCs w:val="20"/>
        </w:rPr>
        <w:t>Od projekata bratimljenja gradova očekuje se poticanje promišljanja o novoj slici Europe koja je usmjerena na građane, promiče ravnopravnost, gleda u budućnost i djeluje konstruktivno, posebno kako bi se privuklo mlađe generacije na sudjelovanje. Projekti se mogu temeljiti na rezultatima savjetovanja s građanima i mogu potaknuti rasprave o konkretnim načinima za postizanje demokratskije Unije, za omogućivanje građanima da ponovno surađuju s EU-om i za razvoj snažnijeg osjećaja odgovornosti za europski projekt.</w:t>
      </w:r>
    </w:p>
    <w:p w14:paraId="6C324617" w14:textId="7DEA1873" w:rsidR="008B1F42" w:rsidRPr="009B060E" w:rsidRDefault="008B1F42" w:rsidP="008B1F42">
      <w:pPr>
        <w:pStyle w:val="Heading3"/>
      </w:pPr>
      <w:bookmarkStart w:id="5" w:name="_Toc92978259"/>
      <w:r w:rsidRPr="009B060E">
        <w:t>Teme i prioriteti (područje primjene)</w:t>
      </w:r>
      <w:bookmarkEnd w:id="5"/>
    </w:p>
    <w:p w14:paraId="5FB7D970" w14:textId="77777777" w:rsidR="008B1F42" w:rsidRPr="009B060E" w:rsidRDefault="008B1F42" w:rsidP="008B1F42">
      <w:pPr>
        <w:numPr>
          <w:ilvl w:val="0"/>
          <w:numId w:val="48"/>
        </w:numPr>
        <w:rPr>
          <w:rFonts w:eastAsia="Verdana" w:cs="Verdana"/>
        </w:rPr>
      </w:pPr>
      <w:r w:rsidRPr="009B060E">
        <w:rPr>
          <w:b/>
          <w:bCs/>
        </w:rPr>
        <w:t>Razvoj svijesti o bogatstvu kulture i jezika u Europi</w:t>
      </w:r>
    </w:p>
    <w:p w14:paraId="2B1D8BE9" w14:textId="77777777" w:rsidR="008B1F42" w:rsidRPr="009B060E" w:rsidRDefault="008B1F42" w:rsidP="008B1F42">
      <w:pPr>
        <w:rPr>
          <w:rFonts w:eastAsia="Verdana" w:cs="Verdana"/>
        </w:rPr>
      </w:pPr>
      <w:r w:rsidRPr="009B060E">
        <w:t xml:space="preserve">Programom se doprinosi promicanju međukulturnog dijaloga okupljanjem građana različitih nacionalnosti koji govore različite jezike te pružajući im priliku da sudjeluju u zajedničkim aktivnostima. U tom bi se kontekstu projektima bratimljenja gradova trebala razviti svijest o bogatstvu kulture i jezika u Europi te promicati međusobno razumijevanje i toleranciju, čime se doprinosi stvaranju obzirnog, dinamičnog i svestranog europskog identiteta te poštovanju zajedničkih vrijednosti, demokracije i temeljnih prava. </w:t>
      </w:r>
    </w:p>
    <w:p w14:paraId="278D248A" w14:textId="77777777" w:rsidR="008B1F42" w:rsidRPr="009B060E" w:rsidRDefault="008B1F42" w:rsidP="008B1F42">
      <w:pPr>
        <w:numPr>
          <w:ilvl w:val="0"/>
          <w:numId w:val="48"/>
        </w:numPr>
        <w:rPr>
          <w:rFonts w:eastAsia="Verdana" w:cs="Verdana"/>
        </w:rPr>
      </w:pPr>
      <w:r w:rsidRPr="009B060E">
        <w:rPr>
          <w:b/>
          <w:bCs/>
        </w:rPr>
        <w:t>Razvoj svijesti o važnosti jačanja procesa europske integracije na temelju solidarnosti</w:t>
      </w:r>
    </w:p>
    <w:p w14:paraId="6CBF9321" w14:textId="77777777" w:rsidR="008B1F42" w:rsidRPr="009B060E" w:rsidRDefault="008B1F42" w:rsidP="008B1F42">
      <w:pPr>
        <w:rPr>
          <w:rFonts w:eastAsia="Verdana" w:cs="Verdana"/>
        </w:rPr>
      </w:pPr>
      <w:r w:rsidRPr="009B060E">
        <w:t>Europska unija izgrađena je na solidarnosti: solidarnosti među njezinim građanima, prekograničnoj solidarnosti među njezinim državama članicama te solidarnosti koja se ostvaruje aktivnostima podrške u Uniji i izvan nje. Solidarnost je zajednička vrijednost kojom se stvara kohezija i odgovara na društvene izazove. Projekti bratimljenja gradova trebali bi doprinijeti prevladavanju stavova iz nacionalne perspektive poticanjem međusobnog razumijevanja i uspostavom foruma na kojima se na konstruktivan način može raspravljati o zajedničkim rješenjima. Trebali bi biti usmjereni na razvoj svijesti o važnosti jačanja procesa europske integracije na temelju solidarnosti i zajedničkih vrijednosti.</w:t>
      </w:r>
    </w:p>
    <w:p w14:paraId="0C7C4065" w14:textId="77777777" w:rsidR="008B1F42" w:rsidRPr="009B060E" w:rsidRDefault="008B1F42" w:rsidP="008B1F42">
      <w:pPr>
        <w:numPr>
          <w:ilvl w:val="0"/>
          <w:numId w:val="48"/>
        </w:numPr>
        <w:rPr>
          <w:rFonts w:eastAsia="Verdana" w:cs="Verdana"/>
        </w:rPr>
      </w:pPr>
      <w:r w:rsidRPr="009B060E">
        <w:rPr>
          <w:b/>
          <w:bCs/>
        </w:rPr>
        <w:t xml:space="preserve">Poticanje osjećaja pripadnosti Europi promicanjem rasprave o budućnosti Europe </w:t>
      </w:r>
    </w:p>
    <w:p w14:paraId="1B7C766D" w14:textId="77777777" w:rsidR="008B1F42" w:rsidRPr="009B060E" w:rsidRDefault="008B1F42" w:rsidP="008B1F42">
      <w:pPr>
        <w:rPr>
          <w:rFonts w:eastAsia="Verdana" w:cs="Verdana"/>
        </w:rPr>
      </w:pPr>
      <w:r w:rsidRPr="009B060E">
        <w:t xml:space="preserve">Projekti bratimljenja gradova trebali bi građanima pružiti priliku da se izraze o tome kakvu Europu žele. Rasprave koje se podržavaju u okviru bratimljenja gradova trebale bi se temeljiti na konkretnim ostvarenjima Europske unije i poukama izvučenima iz povijesti. Na takvim bi se raspravama trebali razmotriti i postojeći trendovi te bi se sudionicima trebalo omogućiti da se suprotstave euroskepticizmu tako što će predložiti moguće mjere koje bi Europska unija mogla poduzeti kako bi potaknula stvaranje osjećaja pripadnosti Europi, razumijevanje koristi koje Europska unija donosi te jačanje socijalne i političke kohezije EU-a. Pobratimljene općine potiče se da odgovore na ciljeve </w:t>
      </w:r>
      <w:r w:rsidRPr="009B060E">
        <w:lastRenderedPageBreak/>
        <w:t>konferencije o budućnosti Europe</w:t>
      </w:r>
      <w:r w:rsidRPr="009B060E">
        <w:rPr>
          <w:rStyle w:val="FootnoteReference"/>
          <w:rFonts w:eastAsia="Verdana" w:cs="Verdana"/>
        </w:rPr>
        <w:footnoteReference w:id="10"/>
      </w:r>
      <w:r w:rsidRPr="009B060E">
        <w:t>. Nadalje, rasprave bi trebale promicati kulturu demokratske razmjene u okviru koje se stajališta svih sudionika vrednuju ravnopravno, bez obzira na njihov rod, dob ili etničko podrijetlo.</w:t>
      </w:r>
    </w:p>
    <w:p w14:paraId="10D7F696" w14:textId="77777777" w:rsidR="008B1F42" w:rsidRPr="009B060E" w:rsidRDefault="008B1F42" w:rsidP="008B1F42">
      <w:pPr>
        <w:numPr>
          <w:ilvl w:val="0"/>
          <w:numId w:val="48"/>
        </w:numPr>
        <w:rPr>
          <w:rFonts w:eastAsia="Verdana" w:cs="Verdana"/>
          <w:b/>
          <w:bCs/>
        </w:rPr>
      </w:pPr>
      <w:r w:rsidRPr="009B060E">
        <w:rPr>
          <w:b/>
          <w:bCs/>
        </w:rPr>
        <w:t>razmatranje utjecaja pandemije bolesti COVID-19 na lokalne zajednice</w:t>
      </w:r>
    </w:p>
    <w:p w14:paraId="481B9ACE" w14:textId="77777777" w:rsidR="008B1F42" w:rsidRPr="009B060E" w:rsidRDefault="008B1F42" w:rsidP="008B1F42">
      <w:pPr>
        <w:rPr>
          <w:rFonts w:eastAsia="Verdana" w:cs="Verdana"/>
        </w:rPr>
      </w:pPr>
      <w:r w:rsidRPr="009B060E">
        <w:t>Pandemija bolesti COVID-19 utjecala je na način na koji funkcioniraju naši demokratski sustavi i sudjelovanje civilnog društva. Potreba za sprječavanjem širenja zaraze dovela je do uvođenja strogih ograničenja individualne i kolektivne slobode. Projekate bratimljenja gradova potiče se da razmotre utjecaj pandemije bolesti COVID-19 na život u lokalnim zajednicama, njihovo funkcioniranje te oblike sudjelovanja civilnog društva tijekom krize uzrokovane bolešću COVID-19.</w:t>
      </w:r>
    </w:p>
    <w:p w14:paraId="36719A73" w14:textId="77777777" w:rsidR="008B1F42" w:rsidRPr="009B060E" w:rsidRDefault="008B1F42" w:rsidP="008B1F42">
      <w:pPr>
        <w:widowControl w:val="0"/>
        <w:outlineLvl w:val="1"/>
        <w:rPr>
          <w:i/>
          <w:color w:val="A50021"/>
          <w:u w:val="single"/>
        </w:rPr>
      </w:pPr>
      <w:r w:rsidRPr="009B060E">
        <w:rPr>
          <w:i/>
          <w:color w:val="A50021"/>
          <w:u w:val="single"/>
        </w:rPr>
        <w:t>Aktivnosti koje se mogu financirati (područje primjene)</w:t>
      </w:r>
    </w:p>
    <w:p w14:paraId="3F3EFBB4" w14:textId="77777777" w:rsidR="008B1F42" w:rsidRPr="009B060E" w:rsidRDefault="008B1F42" w:rsidP="008B1F42">
      <w:pPr>
        <w:widowControl w:val="0"/>
        <w:outlineLvl w:val="1"/>
      </w:pPr>
      <w:r w:rsidRPr="009B060E">
        <w:t>Aktivnosti mogu uključivati, među ostalim:</w:t>
      </w:r>
    </w:p>
    <w:p w14:paraId="6E4AFEA1" w14:textId="2D94E985" w:rsidR="008B1F42" w:rsidRPr="009B060E" w:rsidRDefault="008B1F42" w:rsidP="008B1F42">
      <w:pPr>
        <w:pStyle w:val="Text3"/>
        <w:numPr>
          <w:ilvl w:val="0"/>
          <w:numId w:val="48"/>
        </w:numPr>
        <w:tabs>
          <w:tab w:val="left" w:pos="567"/>
        </w:tabs>
        <w:ind w:left="567" w:hanging="207"/>
      </w:pPr>
      <w:r w:rsidRPr="009B060E">
        <w:t>radionice, seminare, konferencije, aktivnosti osposobljavanja, sastanke stručnjaka, mrežne seminare, aktivnosti razvoja svijesti, prikupljanje podataka i savjetovanje, razvoj, razmjenu i širenje primjera dobre prakse među javnim tijelima i organizacijama civilnog društva, izradu alata za komunikaciju i upotrebu društvenih mreža.</w:t>
      </w:r>
    </w:p>
    <w:p w14:paraId="44CF613E" w14:textId="055AEA4F" w:rsidR="00BF5947" w:rsidRPr="009B060E" w:rsidRDefault="00BF5947" w:rsidP="00CC2315">
      <w:pPr>
        <w:widowControl w:val="0"/>
      </w:pPr>
      <w:r w:rsidRPr="009B060E">
        <w:t xml:space="preserve">Pri osmišljavanju „formata” aktivnosti treba uzeti u obzir perspektivu rodne ravnopravnosti kako bi se osiguralo da je dostupan ženama i muškarcima pod jednakim uvjetima te da i žene i muškarci mogu sudjelovati u aktivnostima. </w:t>
      </w:r>
    </w:p>
    <w:p w14:paraId="4E176950" w14:textId="7F1D3AA0" w:rsidR="008B1F42" w:rsidRPr="009B060E" w:rsidRDefault="008B1F42" w:rsidP="008B1F42">
      <w:pPr>
        <w:widowControl w:val="0"/>
        <w:outlineLvl w:val="1"/>
        <w:rPr>
          <w:i/>
          <w:color w:val="A50021"/>
          <w:u w:val="single"/>
        </w:rPr>
      </w:pPr>
      <w:r w:rsidRPr="009B060E">
        <w:rPr>
          <w:i/>
          <w:color w:val="A50021"/>
          <w:u w:val="single"/>
        </w:rPr>
        <w:t>Očekivani utjecaj</w:t>
      </w:r>
    </w:p>
    <w:p w14:paraId="73300198" w14:textId="7369E399" w:rsidR="008B1F42" w:rsidRPr="009B060E" w:rsidRDefault="008B1F42" w:rsidP="008B1F42">
      <w:pPr>
        <w:pStyle w:val="ListParagraph"/>
        <w:numPr>
          <w:ilvl w:val="0"/>
          <w:numId w:val="49"/>
        </w:numPr>
        <w:snapToGrid w:val="0"/>
        <w:rPr>
          <w:rFonts w:eastAsia="Verdana" w:cs="Verdana"/>
          <w:sz w:val="20"/>
          <w:szCs w:val="20"/>
        </w:rPr>
      </w:pPr>
      <w:r w:rsidRPr="009B060E">
        <w:rPr>
          <w:sz w:val="20"/>
          <w:szCs w:val="20"/>
        </w:rPr>
        <w:t>povećati i potaknuti međusobno razumijevanje i prijateljstvo među različitim skupinama građana na lokalnoj razini</w:t>
      </w:r>
    </w:p>
    <w:p w14:paraId="13BA14C4" w14:textId="77777777" w:rsidR="008B1F42" w:rsidRPr="009B060E" w:rsidRDefault="008B1F42" w:rsidP="008B1F42">
      <w:pPr>
        <w:pStyle w:val="ListParagraph"/>
        <w:numPr>
          <w:ilvl w:val="0"/>
          <w:numId w:val="49"/>
        </w:numPr>
        <w:snapToGrid w:val="0"/>
        <w:rPr>
          <w:rFonts w:eastAsia="Verdana" w:cs="Verdana"/>
          <w:sz w:val="20"/>
          <w:szCs w:val="20"/>
        </w:rPr>
      </w:pPr>
      <w:r w:rsidRPr="009B060E">
        <w:rPr>
          <w:sz w:val="20"/>
          <w:szCs w:val="20"/>
        </w:rPr>
        <w:t>uključiti iskustvo različitih skupina građana iz lokalnih zajednica te prepoznati dodanu vrijednost koju EU osigurava putem pristupa na lokalnoj razini</w:t>
      </w:r>
    </w:p>
    <w:p w14:paraId="64BB5015" w14:textId="77777777" w:rsidR="008B1F42" w:rsidRPr="009B060E" w:rsidRDefault="008B1F42" w:rsidP="009C148E">
      <w:pPr>
        <w:pStyle w:val="ListParagraph"/>
        <w:numPr>
          <w:ilvl w:val="0"/>
          <w:numId w:val="49"/>
        </w:numPr>
        <w:snapToGrid w:val="0"/>
        <w:spacing w:after="200"/>
        <w:rPr>
          <w:rFonts w:eastAsia="Verdana" w:cs="Verdana"/>
          <w:sz w:val="20"/>
          <w:szCs w:val="20"/>
        </w:rPr>
      </w:pPr>
      <w:r w:rsidRPr="009B060E">
        <w:rPr>
          <w:sz w:val="20"/>
          <w:szCs w:val="20"/>
        </w:rPr>
        <w:t>potaknuti stvaranje snažnijeg osjećaja pripadnosti EU-u.</w:t>
      </w:r>
    </w:p>
    <w:p w14:paraId="3816CD76" w14:textId="7A8224D0" w:rsidR="008B1F42" w:rsidRPr="009B060E" w:rsidRDefault="00BF7239" w:rsidP="008B1F42">
      <w:pPr>
        <w:widowControl w:val="0"/>
        <w:outlineLvl w:val="1"/>
        <w:rPr>
          <w:b/>
          <w:bCs/>
          <w:color w:val="A50021"/>
        </w:rPr>
      </w:pPr>
      <w:r w:rsidRPr="009B060E">
        <w:rPr>
          <w:b/>
          <w:bCs/>
          <w:color w:val="A50021"/>
          <w:u w:val="single"/>
        </w:rPr>
        <w:t>CERV-2022-CITIZENS-TOWN-NT – Mreže gradova</w:t>
      </w:r>
      <w:r w:rsidRPr="009B060E">
        <w:rPr>
          <w:b/>
          <w:bCs/>
          <w:color w:val="A50021"/>
        </w:rPr>
        <w:t xml:space="preserve"> </w:t>
      </w:r>
    </w:p>
    <w:p w14:paraId="5DD50407" w14:textId="77777777" w:rsidR="008B1F42" w:rsidRPr="009B060E" w:rsidRDefault="008B1F42" w:rsidP="008B1F42">
      <w:pPr>
        <w:pStyle w:val="Heading3"/>
      </w:pPr>
      <w:bookmarkStart w:id="6" w:name="_Toc92978260"/>
      <w:r w:rsidRPr="009B060E">
        <w:t>Ciljevi</w:t>
      </w:r>
      <w:bookmarkEnd w:id="6"/>
      <w:r w:rsidRPr="009B060E">
        <w:t xml:space="preserve"> </w:t>
      </w:r>
    </w:p>
    <w:p w14:paraId="50086A6A" w14:textId="77777777" w:rsidR="008B1F42" w:rsidRPr="009B060E" w:rsidRDefault="008B1F42" w:rsidP="008B1F42">
      <w:pPr>
        <w:pStyle w:val="ListParagraph"/>
        <w:numPr>
          <w:ilvl w:val="0"/>
          <w:numId w:val="47"/>
        </w:numPr>
        <w:snapToGrid w:val="0"/>
        <w:spacing w:after="200"/>
        <w:jc w:val="both"/>
        <w:rPr>
          <w:rFonts w:eastAsia="Verdana" w:cs="Verdana"/>
          <w:sz w:val="20"/>
          <w:szCs w:val="20"/>
        </w:rPr>
      </w:pPr>
      <w:r w:rsidRPr="009B060E">
        <w:rPr>
          <w:sz w:val="20"/>
          <w:szCs w:val="20"/>
        </w:rPr>
        <w:t>promicati razmjenu među građanima različitih zemalja</w:t>
      </w:r>
    </w:p>
    <w:p w14:paraId="4930950B" w14:textId="58DB2063" w:rsidR="008B1F42" w:rsidRPr="009B060E" w:rsidRDefault="008B1F42" w:rsidP="008B1F42">
      <w:pPr>
        <w:pStyle w:val="ListParagraph"/>
        <w:numPr>
          <w:ilvl w:val="0"/>
          <w:numId w:val="47"/>
        </w:numPr>
        <w:snapToGrid w:val="0"/>
        <w:spacing w:after="200"/>
        <w:jc w:val="both"/>
        <w:rPr>
          <w:rFonts w:eastAsia="Verdana" w:cs="Verdana"/>
          <w:sz w:val="20"/>
          <w:szCs w:val="20"/>
        </w:rPr>
      </w:pPr>
      <w:r w:rsidRPr="009B060E">
        <w:rPr>
          <w:sz w:val="20"/>
          <w:szCs w:val="20"/>
        </w:rPr>
        <w:t>pružiti priliku građanima da otkriju kulturnu raznolikost Europske unije i da osvijeste da su europske vrijednosti i kulturna baština temelj zajedničke budućnosti</w:t>
      </w:r>
    </w:p>
    <w:p w14:paraId="67D2B464" w14:textId="77777777" w:rsidR="008B1F42" w:rsidRPr="009B060E" w:rsidRDefault="008B1F42" w:rsidP="008B1F42">
      <w:pPr>
        <w:pStyle w:val="ListParagraph"/>
        <w:numPr>
          <w:ilvl w:val="0"/>
          <w:numId w:val="47"/>
        </w:numPr>
        <w:snapToGrid w:val="0"/>
        <w:spacing w:after="200"/>
        <w:jc w:val="both"/>
        <w:rPr>
          <w:rFonts w:eastAsia="Verdana" w:cs="Verdana"/>
          <w:sz w:val="20"/>
          <w:szCs w:val="20"/>
        </w:rPr>
      </w:pPr>
      <w:r w:rsidRPr="009B060E">
        <w:rPr>
          <w:sz w:val="20"/>
          <w:szCs w:val="20"/>
        </w:rPr>
        <w:t>zajamčiti mirne odnose među Europljanima i osigurati njihovo aktivno sudjelovanje na lokalnoj razini</w:t>
      </w:r>
    </w:p>
    <w:p w14:paraId="195F41AA" w14:textId="77777777" w:rsidR="008B1F42" w:rsidRPr="009B060E" w:rsidRDefault="008B1F42" w:rsidP="008B1F42">
      <w:pPr>
        <w:pStyle w:val="ListParagraph"/>
        <w:numPr>
          <w:ilvl w:val="0"/>
          <w:numId w:val="47"/>
        </w:numPr>
        <w:snapToGrid w:val="0"/>
        <w:spacing w:after="200"/>
        <w:jc w:val="both"/>
        <w:rPr>
          <w:rFonts w:eastAsia="Verdana" w:cs="Verdana"/>
          <w:sz w:val="20"/>
          <w:szCs w:val="20"/>
        </w:rPr>
      </w:pPr>
      <w:r w:rsidRPr="009B060E">
        <w:rPr>
          <w:sz w:val="20"/>
          <w:szCs w:val="20"/>
        </w:rPr>
        <w:t>ojačati međusobno razumijevanje i prijateljstvo među građanima Europe</w:t>
      </w:r>
    </w:p>
    <w:p w14:paraId="7666C85B" w14:textId="77777777" w:rsidR="008B1F42" w:rsidRPr="009B060E" w:rsidRDefault="008B1F42" w:rsidP="008B1F42">
      <w:pPr>
        <w:pStyle w:val="ListParagraph"/>
        <w:numPr>
          <w:ilvl w:val="0"/>
          <w:numId w:val="47"/>
        </w:numPr>
        <w:snapToGrid w:val="0"/>
        <w:spacing w:after="200"/>
        <w:jc w:val="both"/>
        <w:rPr>
          <w:rFonts w:eastAsia="Verdana" w:cs="Verdana"/>
          <w:sz w:val="20"/>
          <w:szCs w:val="20"/>
        </w:rPr>
      </w:pPr>
      <w:r w:rsidRPr="009B060E">
        <w:rPr>
          <w:sz w:val="20"/>
          <w:szCs w:val="20"/>
        </w:rPr>
        <w:t>potaknuti suradnju među općinama i razmjenu primjera najbolje prakse</w:t>
      </w:r>
    </w:p>
    <w:p w14:paraId="602154B3" w14:textId="77777777" w:rsidR="008B1F42" w:rsidRPr="009B060E" w:rsidRDefault="008B1F42" w:rsidP="008B1F42">
      <w:pPr>
        <w:pStyle w:val="ListParagraph"/>
        <w:numPr>
          <w:ilvl w:val="0"/>
          <w:numId w:val="47"/>
        </w:numPr>
        <w:snapToGrid w:val="0"/>
        <w:spacing w:after="200"/>
        <w:jc w:val="both"/>
        <w:rPr>
          <w:rFonts w:eastAsia="Verdana" w:cs="Verdana"/>
          <w:sz w:val="20"/>
          <w:szCs w:val="20"/>
        </w:rPr>
      </w:pPr>
      <w:r w:rsidRPr="009B060E">
        <w:rPr>
          <w:sz w:val="20"/>
          <w:szCs w:val="20"/>
        </w:rPr>
        <w:t>podržati dobro lokalno upravljanje i ojačati ulogu lokalnih i regionalnih tijela u procesu europske integracije.</w:t>
      </w:r>
    </w:p>
    <w:p w14:paraId="79BB4ACA" w14:textId="77777777" w:rsidR="008B1F42" w:rsidRPr="009B060E" w:rsidRDefault="008B1F42" w:rsidP="008B1F42">
      <w:pPr>
        <w:rPr>
          <w:rFonts w:eastAsia="Verdana" w:cs="Verdana"/>
        </w:rPr>
      </w:pPr>
      <w:r w:rsidRPr="009B060E">
        <w:lastRenderedPageBreak/>
        <w:t>Od projekata mreža gradova očekuje se poticanje promišljanja o novoj slici Europe koja je usmjerena na građane, koja promiče ravnopravnost, gleda u budućnost i djeluje konstruktivno, posebno kako bi se privuklo mlađe generacije na sudjelovanje. Projekti se mogu temeljiti na rezultatima savjetovanja s građanima i mogu potaknuti rasprave o konkretnim načinima za stvaranje demokratskije Unije, za omogućivanje građanima da ponovno surađuju s EU-om i za razvoj snažnijeg osjećaja odgovornosti za europski projekt.</w:t>
      </w:r>
    </w:p>
    <w:p w14:paraId="21311993" w14:textId="77777777" w:rsidR="008B1F42" w:rsidRPr="009B060E" w:rsidRDefault="008B1F42" w:rsidP="008B1F42">
      <w:pPr>
        <w:rPr>
          <w:rFonts w:eastAsia="Verdana" w:cs="Verdana"/>
        </w:rPr>
      </w:pPr>
      <w:r w:rsidRPr="009B060E">
        <w:t>Mreže gradova trebale bi gradovima i općinama omogućiti da unaprijede i ojačaju svoju suradnju i rasprave u dugoročnom kontekstu, da razviju održive mreže i da osmisle svoju dugoročnu viziju budućnosti europske integracije.</w:t>
      </w:r>
    </w:p>
    <w:p w14:paraId="73AEEF58" w14:textId="77777777" w:rsidR="008B1F42" w:rsidRPr="009B060E" w:rsidRDefault="008B1F42" w:rsidP="008B1F42">
      <w:pPr>
        <w:pStyle w:val="Heading3"/>
      </w:pPr>
      <w:bookmarkStart w:id="7" w:name="_Toc92978261"/>
      <w:r w:rsidRPr="009B060E">
        <w:t>Teme i prioriteti (područje primjene)</w:t>
      </w:r>
      <w:bookmarkEnd w:id="7"/>
    </w:p>
    <w:p w14:paraId="19210619" w14:textId="5F6CD73A" w:rsidR="008B1F42" w:rsidRPr="009B060E" w:rsidRDefault="008B1F42" w:rsidP="008B1F42">
      <w:pPr>
        <w:pStyle w:val="Text3"/>
        <w:ind w:left="0"/>
        <w:rPr>
          <w:rFonts w:eastAsia="Verdana" w:cs="Verdana"/>
        </w:rPr>
      </w:pPr>
      <w:r w:rsidRPr="009B060E">
        <w:t>Uz zadržavanje pristupa odozdo prema gore, poseban bi naglasak trebalo staviti na:</w:t>
      </w:r>
    </w:p>
    <w:p w14:paraId="0114D3C8" w14:textId="77777777" w:rsidR="00DF1A7E" w:rsidRPr="009B060E" w:rsidRDefault="00DF1A7E" w:rsidP="00DF1A7E">
      <w:pPr>
        <w:numPr>
          <w:ilvl w:val="0"/>
          <w:numId w:val="48"/>
        </w:numPr>
        <w:rPr>
          <w:rFonts w:eastAsia="Verdana" w:cs="Verdana"/>
        </w:rPr>
      </w:pPr>
      <w:r w:rsidRPr="009B060E">
        <w:rPr>
          <w:b/>
        </w:rPr>
        <w:t>jačanje europske i demokratske dimenzije procesa donošenja odluka u EU-u</w:t>
      </w:r>
    </w:p>
    <w:p w14:paraId="170D5575" w14:textId="591CBCC7" w:rsidR="00DF1A7E" w:rsidRPr="009B060E" w:rsidRDefault="00DF1A7E" w:rsidP="00DF1A7E">
      <w:r w:rsidRPr="009B060E">
        <w:t>Mreže gradova poziva se da osmisle projekte kojima se jača demokratsko upravljanje podržavanjem aktivne uključenosti građana u europski politički život i ostvarivanje njihovih biračkih prava. Ti bi projekti pomogli u borbi protiv slabog odaziva na izborima, populizma, dezinformacija i izazova s kojima se civilno društvo suočava</w:t>
      </w:r>
    </w:p>
    <w:p w14:paraId="75942D03" w14:textId="57AAA631" w:rsidR="00DF1A7E" w:rsidRPr="009B060E" w:rsidRDefault="00DF1A7E" w:rsidP="00DF1A7E">
      <w:pPr>
        <w:numPr>
          <w:ilvl w:val="0"/>
          <w:numId w:val="48"/>
        </w:numPr>
        <w:rPr>
          <w:rFonts w:eastAsia="Verdana" w:cs="Verdana"/>
          <w:b/>
        </w:rPr>
      </w:pPr>
      <w:r w:rsidRPr="009B060E">
        <w:rPr>
          <w:b/>
        </w:rPr>
        <w:t>pružanje potpore slobodnim i pravednim izborima u Europi</w:t>
      </w:r>
    </w:p>
    <w:p w14:paraId="508FCAAE" w14:textId="13093283" w:rsidR="00DF1A7E" w:rsidRPr="009B060E" w:rsidRDefault="00DF1A7E" w:rsidP="00DF1A7E">
      <w:pPr>
        <w:rPr>
          <w:rFonts w:eastAsia="Verdana" w:cs="Verdana"/>
        </w:rPr>
      </w:pPr>
      <w:r w:rsidRPr="009B060E">
        <w:t>S obzirom na europske izbore 2024. Mreže gradova pozivaju se da rade na očuvanju demokratskih institucija EU-a i na sudjelovanju građana u njima. Koordinacija unutar relevantnih mreža i među njima mogla bi posebice dovesti do uspostave zajedničkih metoda rada, izgradnje kapaciteta za otkrivanje i rješavanje prijetnji izborima, razrade modela dobre prakse i smjernica.</w:t>
      </w:r>
    </w:p>
    <w:p w14:paraId="609BDE0C" w14:textId="77777777" w:rsidR="00DF1A7E" w:rsidRPr="009B060E" w:rsidRDefault="00DF1A7E" w:rsidP="00DF1A7E">
      <w:pPr>
        <w:numPr>
          <w:ilvl w:val="0"/>
          <w:numId w:val="48"/>
        </w:numPr>
        <w:rPr>
          <w:rFonts w:eastAsia="Verdana" w:cs="Verdana"/>
        </w:rPr>
      </w:pPr>
      <w:r w:rsidRPr="009B060E">
        <w:rPr>
          <w:b/>
          <w:bCs/>
        </w:rPr>
        <w:t xml:space="preserve">poticanje osjećaja pripadnosti Europi promicanjem rasprave o budućnosti Europe </w:t>
      </w:r>
    </w:p>
    <w:p w14:paraId="56A249A6" w14:textId="404D5832" w:rsidR="00DF1A7E" w:rsidRPr="009B060E" w:rsidRDefault="00DF1A7E" w:rsidP="00DF1A7E">
      <w:pPr>
        <w:rPr>
          <w:rFonts w:eastAsia="Verdana" w:cs="Verdana"/>
        </w:rPr>
      </w:pPr>
      <w:r w:rsidRPr="009B060E">
        <w:t>Mreže gradova mogle bi građanima pružiti priliku da se izraze o tome kakvu Europu žele. Rasprave bi se trebale temeljiti na konkretnim ostvarenjima Europske unije i poukama izvučenima iz povijesti. Na takvim bi se raspravama mogle predložiti mjere koje bi Europska unija mogla poduzeti kako bi potaknula stvaranje osjećaja pripadnosti Europi, razumijevanje koristi koje donosi Europska unija te jačanje socijalne i političke kohezije EU-a. Mreže gradova potiče se da odgovore na ciljeve konferencije o budućnosti Europe</w:t>
      </w:r>
    </w:p>
    <w:p w14:paraId="2AF05699" w14:textId="77777777" w:rsidR="00DF1A7E" w:rsidRPr="009B060E" w:rsidRDefault="00DF1A7E" w:rsidP="00DF1A7E">
      <w:pPr>
        <w:numPr>
          <w:ilvl w:val="0"/>
          <w:numId w:val="48"/>
        </w:numPr>
        <w:rPr>
          <w:rFonts w:eastAsia="Verdana" w:cs="Verdana"/>
          <w:b/>
          <w:bCs/>
        </w:rPr>
      </w:pPr>
      <w:r w:rsidRPr="009B060E">
        <w:rPr>
          <w:b/>
          <w:bCs/>
        </w:rPr>
        <w:t>razmatranje utjecaja pandemije bolesti COVID-19 na lokalne zajednice</w:t>
      </w:r>
    </w:p>
    <w:p w14:paraId="4F1B2504" w14:textId="23705276" w:rsidR="00DF1A7E" w:rsidRPr="009B060E" w:rsidRDefault="00DF1A7E" w:rsidP="006F58BD">
      <w:pPr>
        <w:pStyle w:val="Text3"/>
        <w:ind w:left="0"/>
        <w:rPr>
          <w:rFonts w:eastAsia="Verdana" w:cs="Verdana"/>
        </w:rPr>
      </w:pPr>
      <w:r w:rsidRPr="009B060E">
        <w:t>Pandemija bolesti COVID-19 utjecala je na način na koji funkcioniraju naši demokratski sustavi i sudjelovanje civilnog društva. Potreba za sprječavanjem širenja zaraze dovela je do uvođenja strogih ograničenja individualne i kolektivne slobode. Mreže gradova potiče se da razmotre utjecaj pandemije bolesti COVID-19 na život u lokalnim zajednicama, njihovo funkcioniranje te oblike sudjelovanja civilnog društva tijekom krize uzrokovane bolešću COVID 19.</w:t>
      </w:r>
    </w:p>
    <w:p w14:paraId="67B84D45" w14:textId="5CF8C7F0" w:rsidR="008B1F42" w:rsidRPr="009B060E" w:rsidRDefault="008B1F42" w:rsidP="008B1F42">
      <w:pPr>
        <w:pStyle w:val="Heading3"/>
      </w:pPr>
      <w:bookmarkStart w:id="8" w:name="_Toc92978262"/>
      <w:r w:rsidRPr="009B060E">
        <w:t>Aktivnosti koje se mogu financirati (područje primjene)</w:t>
      </w:r>
      <w:bookmarkEnd w:id="8"/>
    </w:p>
    <w:p w14:paraId="24792C88" w14:textId="77777777" w:rsidR="008B1F42" w:rsidRPr="009B060E" w:rsidRDefault="008B1F42" w:rsidP="008B1F42">
      <w:pPr>
        <w:widowControl w:val="0"/>
        <w:outlineLvl w:val="1"/>
      </w:pPr>
      <w:r w:rsidRPr="009B060E">
        <w:t>Aktivnosti mogu uključivati, među ostalim:</w:t>
      </w:r>
    </w:p>
    <w:p w14:paraId="31F23C7A" w14:textId="77777777" w:rsidR="008B1F42" w:rsidRPr="009B060E" w:rsidRDefault="008B1F42" w:rsidP="008B1F42">
      <w:pPr>
        <w:pStyle w:val="Text3"/>
        <w:numPr>
          <w:ilvl w:val="0"/>
          <w:numId w:val="48"/>
        </w:numPr>
        <w:tabs>
          <w:tab w:val="left" w:pos="567"/>
        </w:tabs>
        <w:ind w:left="567" w:hanging="207"/>
      </w:pPr>
      <w:r w:rsidRPr="009B060E">
        <w:t xml:space="preserve">radionice, seminare, konferencije, aktivnosti osposobljavanja, sastanke stručnjaka, mrežne seminare, aktivnosti razvoja svijesti, prikupljanje podataka i savjetovanje, razvoj, razmjenu i širenje primjera dobre prakse među javnim </w:t>
      </w:r>
      <w:r w:rsidRPr="009B060E">
        <w:lastRenderedPageBreak/>
        <w:t>tijelima i organizacijama civilnog društva, izradu alata za komunikaciju i upotrebu društvenih mreža.</w:t>
      </w:r>
    </w:p>
    <w:p w14:paraId="4FBCD5D4" w14:textId="58457A61" w:rsidR="00E83685" w:rsidRPr="009B060E" w:rsidRDefault="00E83685" w:rsidP="00E83685">
      <w:pPr>
        <w:widowControl w:val="0"/>
      </w:pPr>
      <w:r w:rsidRPr="009B060E">
        <w:t xml:space="preserve">Pri osmišljavanju „formata” aktivnosti treba uzeti u obzir perspektivu rodne ravnopravnosti kako bi se osiguralo da je dostupan ženama i muškarcima pod jednakim uvjetima te da i žene i muškarci mogu sudjelovati u aktivnostima. </w:t>
      </w:r>
    </w:p>
    <w:p w14:paraId="60B4B3FC" w14:textId="77777777" w:rsidR="00BF5947" w:rsidRPr="009B060E" w:rsidRDefault="00BF5947" w:rsidP="00BF5947">
      <w:pPr>
        <w:widowControl w:val="0"/>
      </w:pPr>
      <w:r w:rsidRPr="009B060E">
        <w:t>Očekuje se da će osmišljavanje i provedba projekata promicati rodnu ravnopravnost i nediskriminaciju. Na primjer, podnositelji prijave mogli bi provesti i uključiti u svoj prijedlog rodnu analizu, kojom bi se izmjerio mogući različit utjecaj projekta i njegovih aktivnosti na žene i muškarce, kao i djevojke i dječake u svoj njihovoj raznolikosti. Time bi se mogli spriječiti neželjeni negativni učinci intervencije na bilo koji spol (pristup „ne činiti štetu”)</w:t>
      </w:r>
      <w:r w:rsidRPr="009B060E">
        <w:rPr>
          <w:rStyle w:val="FootnoteReference"/>
        </w:rPr>
        <w:footnoteReference w:id="11"/>
      </w:r>
      <w:r w:rsidRPr="009B060E">
        <w:t>.</w:t>
      </w:r>
    </w:p>
    <w:p w14:paraId="363A4BA3" w14:textId="77777777" w:rsidR="008B1F42" w:rsidRPr="009B060E" w:rsidRDefault="008B1F42" w:rsidP="008B1F42">
      <w:pPr>
        <w:pStyle w:val="Heading3"/>
      </w:pPr>
      <w:bookmarkStart w:id="9" w:name="_Toc92978263"/>
      <w:r w:rsidRPr="009B060E">
        <w:t>Očekivani utjecaj</w:t>
      </w:r>
      <w:bookmarkEnd w:id="9"/>
    </w:p>
    <w:p w14:paraId="757470EC" w14:textId="77777777" w:rsidR="008B1F42" w:rsidRPr="009B060E" w:rsidRDefault="008B1F42" w:rsidP="008B1F42">
      <w:pPr>
        <w:pStyle w:val="ListParagraph"/>
        <w:numPr>
          <w:ilvl w:val="0"/>
          <w:numId w:val="50"/>
        </w:numPr>
        <w:snapToGrid w:val="0"/>
        <w:rPr>
          <w:rFonts w:eastAsia="Verdana" w:cs="Verdana"/>
          <w:sz w:val="20"/>
          <w:szCs w:val="20"/>
        </w:rPr>
      </w:pPr>
      <w:r w:rsidRPr="009B060E">
        <w:rPr>
          <w:sz w:val="20"/>
          <w:szCs w:val="20"/>
        </w:rPr>
        <w:t xml:space="preserve">osiguravanje gradovima i općinama mogućnosti za razvoj opsežnijih projekata radi povećanja utjecaja i održivosti njihovih projekata </w:t>
      </w:r>
    </w:p>
    <w:p w14:paraId="0F1CFD3B" w14:textId="77777777" w:rsidR="008B1F42" w:rsidRPr="009B060E" w:rsidRDefault="008B1F42" w:rsidP="008B1F42">
      <w:pPr>
        <w:pStyle w:val="ListParagraph"/>
        <w:numPr>
          <w:ilvl w:val="0"/>
          <w:numId w:val="50"/>
        </w:numPr>
        <w:snapToGrid w:val="0"/>
        <w:rPr>
          <w:rFonts w:eastAsia="Verdana" w:cs="Verdana"/>
          <w:sz w:val="20"/>
          <w:szCs w:val="20"/>
        </w:rPr>
      </w:pPr>
      <w:r w:rsidRPr="009B060E">
        <w:rPr>
          <w:sz w:val="20"/>
          <w:szCs w:val="20"/>
        </w:rPr>
        <w:t xml:space="preserve">omogućivanje korisnicima da osmisle projekte koji su prilagođeniji temi i politici </w:t>
      </w:r>
    </w:p>
    <w:p w14:paraId="662B7EB2" w14:textId="77777777" w:rsidR="008B1F42" w:rsidRPr="009B060E" w:rsidRDefault="008B1F42" w:rsidP="008B1F42">
      <w:pPr>
        <w:pStyle w:val="ListParagraph"/>
        <w:numPr>
          <w:ilvl w:val="0"/>
          <w:numId w:val="50"/>
        </w:numPr>
        <w:snapToGrid w:val="0"/>
        <w:rPr>
          <w:rFonts w:eastAsia="Verdana" w:cs="Verdana"/>
          <w:sz w:val="20"/>
          <w:szCs w:val="20"/>
        </w:rPr>
      </w:pPr>
      <w:r w:rsidRPr="009B060E">
        <w:rPr>
          <w:sz w:val="20"/>
          <w:szCs w:val="20"/>
        </w:rPr>
        <w:t xml:space="preserve">izgradnja dugotrajnih odnosa s partnerskim organizacijama </w:t>
      </w:r>
    </w:p>
    <w:p w14:paraId="2DA870B2" w14:textId="77777777" w:rsidR="008B1F42" w:rsidRPr="009B060E" w:rsidRDefault="008B1F42" w:rsidP="008B1F42">
      <w:pPr>
        <w:pStyle w:val="ListParagraph"/>
        <w:numPr>
          <w:ilvl w:val="0"/>
          <w:numId w:val="50"/>
        </w:numPr>
        <w:snapToGrid w:val="0"/>
        <w:rPr>
          <w:rFonts w:eastAsia="Verdana" w:cs="Verdana"/>
          <w:sz w:val="20"/>
          <w:szCs w:val="20"/>
        </w:rPr>
      </w:pPr>
      <w:r w:rsidRPr="009B060E">
        <w:rPr>
          <w:sz w:val="20"/>
          <w:szCs w:val="20"/>
        </w:rPr>
        <w:t xml:space="preserve">razvoj svijesti o koristima koje donosi raznolikost te borba protiv diskriminacije i rasizma </w:t>
      </w:r>
    </w:p>
    <w:p w14:paraId="31F82412" w14:textId="77777777" w:rsidR="008B1F42" w:rsidRPr="009B060E" w:rsidRDefault="008B1F42" w:rsidP="008B1F42">
      <w:pPr>
        <w:pStyle w:val="ListParagraph"/>
        <w:numPr>
          <w:ilvl w:val="0"/>
          <w:numId w:val="50"/>
        </w:numPr>
        <w:snapToGrid w:val="0"/>
        <w:rPr>
          <w:rFonts w:eastAsia="Verdana" w:cs="Verdana"/>
          <w:sz w:val="20"/>
          <w:szCs w:val="20"/>
        </w:rPr>
      </w:pPr>
      <w:r w:rsidRPr="009B060E">
        <w:rPr>
          <w:sz w:val="20"/>
          <w:szCs w:val="20"/>
        </w:rPr>
        <w:t xml:space="preserve">povećanje i poticanje međusobnog razumijevanja i prihvaćenosti europskih manjina, kao što su Romi </w:t>
      </w:r>
    </w:p>
    <w:p w14:paraId="178CA45A" w14:textId="77777777" w:rsidR="008B1F42" w:rsidRPr="009B060E" w:rsidRDefault="008B1F42" w:rsidP="008B1F42">
      <w:pPr>
        <w:pStyle w:val="ListParagraph"/>
        <w:numPr>
          <w:ilvl w:val="0"/>
          <w:numId w:val="50"/>
        </w:numPr>
        <w:snapToGrid w:val="0"/>
        <w:rPr>
          <w:rFonts w:eastAsia="Verdana" w:cs="Verdana"/>
          <w:sz w:val="20"/>
          <w:szCs w:val="20"/>
        </w:rPr>
      </w:pPr>
      <w:r w:rsidRPr="009B060E">
        <w:rPr>
          <w:sz w:val="20"/>
          <w:szCs w:val="20"/>
        </w:rPr>
        <w:t xml:space="preserve">razvoj svijesti o Povelji EU-a o temeljnim pravima i njezinoj primjeni te promicanje kulture temeljnih prava </w:t>
      </w:r>
    </w:p>
    <w:p w14:paraId="0989D40F" w14:textId="77777777" w:rsidR="008B1F42" w:rsidRPr="009B060E" w:rsidRDefault="008B1F42" w:rsidP="008B1F42">
      <w:pPr>
        <w:pStyle w:val="ListParagraph"/>
        <w:numPr>
          <w:ilvl w:val="0"/>
          <w:numId w:val="50"/>
        </w:numPr>
        <w:snapToGrid w:val="0"/>
        <w:rPr>
          <w:rFonts w:eastAsia="Verdana" w:cs="Verdana"/>
          <w:sz w:val="20"/>
          <w:szCs w:val="20"/>
        </w:rPr>
      </w:pPr>
      <w:r w:rsidRPr="009B060E">
        <w:rPr>
          <w:sz w:val="20"/>
          <w:szCs w:val="20"/>
        </w:rPr>
        <w:t>poboljšanje informacija o pravima koja proizlaze iz građanstva EU-a te unaprjeđenje njihove provedbe u državama članicama</w:t>
      </w:r>
    </w:p>
    <w:p w14:paraId="0799023E" w14:textId="0EEC0001" w:rsidR="008B1F42" w:rsidRPr="009B060E" w:rsidRDefault="008B1F42" w:rsidP="001E6C28">
      <w:pPr>
        <w:pStyle w:val="ListParagraph"/>
        <w:numPr>
          <w:ilvl w:val="0"/>
          <w:numId w:val="50"/>
        </w:numPr>
        <w:snapToGrid w:val="0"/>
        <w:rPr>
          <w:rFonts w:eastAsia="Verdana" w:cs="Verdana"/>
          <w:sz w:val="20"/>
          <w:szCs w:val="20"/>
        </w:rPr>
      </w:pPr>
      <w:r w:rsidRPr="009B060E">
        <w:rPr>
          <w:sz w:val="20"/>
          <w:szCs w:val="20"/>
        </w:rPr>
        <w:t>bolje informiranje mobilnih građana EU-a i članova njihovih obitelji o pravima koja proizlaze iz građanstva EU-a te razvoj svijesti o tim pravima među njima.</w:t>
      </w:r>
    </w:p>
    <w:p w14:paraId="0EC8E6E1" w14:textId="77777777" w:rsidR="001E6C28" w:rsidRPr="001F2098" w:rsidRDefault="001E6C28" w:rsidP="001E6C28">
      <w:pPr>
        <w:pStyle w:val="ListParagraph"/>
        <w:snapToGrid w:val="0"/>
        <w:rPr>
          <w:rFonts w:eastAsia="Verdana" w:cs="Verdana"/>
          <w:sz w:val="20"/>
          <w:szCs w:val="20"/>
        </w:rPr>
      </w:pPr>
    </w:p>
    <w:p w14:paraId="0B640087" w14:textId="37226C81" w:rsidR="007926FA" w:rsidRPr="009B060E" w:rsidRDefault="007926FA" w:rsidP="00623078">
      <w:pPr>
        <w:pStyle w:val="Heading1"/>
        <w:numPr>
          <w:ilvl w:val="0"/>
          <w:numId w:val="54"/>
        </w:numPr>
        <w:tabs>
          <w:tab w:val="left" w:pos="284"/>
        </w:tabs>
        <w:ind w:left="0" w:firstLine="0"/>
      </w:pPr>
      <w:bookmarkStart w:id="10" w:name="_Toc92978264"/>
      <w:r w:rsidRPr="009B060E">
        <w:t>Raspoloživi proračun</w:t>
      </w:r>
      <w:bookmarkEnd w:id="10"/>
    </w:p>
    <w:p w14:paraId="0930E03A" w14:textId="36C575EE" w:rsidR="003D5D72" w:rsidRPr="009B060E" w:rsidRDefault="008246AA" w:rsidP="00F114D2">
      <w:r w:rsidRPr="009B060E">
        <w:t xml:space="preserve">Raspoloživi proračun za poziv iznosi </w:t>
      </w:r>
      <w:r w:rsidRPr="009B060E">
        <w:rPr>
          <w:b/>
        </w:rPr>
        <w:t>11 000 000 EUR.</w:t>
      </w:r>
    </w:p>
    <w:p w14:paraId="0AD2884B" w14:textId="156487E9" w:rsidR="003D5D72" w:rsidRPr="009B060E" w:rsidRDefault="003D5D72" w:rsidP="003D5D72">
      <w:pPr>
        <w:spacing w:after="240"/>
      </w:pPr>
      <w:r w:rsidRPr="009B060E">
        <w:t>Konkretne informacije o proračunu za svaku temu mogu se pronaći u tablici u nastavku.</w:t>
      </w:r>
    </w:p>
    <w:tbl>
      <w:tblPr>
        <w:tblW w:w="4032"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2044"/>
        <w:gridCol w:w="1988"/>
      </w:tblGrid>
      <w:tr w:rsidR="00F96E2C" w:rsidRPr="009B060E" w14:paraId="2BC8F981" w14:textId="77777777" w:rsidTr="0062273B">
        <w:trPr>
          <w:trHeight w:val="416"/>
          <w:jc w:val="center"/>
        </w:trPr>
        <w:tc>
          <w:tcPr>
            <w:tcW w:w="2044" w:type="dxa"/>
            <w:tcBorders>
              <w:top w:val="single" w:sz="12" w:space="0" w:color="BFBFBF"/>
              <w:left w:val="single" w:sz="12" w:space="0" w:color="BFBFBF"/>
              <w:bottom w:val="single" w:sz="12" w:space="0" w:color="BFBFBF"/>
              <w:right w:val="single" w:sz="12" w:space="0" w:color="BFBFBF"/>
            </w:tcBorders>
            <w:shd w:val="clear" w:color="auto" w:fill="F2F2F2"/>
            <w:hideMark/>
          </w:tcPr>
          <w:p w14:paraId="68ADA62B" w14:textId="77777777" w:rsidR="00F96E2C" w:rsidRPr="009B060E" w:rsidRDefault="00F96E2C">
            <w:pPr>
              <w:spacing w:before="120" w:after="120"/>
              <w:jc w:val="left"/>
              <w:rPr>
                <w:rFonts w:cs="Arial"/>
                <w:b/>
                <w:color w:val="595959"/>
                <w:sz w:val="16"/>
                <w:szCs w:val="16"/>
                <w:highlight w:val="lightGray"/>
              </w:rPr>
            </w:pPr>
            <w:r w:rsidRPr="009B060E">
              <w:rPr>
                <w:b/>
                <w:color w:val="595959"/>
                <w:sz w:val="16"/>
                <w:szCs w:val="16"/>
                <w:highlight w:val="lightGray"/>
              </w:rPr>
              <w:t>Tema</w:t>
            </w:r>
          </w:p>
        </w:tc>
        <w:tc>
          <w:tcPr>
            <w:tcW w:w="1988" w:type="dxa"/>
            <w:tcBorders>
              <w:top w:val="single" w:sz="12" w:space="0" w:color="BFBFBF"/>
              <w:left w:val="single" w:sz="12" w:space="0" w:color="BFBFBF"/>
              <w:bottom w:val="single" w:sz="12" w:space="0" w:color="BFBFBF"/>
              <w:right w:val="single" w:sz="12" w:space="0" w:color="BFBFBF"/>
            </w:tcBorders>
            <w:shd w:val="clear" w:color="auto" w:fill="F2F2F2"/>
            <w:hideMark/>
          </w:tcPr>
          <w:p w14:paraId="68CC9EDA" w14:textId="77777777" w:rsidR="00F96E2C" w:rsidRPr="009B060E" w:rsidRDefault="00F96E2C">
            <w:pPr>
              <w:spacing w:before="120" w:after="120"/>
              <w:jc w:val="center"/>
              <w:rPr>
                <w:rFonts w:cs="Arial"/>
                <w:b/>
                <w:color w:val="595959"/>
                <w:sz w:val="16"/>
                <w:szCs w:val="16"/>
                <w:highlight w:val="lightGray"/>
              </w:rPr>
            </w:pPr>
            <w:r w:rsidRPr="009B060E">
              <w:rPr>
                <w:b/>
                <w:color w:val="595959"/>
                <w:sz w:val="16"/>
                <w:szCs w:val="16"/>
                <w:highlight w:val="lightGray"/>
              </w:rPr>
              <w:t>Proračun za temu</w:t>
            </w:r>
          </w:p>
        </w:tc>
      </w:tr>
      <w:tr w:rsidR="00F96E2C" w:rsidRPr="009B060E" w14:paraId="76597913" w14:textId="77777777" w:rsidTr="0062273B">
        <w:trPr>
          <w:trHeight w:val="677"/>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5818A49A" w14:textId="5F8ACD0B" w:rsidR="00F96E2C" w:rsidRPr="009B060E" w:rsidRDefault="00732A4F" w:rsidP="00982C03">
            <w:pPr>
              <w:pStyle w:val="Default"/>
              <w:spacing w:before="120" w:after="120"/>
              <w:rPr>
                <w:rFonts w:ascii="Calibri" w:hAnsi="Calibri" w:cs="Calibri"/>
                <w:color w:val="595959"/>
                <w:sz w:val="18"/>
                <w:szCs w:val="18"/>
              </w:rPr>
            </w:pPr>
            <w:r w:rsidRPr="009B060E">
              <w:rPr>
                <w:rFonts w:ascii="Calibri" w:hAnsi="Calibri"/>
                <w:color w:val="595959"/>
                <w:sz w:val="18"/>
                <w:szCs w:val="18"/>
              </w:rPr>
              <w:t>1. – Bratimljenje gradova</w:t>
            </w:r>
          </w:p>
        </w:tc>
        <w:tc>
          <w:tcPr>
            <w:tcW w:w="1988" w:type="dxa"/>
            <w:tcBorders>
              <w:top w:val="single" w:sz="12" w:space="0" w:color="BFBFBF"/>
              <w:left w:val="single" w:sz="12" w:space="0" w:color="BFBFBF"/>
              <w:bottom w:val="single" w:sz="12" w:space="0" w:color="BFBFBF"/>
              <w:right w:val="single" w:sz="12" w:space="0" w:color="BFBFBF"/>
            </w:tcBorders>
            <w:hideMark/>
          </w:tcPr>
          <w:p w14:paraId="446F8083" w14:textId="7AA8B48E" w:rsidR="00F96E2C" w:rsidRPr="009B060E" w:rsidRDefault="00F96E2C" w:rsidP="00BF7239">
            <w:pPr>
              <w:tabs>
                <w:tab w:val="left" w:pos="2160"/>
              </w:tabs>
              <w:spacing w:before="120" w:after="120"/>
              <w:jc w:val="center"/>
              <w:rPr>
                <w:b/>
                <w:color w:val="595959"/>
                <w:sz w:val="16"/>
              </w:rPr>
            </w:pPr>
            <w:r w:rsidRPr="009B060E">
              <w:rPr>
                <w:b/>
                <w:color w:val="595959"/>
                <w:sz w:val="16"/>
              </w:rPr>
              <w:t xml:space="preserve">4 500 000 EUR </w:t>
            </w:r>
          </w:p>
        </w:tc>
      </w:tr>
      <w:tr w:rsidR="00F96E2C" w:rsidRPr="009B060E" w14:paraId="6BFB59AD" w14:textId="77777777" w:rsidTr="0062273B">
        <w:trPr>
          <w:trHeight w:val="586"/>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6186D585" w14:textId="6DBBF70D" w:rsidR="00F96E2C" w:rsidRPr="009B060E" w:rsidRDefault="00732A4F" w:rsidP="00F86AB3">
            <w:pPr>
              <w:pStyle w:val="Default"/>
              <w:spacing w:before="120" w:after="120"/>
              <w:rPr>
                <w:rFonts w:ascii="Calibri" w:hAnsi="Calibri" w:cs="Calibri"/>
              </w:rPr>
            </w:pPr>
            <w:r w:rsidRPr="009B060E">
              <w:rPr>
                <w:rFonts w:ascii="Calibri" w:hAnsi="Calibri"/>
                <w:color w:val="595959"/>
                <w:sz w:val="18"/>
                <w:szCs w:val="18"/>
              </w:rPr>
              <w:t>2. – Mreže gradova</w:t>
            </w:r>
          </w:p>
        </w:tc>
        <w:tc>
          <w:tcPr>
            <w:tcW w:w="1988" w:type="dxa"/>
            <w:tcBorders>
              <w:top w:val="single" w:sz="12" w:space="0" w:color="BFBFBF"/>
              <w:left w:val="single" w:sz="12" w:space="0" w:color="BFBFBF"/>
              <w:bottom w:val="single" w:sz="12" w:space="0" w:color="BFBFBF"/>
              <w:right w:val="single" w:sz="12" w:space="0" w:color="BFBFBF"/>
            </w:tcBorders>
            <w:hideMark/>
          </w:tcPr>
          <w:p w14:paraId="0CBA46D5" w14:textId="364B41A5" w:rsidR="00F96E2C" w:rsidRPr="009B060E" w:rsidRDefault="00F96E2C" w:rsidP="00BF7239">
            <w:pPr>
              <w:tabs>
                <w:tab w:val="left" w:pos="2160"/>
              </w:tabs>
              <w:spacing w:before="120" w:after="120"/>
              <w:jc w:val="center"/>
              <w:rPr>
                <w:b/>
                <w:color w:val="595959"/>
                <w:sz w:val="16"/>
              </w:rPr>
            </w:pPr>
            <w:r w:rsidRPr="009B060E">
              <w:rPr>
                <w:b/>
                <w:color w:val="595959"/>
                <w:sz w:val="16"/>
              </w:rPr>
              <w:t xml:space="preserve">6 500 000 EUR </w:t>
            </w:r>
          </w:p>
        </w:tc>
      </w:tr>
    </w:tbl>
    <w:p w14:paraId="24AC267A" w14:textId="77777777" w:rsidR="003D5D72" w:rsidRPr="009B060E" w:rsidRDefault="003D5D72" w:rsidP="000579AF">
      <w:pPr>
        <w:spacing w:after="0"/>
      </w:pPr>
    </w:p>
    <w:p w14:paraId="5155AA30" w14:textId="193C0ACA" w:rsidR="008246AA" w:rsidRPr="009B060E" w:rsidRDefault="005764E8" w:rsidP="000579AF">
      <w:pPr>
        <w:spacing w:after="0"/>
      </w:pPr>
      <w:r w:rsidRPr="009B060E">
        <w:t xml:space="preserve">Zadržavamo pravo ne dodijeliti sva raspoloživa sredstva ili ih preraspodijeliti među temama poziva ovisno o primljenim prijedlozima i rezultatima procjene. </w:t>
      </w:r>
    </w:p>
    <w:p w14:paraId="2F76B7EF" w14:textId="77777777" w:rsidR="00E17677" w:rsidRPr="001F2098" w:rsidRDefault="00E17677" w:rsidP="00623078">
      <w:pPr>
        <w:pStyle w:val="ListParagraph"/>
        <w:snapToGrid w:val="0"/>
        <w:rPr>
          <w:rFonts w:eastAsia="Verdana" w:cs="Verdana"/>
          <w:sz w:val="20"/>
          <w:szCs w:val="20"/>
        </w:rPr>
      </w:pPr>
    </w:p>
    <w:p w14:paraId="443BB5FD" w14:textId="3369C3E2" w:rsidR="0081075D" w:rsidRPr="009B060E" w:rsidRDefault="0081075D" w:rsidP="00623078">
      <w:pPr>
        <w:pStyle w:val="Heading1"/>
        <w:numPr>
          <w:ilvl w:val="0"/>
          <w:numId w:val="54"/>
        </w:numPr>
        <w:tabs>
          <w:tab w:val="left" w:pos="284"/>
        </w:tabs>
        <w:ind w:left="0" w:firstLine="0"/>
      </w:pPr>
      <w:bookmarkStart w:id="11" w:name="_Toc92978265"/>
      <w:r w:rsidRPr="009B060E">
        <w:t>Vremenski okvir i rokovi</w:t>
      </w:r>
      <w:bookmarkEnd w:id="11"/>
      <w:r w:rsidRPr="009B060E">
        <w:t xml:space="preserve"> </w:t>
      </w:r>
    </w:p>
    <w:tbl>
      <w:tblPr>
        <w:tblW w:w="0" w:type="auto"/>
        <w:tblInd w:w="58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3631"/>
        <w:gridCol w:w="3402"/>
      </w:tblGrid>
      <w:tr w:rsidR="0081075D" w:rsidRPr="009B060E" w14:paraId="2551C42E" w14:textId="77777777" w:rsidTr="0081075D">
        <w:tc>
          <w:tcPr>
            <w:tcW w:w="7033" w:type="dxa"/>
            <w:gridSpan w:val="2"/>
            <w:shd w:val="clear" w:color="auto" w:fill="F2F2F2"/>
          </w:tcPr>
          <w:p w14:paraId="35F223BC" w14:textId="77777777" w:rsidR="0081075D" w:rsidRPr="009B060E" w:rsidRDefault="0081075D" w:rsidP="008138D1">
            <w:pPr>
              <w:spacing w:before="120" w:after="120"/>
              <w:jc w:val="left"/>
              <w:rPr>
                <w:rFonts w:cs="Arial"/>
                <w:b/>
                <w:color w:val="595959"/>
                <w:sz w:val="16"/>
                <w:szCs w:val="16"/>
              </w:rPr>
            </w:pPr>
            <w:r w:rsidRPr="009B060E">
              <w:rPr>
                <w:b/>
                <w:color w:val="595959"/>
                <w:sz w:val="16"/>
                <w:szCs w:val="16"/>
              </w:rPr>
              <w:t>Vremenski okvir i rokovi (okvirno)</w:t>
            </w:r>
          </w:p>
        </w:tc>
      </w:tr>
      <w:tr w:rsidR="00D51B6C" w:rsidRPr="009B060E" w14:paraId="2A67B858" w14:textId="77777777" w:rsidTr="0081075D">
        <w:tc>
          <w:tcPr>
            <w:tcW w:w="3631" w:type="dxa"/>
            <w:shd w:val="clear" w:color="auto" w:fill="F2F2F2"/>
          </w:tcPr>
          <w:p w14:paraId="4CDFED3B" w14:textId="77777777" w:rsidR="00D51B6C" w:rsidRPr="009B060E" w:rsidRDefault="00D51B6C" w:rsidP="00D51B6C">
            <w:pPr>
              <w:spacing w:before="120" w:after="120"/>
              <w:jc w:val="left"/>
              <w:rPr>
                <w:rFonts w:cs="Arial"/>
                <w:color w:val="595959"/>
                <w:sz w:val="16"/>
                <w:szCs w:val="16"/>
              </w:rPr>
            </w:pPr>
            <w:r w:rsidRPr="009B060E">
              <w:rPr>
                <w:color w:val="595959"/>
                <w:sz w:val="16"/>
                <w:szCs w:val="16"/>
              </w:rPr>
              <w:t>Objava poziva:</w:t>
            </w:r>
          </w:p>
        </w:tc>
        <w:tc>
          <w:tcPr>
            <w:tcW w:w="3402" w:type="dxa"/>
            <w:shd w:val="clear" w:color="auto" w:fill="auto"/>
          </w:tcPr>
          <w:p w14:paraId="459CC614" w14:textId="1A965A82" w:rsidR="00D51B6C" w:rsidRPr="009B060E" w:rsidRDefault="00FB7748" w:rsidP="00D51B6C">
            <w:pPr>
              <w:spacing w:before="120" w:after="120"/>
              <w:jc w:val="center"/>
              <w:rPr>
                <w:rFonts w:cs="Arial"/>
                <w:color w:val="595959"/>
                <w:sz w:val="16"/>
                <w:szCs w:val="16"/>
              </w:rPr>
            </w:pPr>
            <w:r w:rsidRPr="009B060E">
              <w:rPr>
                <w:color w:val="595959"/>
                <w:sz w:val="16"/>
                <w:szCs w:val="16"/>
              </w:rPr>
              <w:t>16. studenoga 2021.</w:t>
            </w:r>
          </w:p>
        </w:tc>
      </w:tr>
      <w:tr w:rsidR="00D51B6C" w:rsidRPr="009B060E" w14:paraId="13487F30" w14:textId="77777777" w:rsidTr="0081075D">
        <w:tc>
          <w:tcPr>
            <w:tcW w:w="3631" w:type="dxa"/>
            <w:shd w:val="clear" w:color="auto" w:fill="F2F2F2"/>
          </w:tcPr>
          <w:p w14:paraId="6817E1F5" w14:textId="77777777" w:rsidR="00D51B6C" w:rsidRPr="009B060E" w:rsidRDefault="00D51B6C" w:rsidP="00D51B6C">
            <w:pPr>
              <w:spacing w:before="120" w:after="120"/>
              <w:jc w:val="left"/>
              <w:rPr>
                <w:rFonts w:cs="Arial"/>
                <w:color w:val="595959"/>
                <w:sz w:val="16"/>
                <w:szCs w:val="16"/>
                <w:u w:val="single"/>
              </w:rPr>
            </w:pPr>
            <w:r w:rsidRPr="009B060E">
              <w:rPr>
                <w:color w:val="595959"/>
                <w:sz w:val="16"/>
                <w:szCs w:val="16"/>
                <w:u w:val="single"/>
              </w:rPr>
              <w:lastRenderedPageBreak/>
              <w:t>Rok za podnošenje prijedloga:</w:t>
            </w:r>
          </w:p>
        </w:tc>
        <w:tc>
          <w:tcPr>
            <w:tcW w:w="3402" w:type="dxa"/>
            <w:shd w:val="clear" w:color="auto" w:fill="auto"/>
          </w:tcPr>
          <w:p w14:paraId="7744539C" w14:textId="65D0B910" w:rsidR="00D51B6C" w:rsidRPr="009B060E" w:rsidRDefault="00FB7748" w:rsidP="00D51B6C">
            <w:pPr>
              <w:spacing w:before="120" w:after="120"/>
              <w:jc w:val="center"/>
              <w:rPr>
                <w:rFonts w:cs="Arial"/>
                <w:color w:val="595959"/>
                <w:sz w:val="16"/>
                <w:szCs w:val="16"/>
                <w:u w:val="single"/>
              </w:rPr>
            </w:pPr>
            <w:r w:rsidRPr="009B060E">
              <w:rPr>
                <w:color w:val="595959"/>
                <w:sz w:val="16"/>
                <w:szCs w:val="16"/>
                <w:u w:val="single"/>
              </w:rPr>
              <w:t>24. ožujka 2022. – 17:00:00 SEV (Bruxelles)</w:t>
            </w:r>
          </w:p>
        </w:tc>
      </w:tr>
      <w:tr w:rsidR="00D51B6C" w:rsidRPr="009B060E" w14:paraId="4E10F558" w14:textId="77777777" w:rsidTr="0081075D">
        <w:tc>
          <w:tcPr>
            <w:tcW w:w="3631" w:type="dxa"/>
            <w:shd w:val="clear" w:color="auto" w:fill="F2F2F2"/>
          </w:tcPr>
          <w:p w14:paraId="5F43FD1F" w14:textId="77777777" w:rsidR="00D51B6C" w:rsidRPr="009B060E" w:rsidRDefault="00D51B6C" w:rsidP="00D51B6C">
            <w:pPr>
              <w:spacing w:before="120" w:after="120"/>
              <w:jc w:val="left"/>
              <w:rPr>
                <w:rFonts w:cs="Arial"/>
                <w:color w:val="595959"/>
                <w:sz w:val="16"/>
                <w:szCs w:val="16"/>
              </w:rPr>
            </w:pPr>
            <w:r w:rsidRPr="009B060E">
              <w:rPr>
                <w:color w:val="595959"/>
                <w:sz w:val="16"/>
                <w:szCs w:val="16"/>
              </w:rPr>
              <w:t>Procjena:</w:t>
            </w:r>
          </w:p>
        </w:tc>
        <w:tc>
          <w:tcPr>
            <w:tcW w:w="3402" w:type="dxa"/>
            <w:shd w:val="clear" w:color="auto" w:fill="auto"/>
          </w:tcPr>
          <w:p w14:paraId="4E52804D" w14:textId="53BEE602" w:rsidR="00D51B6C" w:rsidRPr="009B060E" w:rsidRDefault="006F58BD" w:rsidP="00D51B6C">
            <w:pPr>
              <w:spacing w:before="120" w:after="120"/>
              <w:jc w:val="center"/>
              <w:rPr>
                <w:rFonts w:cs="Arial"/>
                <w:color w:val="595959"/>
                <w:sz w:val="16"/>
                <w:szCs w:val="16"/>
              </w:rPr>
            </w:pPr>
            <w:r w:rsidRPr="009B060E">
              <w:rPr>
                <w:color w:val="595959"/>
                <w:sz w:val="16"/>
                <w:szCs w:val="16"/>
              </w:rPr>
              <w:t>ožujak – lipanj 2022.</w:t>
            </w:r>
          </w:p>
        </w:tc>
      </w:tr>
      <w:tr w:rsidR="00D51B6C" w:rsidRPr="009B060E" w14:paraId="16AD7E30" w14:textId="77777777" w:rsidTr="0081075D">
        <w:tc>
          <w:tcPr>
            <w:tcW w:w="3631" w:type="dxa"/>
            <w:shd w:val="clear" w:color="auto" w:fill="F2F2F2"/>
          </w:tcPr>
          <w:p w14:paraId="7BA115F8" w14:textId="77777777" w:rsidR="00D51B6C" w:rsidRPr="009B060E" w:rsidRDefault="00D51B6C" w:rsidP="00D51B6C">
            <w:pPr>
              <w:spacing w:before="120" w:after="120"/>
              <w:jc w:val="left"/>
              <w:rPr>
                <w:rFonts w:cs="Arial"/>
                <w:color w:val="595959"/>
                <w:sz w:val="16"/>
                <w:szCs w:val="16"/>
              </w:rPr>
            </w:pPr>
            <w:r w:rsidRPr="009B060E">
              <w:rPr>
                <w:color w:val="595959"/>
                <w:sz w:val="16"/>
                <w:szCs w:val="16"/>
              </w:rPr>
              <w:t>Obavijest o rezultatima procjene:</w:t>
            </w:r>
          </w:p>
        </w:tc>
        <w:tc>
          <w:tcPr>
            <w:tcW w:w="3402" w:type="dxa"/>
            <w:shd w:val="clear" w:color="auto" w:fill="auto"/>
          </w:tcPr>
          <w:p w14:paraId="6DD4C599" w14:textId="302F0E77" w:rsidR="00D51B6C" w:rsidRPr="009B060E" w:rsidRDefault="00FB7748" w:rsidP="00D51B6C">
            <w:pPr>
              <w:spacing w:before="120" w:after="120"/>
              <w:jc w:val="center"/>
              <w:rPr>
                <w:rFonts w:cs="Arial"/>
                <w:color w:val="595959"/>
                <w:sz w:val="16"/>
                <w:szCs w:val="16"/>
              </w:rPr>
            </w:pPr>
            <w:r w:rsidRPr="009B060E">
              <w:rPr>
                <w:color w:val="595959"/>
                <w:sz w:val="16"/>
                <w:szCs w:val="16"/>
              </w:rPr>
              <w:t>lipanj – srpanj 2022.</w:t>
            </w:r>
          </w:p>
        </w:tc>
      </w:tr>
      <w:tr w:rsidR="00D51B6C" w:rsidRPr="009B060E" w14:paraId="122CA5CC" w14:textId="77777777" w:rsidTr="0081075D">
        <w:tc>
          <w:tcPr>
            <w:tcW w:w="3631" w:type="dxa"/>
            <w:shd w:val="clear" w:color="auto" w:fill="F2F2F2"/>
          </w:tcPr>
          <w:p w14:paraId="18CEB7CE" w14:textId="77777777" w:rsidR="00D51B6C" w:rsidRPr="009B060E" w:rsidRDefault="00D51B6C" w:rsidP="00D51B6C">
            <w:pPr>
              <w:spacing w:before="120" w:after="120"/>
              <w:jc w:val="left"/>
              <w:rPr>
                <w:rFonts w:cs="Arial"/>
                <w:color w:val="595959"/>
                <w:sz w:val="16"/>
                <w:szCs w:val="16"/>
              </w:rPr>
            </w:pPr>
            <w:r w:rsidRPr="009B060E">
              <w:rPr>
                <w:color w:val="595959"/>
                <w:sz w:val="16"/>
                <w:szCs w:val="16"/>
              </w:rPr>
              <w:t>Potpisivanje ugovora o dodjeli bespovratnih sredstava:</w:t>
            </w:r>
          </w:p>
        </w:tc>
        <w:tc>
          <w:tcPr>
            <w:tcW w:w="3402" w:type="dxa"/>
            <w:shd w:val="clear" w:color="auto" w:fill="auto"/>
          </w:tcPr>
          <w:p w14:paraId="4D6E0E6F" w14:textId="06911F90" w:rsidR="00D51B6C" w:rsidRPr="009B060E" w:rsidRDefault="0086598B" w:rsidP="00D51B6C">
            <w:pPr>
              <w:spacing w:before="120" w:after="120"/>
              <w:jc w:val="center"/>
              <w:rPr>
                <w:rFonts w:cs="Arial"/>
                <w:color w:val="595959"/>
                <w:sz w:val="16"/>
                <w:szCs w:val="16"/>
              </w:rPr>
            </w:pPr>
            <w:r w:rsidRPr="009B060E">
              <w:rPr>
                <w:color w:val="595959"/>
                <w:sz w:val="16"/>
                <w:szCs w:val="16"/>
              </w:rPr>
              <w:t>kolovoz – studeni 2022.</w:t>
            </w:r>
          </w:p>
        </w:tc>
      </w:tr>
    </w:tbl>
    <w:p w14:paraId="55E1450C" w14:textId="77777777" w:rsidR="00C50DC1" w:rsidRPr="009B060E" w:rsidRDefault="00C50DC1" w:rsidP="00A2572D">
      <w:pPr>
        <w:widowControl w:val="0"/>
        <w:jc w:val="left"/>
        <w:rPr>
          <w:color w:val="595959"/>
          <w:highlight w:val="yellow"/>
        </w:rPr>
      </w:pPr>
    </w:p>
    <w:p w14:paraId="0915A488" w14:textId="055C12B6" w:rsidR="00B57534" w:rsidRPr="009B060E" w:rsidRDefault="00276AD7" w:rsidP="000579AF">
      <w:pPr>
        <w:pStyle w:val="Heading1"/>
        <w:numPr>
          <w:ilvl w:val="0"/>
          <w:numId w:val="54"/>
        </w:numPr>
        <w:tabs>
          <w:tab w:val="left" w:pos="284"/>
        </w:tabs>
        <w:ind w:left="0" w:firstLine="0"/>
      </w:pPr>
      <w:bookmarkStart w:id="12" w:name="_Toc92978266"/>
      <w:r w:rsidRPr="009B060E">
        <w:t>Dopuštenost i dokumentacija</w:t>
      </w:r>
      <w:bookmarkEnd w:id="12"/>
    </w:p>
    <w:p w14:paraId="1E55A5E3" w14:textId="4F37B5A9" w:rsidR="00C41E84" w:rsidRPr="009B060E" w:rsidRDefault="000A7529" w:rsidP="00C41E84">
      <w:pPr>
        <w:pStyle w:val="Text1"/>
        <w:tabs>
          <w:tab w:val="clear" w:pos="2160"/>
        </w:tabs>
        <w:ind w:left="0"/>
        <w:rPr>
          <w:rFonts w:cs="Arial"/>
          <w:iCs/>
        </w:rPr>
      </w:pPr>
      <w:r w:rsidRPr="009B060E">
        <w:t xml:space="preserve">Prijedlozi se moraju dostaviti prije </w:t>
      </w:r>
      <w:r w:rsidRPr="009B060E">
        <w:rPr>
          <w:b/>
          <w:iCs/>
        </w:rPr>
        <w:t>roka za poziv</w:t>
      </w:r>
      <w:r w:rsidRPr="009B060E">
        <w:t xml:space="preserve"> </w:t>
      </w:r>
      <w:r w:rsidRPr="009B060E">
        <w:rPr>
          <w:i/>
          <w:iCs/>
        </w:rPr>
        <w:t>(vidjeti vremenski okvir u odjeljku 4.)</w:t>
      </w:r>
      <w:r w:rsidRPr="009B060E">
        <w:t>.</w:t>
      </w:r>
    </w:p>
    <w:p w14:paraId="56C9BCF2" w14:textId="28D5B8EE" w:rsidR="00C41E84" w:rsidRPr="009B060E" w:rsidRDefault="000A7529" w:rsidP="00C41E84">
      <w:pPr>
        <w:rPr>
          <w:rFonts w:cs="Arial"/>
        </w:rPr>
      </w:pPr>
      <w:r w:rsidRPr="009B060E">
        <w:t xml:space="preserve">Prijedlozi se moraju dostaviti </w:t>
      </w:r>
      <w:r w:rsidRPr="009B060E">
        <w:rPr>
          <w:b/>
          <w:iCs/>
        </w:rPr>
        <w:t>elektroničkim putem</w:t>
      </w:r>
      <w:r w:rsidRPr="009B060E">
        <w:t xml:space="preserve">, odnosno putem elektroničkog sustava za podnošenje prijava u okviru portala za financiranje i natječaje (dostupnog na tematskoj stranici u odjeljku </w:t>
      </w:r>
      <w:hyperlink r:id="rId28" w:history="1">
        <w:r w:rsidRPr="009B060E">
          <w:rPr>
            <w:rStyle w:val="Hyperlink"/>
          </w:rPr>
          <w:t>Pretraživanje financiranja i natječaja</w:t>
        </w:r>
      </w:hyperlink>
      <w:r w:rsidRPr="009B060E">
        <w:t>). Prijedloge NIJE moguće podnijeti u papirnatom obliku.</w:t>
      </w:r>
    </w:p>
    <w:p w14:paraId="146274B2" w14:textId="31716E89" w:rsidR="004A47F3" w:rsidRPr="009B060E" w:rsidRDefault="000A7529" w:rsidP="004A47F3">
      <w:pPr>
        <w:pStyle w:val="Text1"/>
        <w:tabs>
          <w:tab w:val="clear" w:pos="2160"/>
        </w:tabs>
        <w:ind w:left="0"/>
        <w:rPr>
          <w:rFonts w:cs="Arial"/>
          <w:iCs/>
        </w:rPr>
      </w:pPr>
      <w:r w:rsidRPr="009B060E">
        <w:t xml:space="preserve">Prijedlozi (uključujući priloge i popratne dokumente) moraju se dostaviti s pomoću obrazaca koji se nalaze </w:t>
      </w:r>
      <w:r w:rsidRPr="009B060E">
        <w:rPr>
          <w:i/>
          <w:iCs/>
        </w:rPr>
        <w:t>u</w:t>
      </w:r>
      <w:r w:rsidRPr="009B060E">
        <w:t xml:space="preserve"> sustavu za podnošenje prijava (</w:t>
      </w:r>
      <w:r w:rsidRPr="009B060E">
        <w:rPr>
          <w:noProof/>
          <w:lang w:val="en-IE" w:eastAsia="en-IE"/>
        </w:rPr>
        <w:drawing>
          <wp:inline distT="0" distB="0" distL="0" distR="0" wp14:anchorId="53E97A52" wp14:editId="1DC5343B">
            <wp:extent cx="187960" cy="187960"/>
            <wp:effectExtent l="0" t="0" r="0" b="0"/>
            <wp:docPr id="4" name="Picture 1418683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868368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9B060E">
        <w:t xml:space="preserve"> NE upotrebom dokumenata na tematskoj stranici – oni služe samo za potrebe informiranja).</w:t>
      </w:r>
    </w:p>
    <w:p w14:paraId="2EA1C106" w14:textId="77777777" w:rsidR="00615B82" w:rsidRPr="009B060E" w:rsidRDefault="00615B82" w:rsidP="00615B82">
      <w:pPr>
        <w:pStyle w:val="Body"/>
      </w:pPr>
      <w:r w:rsidRPr="009B060E">
        <w:t xml:space="preserve">Prijedlozi moraju biti </w:t>
      </w:r>
      <w:r w:rsidRPr="009B060E">
        <w:rPr>
          <w:b/>
        </w:rPr>
        <w:t>potpuni</w:t>
      </w:r>
      <w:r w:rsidRPr="009B060E">
        <w:t xml:space="preserve"> te sadržavati sve tražene informacije i sve potrebne priloge i popratne dokumente. </w:t>
      </w:r>
    </w:p>
    <w:p w14:paraId="0E76C2A6" w14:textId="77777777" w:rsidR="00615B82" w:rsidRPr="009B060E" w:rsidRDefault="00615B82" w:rsidP="008B1F42">
      <w:pPr>
        <w:pStyle w:val="ListParagraph"/>
        <w:numPr>
          <w:ilvl w:val="0"/>
          <w:numId w:val="42"/>
        </w:numPr>
        <w:autoSpaceDE w:val="0"/>
        <w:autoSpaceDN w:val="0"/>
        <w:adjustRightInd w:val="0"/>
        <w:spacing w:after="200"/>
        <w:contextualSpacing w:val="0"/>
        <w:jc w:val="both"/>
        <w:rPr>
          <w:rFonts w:eastAsia="SimSun"/>
          <w:sz w:val="20"/>
          <w:szCs w:val="20"/>
        </w:rPr>
      </w:pPr>
      <w:r w:rsidRPr="009B060E">
        <w:rPr>
          <w:sz w:val="20"/>
          <w:szCs w:val="20"/>
        </w:rPr>
        <w:t xml:space="preserve">Dio A obrasca za prijavu – sadržava administrativne informacije o sudionicima (budući koordinator, korisnici i povezani subjekti) i sažetak proračuna za projekt </w:t>
      </w:r>
      <w:r w:rsidRPr="009B060E">
        <w:rPr>
          <w:i/>
          <w:sz w:val="20"/>
          <w:szCs w:val="20"/>
        </w:rPr>
        <w:t>(ispunjava se izravno na internetu)</w:t>
      </w:r>
    </w:p>
    <w:p w14:paraId="1DD9CE56" w14:textId="32209A5E" w:rsidR="00F255C8" w:rsidRPr="009B060E" w:rsidRDefault="00F255C8" w:rsidP="008B1F42">
      <w:pPr>
        <w:pStyle w:val="ListParagraph"/>
        <w:numPr>
          <w:ilvl w:val="0"/>
          <w:numId w:val="42"/>
        </w:numPr>
        <w:autoSpaceDE w:val="0"/>
        <w:autoSpaceDN w:val="0"/>
        <w:adjustRightInd w:val="0"/>
        <w:spacing w:after="200"/>
        <w:contextualSpacing w:val="0"/>
        <w:jc w:val="both"/>
        <w:rPr>
          <w:rFonts w:eastAsia="SimSun"/>
          <w:sz w:val="20"/>
          <w:szCs w:val="20"/>
        </w:rPr>
      </w:pPr>
      <w:r w:rsidRPr="009B060E">
        <w:rPr>
          <w:sz w:val="20"/>
          <w:szCs w:val="20"/>
        </w:rPr>
        <w:t>Dio B obrasca za prijavu – sadržava tehnički opis projekta (</w:t>
      </w:r>
      <w:r w:rsidRPr="009B060E">
        <w:rPr>
          <w:i/>
          <w:sz w:val="20"/>
          <w:szCs w:val="20"/>
        </w:rPr>
        <w:t>preuzima se s portala sa sustavom za podnošenje prijava, ispunjava te objedinjuje i ponovno učitava u sustav</w:t>
      </w:r>
      <w:r w:rsidRPr="009B060E">
        <w:rPr>
          <w:sz w:val="20"/>
          <w:szCs w:val="20"/>
        </w:rPr>
        <w:t>)</w:t>
      </w:r>
    </w:p>
    <w:p w14:paraId="513E2D49" w14:textId="29EB43E2" w:rsidR="00615B82" w:rsidRPr="009B060E" w:rsidRDefault="00615B82" w:rsidP="008B1F42">
      <w:pPr>
        <w:pStyle w:val="ListParagraph"/>
        <w:numPr>
          <w:ilvl w:val="0"/>
          <w:numId w:val="42"/>
        </w:numPr>
        <w:autoSpaceDE w:val="0"/>
        <w:autoSpaceDN w:val="0"/>
        <w:adjustRightInd w:val="0"/>
        <w:snapToGrid w:val="0"/>
        <w:spacing w:after="200"/>
        <w:ind w:left="714" w:hanging="357"/>
        <w:contextualSpacing w:val="0"/>
        <w:jc w:val="both"/>
        <w:rPr>
          <w:rFonts w:eastAsia="SimSun"/>
          <w:sz w:val="20"/>
          <w:szCs w:val="20"/>
        </w:rPr>
      </w:pPr>
      <w:r w:rsidRPr="009B060E">
        <w:rPr>
          <w:sz w:val="20"/>
          <w:szCs w:val="20"/>
        </w:rPr>
        <w:t xml:space="preserve">Dio C </w:t>
      </w:r>
      <w:r w:rsidRPr="009B060E">
        <w:rPr>
          <w:i/>
          <w:sz w:val="20"/>
          <w:szCs w:val="20"/>
        </w:rPr>
        <w:t>(ispunjava se izravno na internetu)</w:t>
      </w:r>
      <w:r w:rsidRPr="009B060E">
        <w:rPr>
          <w:sz w:val="20"/>
          <w:szCs w:val="20"/>
        </w:rPr>
        <w:t xml:space="preserve"> te sadržava dodatne podatke o projektu, uključujući obvezne pokazatelje.</w:t>
      </w:r>
    </w:p>
    <w:p w14:paraId="595C2D66" w14:textId="17D26FBA" w:rsidR="00615B82" w:rsidRPr="009B060E" w:rsidRDefault="00615B82" w:rsidP="008B1F42">
      <w:pPr>
        <w:pStyle w:val="ListParagraph"/>
        <w:numPr>
          <w:ilvl w:val="0"/>
          <w:numId w:val="42"/>
        </w:numPr>
        <w:autoSpaceDE w:val="0"/>
        <w:autoSpaceDN w:val="0"/>
        <w:adjustRightInd w:val="0"/>
        <w:snapToGrid w:val="0"/>
        <w:spacing w:after="200"/>
        <w:contextualSpacing w:val="0"/>
        <w:jc w:val="both"/>
        <w:rPr>
          <w:sz w:val="20"/>
          <w:szCs w:val="20"/>
        </w:rPr>
      </w:pPr>
      <w:r w:rsidRPr="009B060E">
        <w:rPr>
          <w:b/>
          <w:sz w:val="20"/>
          <w:szCs w:val="20"/>
        </w:rPr>
        <w:t>Obvezni prilozi i popratni dokumenti</w:t>
      </w:r>
      <w:r w:rsidRPr="009B060E">
        <w:rPr>
          <w:sz w:val="20"/>
          <w:szCs w:val="20"/>
        </w:rPr>
        <w:t xml:space="preserve"> </w:t>
      </w:r>
      <w:r w:rsidRPr="009B060E">
        <w:rPr>
          <w:i/>
          <w:sz w:val="20"/>
          <w:szCs w:val="20"/>
        </w:rPr>
        <w:t>(učitavaju se)</w:t>
      </w:r>
      <w:r w:rsidRPr="009B060E">
        <w:rPr>
          <w:sz w:val="20"/>
          <w:szCs w:val="20"/>
        </w:rPr>
        <w:t>:</w:t>
      </w:r>
    </w:p>
    <w:p w14:paraId="6BC6A974" w14:textId="24D51A6E" w:rsidR="00615B82" w:rsidRPr="009B060E" w:rsidRDefault="005E363C" w:rsidP="008B1F42">
      <w:pPr>
        <w:pStyle w:val="Default"/>
        <w:numPr>
          <w:ilvl w:val="1"/>
          <w:numId w:val="42"/>
        </w:numPr>
        <w:spacing w:after="120"/>
        <w:jc w:val="both"/>
        <w:rPr>
          <w:rFonts w:ascii="Verdana" w:hAnsi="Verdana" w:cs="Arial"/>
          <w:i/>
          <w:color w:val="auto"/>
          <w:sz w:val="20"/>
          <w:szCs w:val="20"/>
        </w:rPr>
      </w:pPr>
      <w:r w:rsidRPr="009B060E">
        <w:rPr>
          <w:rFonts w:ascii="Verdana" w:hAnsi="Verdana"/>
          <w:sz w:val="20"/>
          <w:szCs w:val="20"/>
        </w:rPr>
        <w:t xml:space="preserve">detaljna proračunska tablica: </w:t>
      </w:r>
      <w:r w:rsidRPr="009B060E">
        <w:rPr>
          <w:rFonts w:ascii="Verdana" w:hAnsi="Verdana"/>
          <w:i/>
          <w:sz w:val="20"/>
          <w:szCs w:val="20"/>
        </w:rPr>
        <w:t>nije primjenjivo</w:t>
      </w:r>
    </w:p>
    <w:p w14:paraId="0BB50662" w14:textId="4785DDDB" w:rsidR="00615B82" w:rsidRPr="009B060E" w:rsidRDefault="00615B82" w:rsidP="008B1F42">
      <w:pPr>
        <w:pStyle w:val="Default"/>
        <w:numPr>
          <w:ilvl w:val="1"/>
          <w:numId w:val="42"/>
        </w:numPr>
        <w:spacing w:after="120"/>
        <w:jc w:val="both"/>
        <w:rPr>
          <w:rFonts w:ascii="Verdana" w:hAnsi="Verdana" w:cs="Arial"/>
          <w:color w:val="auto"/>
          <w:sz w:val="20"/>
          <w:szCs w:val="20"/>
        </w:rPr>
      </w:pPr>
      <w:r w:rsidRPr="009B060E">
        <w:rPr>
          <w:rFonts w:ascii="Verdana" w:hAnsi="Verdana"/>
          <w:color w:val="auto"/>
          <w:sz w:val="20"/>
          <w:szCs w:val="20"/>
        </w:rPr>
        <w:t xml:space="preserve">životopisi članova glavnog projektnog tima: </w:t>
      </w:r>
      <w:r w:rsidRPr="009B060E">
        <w:rPr>
          <w:rFonts w:ascii="Verdana" w:hAnsi="Verdana"/>
          <w:i/>
          <w:color w:val="auto"/>
          <w:sz w:val="20"/>
          <w:szCs w:val="20"/>
        </w:rPr>
        <w:t>nije primjenjivo</w:t>
      </w:r>
    </w:p>
    <w:p w14:paraId="0DB52E74" w14:textId="77777777" w:rsidR="0062273B" w:rsidRPr="009B060E" w:rsidRDefault="009F0186" w:rsidP="000579AF">
      <w:pPr>
        <w:pStyle w:val="Default"/>
        <w:numPr>
          <w:ilvl w:val="1"/>
          <w:numId w:val="42"/>
        </w:numPr>
        <w:spacing w:after="120"/>
        <w:jc w:val="both"/>
        <w:rPr>
          <w:rFonts w:ascii="Verdana" w:hAnsi="Verdana" w:cs="Arial"/>
          <w:color w:val="auto"/>
          <w:sz w:val="20"/>
          <w:szCs w:val="20"/>
        </w:rPr>
      </w:pPr>
      <w:r w:rsidRPr="009B060E">
        <w:rPr>
          <w:rFonts w:ascii="Verdana" w:hAnsi="Verdana"/>
          <w:color w:val="auto"/>
          <w:sz w:val="20"/>
          <w:szCs w:val="20"/>
        </w:rPr>
        <w:t xml:space="preserve">izvješća o aktivnostima u prethodnoj godini: </w:t>
      </w:r>
      <w:r w:rsidRPr="009B060E">
        <w:rPr>
          <w:rFonts w:ascii="Verdana" w:hAnsi="Verdana"/>
          <w:i/>
          <w:color w:val="auto"/>
          <w:sz w:val="20"/>
          <w:szCs w:val="20"/>
        </w:rPr>
        <w:t>nije primjenjivo</w:t>
      </w:r>
    </w:p>
    <w:p w14:paraId="14276D93" w14:textId="5EFB3A3D" w:rsidR="0046713C" w:rsidRPr="009B060E" w:rsidRDefault="0046713C" w:rsidP="000579AF">
      <w:pPr>
        <w:pStyle w:val="Default"/>
        <w:numPr>
          <w:ilvl w:val="1"/>
          <w:numId w:val="42"/>
        </w:numPr>
        <w:spacing w:after="120"/>
        <w:jc w:val="both"/>
        <w:rPr>
          <w:rFonts w:ascii="Verdana" w:hAnsi="Verdana" w:cs="Arial"/>
          <w:color w:val="auto"/>
          <w:sz w:val="20"/>
          <w:szCs w:val="20"/>
        </w:rPr>
      </w:pPr>
      <w:r w:rsidRPr="009B060E">
        <w:rPr>
          <w:rFonts w:ascii="Verdana" w:hAnsi="Verdana"/>
          <w:color w:val="auto"/>
          <w:sz w:val="20"/>
          <w:szCs w:val="20"/>
        </w:rPr>
        <w:t>popis prethodnih projekata (ključni projekti iz prethodne četiri godine) (</w:t>
      </w:r>
      <w:r w:rsidRPr="009B060E">
        <w:rPr>
          <w:rFonts w:ascii="Verdana" w:hAnsi="Verdana"/>
          <w:i/>
          <w:color w:val="auto"/>
          <w:sz w:val="20"/>
          <w:szCs w:val="20"/>
        </w:rPr>
        <w:t>predložak dostupan u dijelu B</w:t>
      </w:r>
    </w:p>
    <w:p w14:paraId="38848BCB" w14:textId="2A243EA1" w:rsidR="00BF64FB" w:rsidRPr="00163698" w:rsidRDefault="00BF64FB" w:rsidP="008B1F42">
      <w:pPr>
        <w:pStyle w:val="ListParagraph"/>
        <w:numPr>
          <w:ilvl w:val="1"/>
          <w:numId w:val="42"/>
        </w:numPr>
        <w:spacing w:after="200"/>
        <w:jc w:val="both"/>
        <w:rPr>
          <w:sz w:val="20"/>
          <w:szCs w:val="20"/>
        </w:rPr>
      </w:pPr>
      <w:r w:rsidRPr="00163698">
        <w:rPr>
          <w:sz w:val="20"/>
          <w:szCs w:val="20"/>
        </w:rPr>
        <w:t xml:space="preserve">za sudionike koji se bave aktivnostima koje uključuju djecu: njihova politika za zaštitu djece koja obuhvaća četiri područja opisana u </w:t>
      </w:r>
      <w:hyperlink r:id="rId30" w:history="1">
        <w:r w:rsidRPr="00163698">
          <w:rPr>
            <w:rStyle w:val="Hyperlink"/>
            <w:sz w:val="20"/>
            <w:szCs w:val="20"/>
          </w:rPr>
          <w:t>Standardima zaštite djece koje je izdala organizacija Keeping Children Safe</w:t>
        </w:r>
      </w:hyperlink>
    </w:p>
    <w:p w14:paraId="296D7873" w14:textId="6CB2F708" w:rsidR="00C51A9B" w:rsidRPr="009B060E" w:rsidRDefault="00C51A9B" w:rsidP="008B1F42">
      <w:pPr>
        <w:pStyle w:val="Default"/>
        <w:numPr>
          <w:ilvl w:val="1"/>
          <w:numId w:val="42"/>
        </w:numPr>
        <w:spacing w:after="200"/>
        <w:rPr>
          <w:rFonts w:ascii="Verdana" w:hAnsi="Verdana" w:cs="Arial"/>
          <w:color w:val="auto"/>
          <w:sz w:val="20"/>
          <w:szCs w:val="20"/>
        </w:rPr>
      </w:pPr>
      <w:r w:rsidRPr="009B060E">
        <w:rPr>
          <w:rFonts w:ascii="Verdana" w:hAnsi="Verdana"/>
          <w:color w:val="auto"/>
          <w:sz w:val="20"/>
          <w:szCs w:val="20"/>
        </w:rPr>
        <w:t>kalkulator za izračun paušalnog iznosa</w:t>
      </w:r>
    </w:p>
    <w:p w14:paraId="45541BAB" w14:textId="711029D4" w:rsidR="00615B82" w:rsidRPr="009B060E" w:rsidRDefault="00683BCF" w:rsidP="00683BCF">
      <w:pPr>
        <w:pStyle w:val="Default"/>
        <w:numPr>
          <w:ilvl w:val="1"/>
          <w:numId w:val="51"/>
        </w:numPr>
        <w:spacing w:after="200"/>
        <w:jc w:val="both"/>
        <w:rPr>
          <w:rFonts w:ascii="Verdana" w:eastAsia="Calibri" w:hAnsi="Verdana" w:cs="Calibri"/>
          <w:color w:val="auto"/>
          <w:sz w:val="20"/>
          <w:szCs w:val="20"/>
        </w:rPr>
      </w:pPr>
      <w:r w:rsidRPr="009B060E">
        <w:rPr>
          <w:rFonts w:ascii="Verdana" w:hAnsi="Verdana"/>
          <w:color w:val="auto"/>
          <w:sz w:val="20"/>
          <w:szCs w:val="20"/>
        </w:rPr>
        <w:t>dopis općine o iskazivanju podrške (primjenjivo za podnositelje prijave i partnere u kategoriji „Neprofitna organizacija koja predstavlja lokalno tijelo”).</w:t>
      </w:r>
    </w:p>
    <w:p w14:paraId="2F01E376" w14:textId="2EF943E2" w:rsidR="00510B7E" w:rsidRPr="009B060E" w:rsidRDefault="00510B7E" w:rsidP="00831954">
      <w:pPr>
        <w:spacing w:after="120"/>
        <w:rPr>
          <w:rFonts w:cs="Arial"/>
        </w:rPr>
      </w:pPr>
      <w:r w:rsidRPr="009B060E">
        <w:lastRenderedPageBreak/>
        <w:t xml:space="preserve">Pri podnošenju prijedloga morat ćete potvrditi da ste </w:t>
      </w:r>
      <w:r w:rsidRPr="009B060E">
        <w:rPr>
          <w:b/>
        </w:rPr>
        <w:t>ovlašteni djelovati</w:t>
      </w:r>
      <w:r w:rsidRPr="009B060E">
        <w:t xml:space="preserve"> u ime svih podnositelja prijave. Osim toga, morat ćete potvrditi da su informacije u prijavi točne i potpune te da sudionici ispunjavaju uvjete za financiranje sredstvima EU-a (posebno u pogledu prihvatljivosti, financijske i operativne sposobnosti, kriterija za isključenje itd.). Prije potpisivanja ugovora o dodjeli bespovratnih sredstava svaki korisnik i povezani subjekt morat će ponovno potvrditi navedeno potpisivanjem izjave o časti. Prijedlozi s nedostatnom popratnom dokumentacijom bit će odbijeni.</w:t>
      </w:r>
    </w:p>
    <w:p w14:paraId="767FE960" w14:textId="3E689F5D" w:rsidR="00C41E84" w:rsidRPr="009B060E" w:rsidRDefault="00D37706" w:rsidP="00C41E84">
      <w:pPr>
        <w:pStyle w:val="Text1"/>
        <w:tabs>
          <w:tab w:val="clear" w:pos="2160"/>
        </w:tabs>
        <w:ind w:left="0"/>
        <w:rPr>
          <w:rFonts w:cs="Arial"/>
          <w:iCs/>
        </w:rPr>
      </w:pPr>
      <w:r w:rsidRPr="009B060E">
        <w:t xml:space="preserve">Vaša prijava mora biti </w:t>
      </w:r>
      <w:r w:rsidRPr="009B060E">
        <w:rPr>
          <w:b/>
          <w:iCs/>
        </w:rPr>
        <w:t>čitljiva i dostupna te se mora moći ispisati</w:t>
      </w:r>
      <w:r w:rsidRPr="009B060E">
        <w:t>.</w:t>
      </w:r>
    </w:p>
    <w:p w14:paraId="7BB5113A" w14:textId="29ADC151" w:rsidR="00D37706" w:rsidRPr="009B060E" w:rsidRDefault="00D37706" w:rsidP="42BB08A3">
      <w:pPr>
        <w:pStyle w:val="Text1"/>
        <w:tabs>
          <w:tab w:val="clear" w:pos="2160"/>
        </w:tabs>
        <w:ind w:left="0"/>
        <w:rPr>
          <w:rFonts w:cs="Arial"/>
        </w:rPr>
      </w:pPr>
      <w:r w:rsidRPr="009B060E">
        <w:t xml:space="preserve">Prijedlozi smiju imati najviše </w:t>
      </w:r>
      <w:r w:rsidRPr="009B060E">
        <w:rPr>
          <w:b/>
        </w:rPr>
        <w:t>40 stranica za temu Bratimljenje gradova</w:t>
      </w:r>
      <w:r w:rsidRPr="009B060E">
        <w:t xml:space="preserve"> (dio B) </w:t>
      </w:r>
      <w:r w:rsidRPr="009B060E">
        <w:rPr>
          <w:b/>
        </w:rPr>
        <w:t>i 70 stranica za temu Mreže gradova</w:t>
      </w:r>
      <w:r w:rsidRPr="009B060E">
        <w:t xml:space="preserve"> (dio B). Procjenitelji neće razmatrati dodatne stranice.</w:t>
      </w:r>
    </w:p>
    <w:p w14:paraId="709B3081" w14:textId="77777777" w:rsidR="00510B7E" w:rsidRPr="009B060E" w:rsidRDefault="00510B7E" w:rsidP="00510B7E">
      <w:r w:rsidRPr="009B060E">
        <w:t xml:space="preserve">Poslije se od vas može zatražiti da dostavite dodatne dokumente </w:t>
      </w:r>
      <w:r w:rsidRPr="009B060E">
        <w:rPr>
          <w:i/>
        </w:rPr>
        <w:t>(radi potvrđivanja statusa pravnog subjekta, provjere financijske sposobnosti, potvrđivanja bankovnog računa itd.)</w:t>
      </w:r>
      <w:r w:rsidRPr="009B060E">
        <w:t>.</w:t>
      </w:r>
    </w:p>
    <w:p w14:paraId="0CF762E6" w14:textId="4B837ADB" w:rsidR="00510B7E" w:rsidRPr="009B060E" w:rsidRDefault="005A3754" w:rsidP="00510B7E">
      <w:pPr>
        <w:rPr>
          <w:szCs w:val="21"/>
        </w:rPr>
      </w:pPr>
      <w:r w:rsidRPr="009B060E">
        <w:rPr>
          <w:noProof/>
          <w:lang w:val="en-IE" w:eastAsia="en-IE"/>
        </w:rPr>
        <w:drawing>
          <wp:inline distT="0" distB="0" distL="0" distR="0" wp14:anchorId="3F067661" wp14:editId="12A41E51">
            <wp:extent cx="187960" cy="187960"/>
            <wp:effectExtent l="0" t="0" r="0" b="0"/>
            <wp:docPr id="5" name="Picture 787288596"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7288596" name="Picture 787288596"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9B060E">
        <w:t xml:space="preserve"> Više informacija o postupku podnošenja (uključujući aspekte povezane s IT-om) možete pronaći u </w:t>
      </w:r>
      <w:hyperlink r:id="rId32">
        <w:r w:rsidRPr="009B060E">
          <w:rPr>
            <w:rStyle w:val="Hyperlink"/>
          </w:rPr>
          <w:t>internetskom priručniku</w:t>
        </w:r>
      </w:hyperlink>
      <w:r w:rsidRPr="009B060E">
        <w:rPr>
          <w:rStyle w:val="Hyperlink"/>
          <w:color w:val="auto"/>
          <w:u w:val="none"/>
        </w:rPr>
        <w:t>.</w:t>
      </w:r>
    </w:p>
    <w:p w14:paraId="0B8E5F40" w14:textId="0D29000C" w:rsidR="00B612F2" w:rsidRPr="009B060E" w:rsidRDefault="00B612F2" w:rsidP="000579AF">
      <w:pPr>
        <w:pStyle w:val="Heading1"/>
        <w:numPr>
          <w:ilvl w:val="0"/>
          <w:numId w:val="54"/>
        </w:numPr>
        <w:tabs>
          <w:tab w:val="left" w:pos="284"/>
        </w:tabs>
        <w:ind w:left="0" w:firstLine="0"/>
      </w:pPr>
      <w:bookmarkStart w:id="13" w:name="_Toc92978267"/>
      <w:r w:rsidRPr="009B060E">
        <w:t>Prihvatljivost</w:t>
      </w:r>
      <w:bookmarkEnd w:id="13"/>
      <w:r w:rsidRPr="009B060E">
        <w:t xml:space="preserve"> </w:t>
      </w:r>
    </w:p>
    <w:p w14:paraId="4EF2E3B8" w14:textId="77777777" w:rsidR="00B57534" w:rsidRPr="009B060E" w:rsidRDefault="00736C6F" w:rsidP="00FC6FD4">
      <w:pPr>
        <w:pStyle w:val="Heading3"/>
      </w:pPr>
      <w:bookmarkStart w:id="14" w:name="_Toc92978268"/>
      <w:r w:rsidRPr="009B060E">
        <w:t>Prihvatljivi sudionici (prihvatljive zemlje)</w:t>
      </w:r>
      <w:bookmarkEnd w:id="14"/>
    </w:p>
    <w:p w14:paraId="5716E987" w14:textId="39C30B39" w:rsidR="00D11251" w:rsidRPr="009B060E" w:rsidRDefault="00D11251" w:rsidP="00D11251">
      <w:pPr>
        <w:pStyle w:val="Text1"/>
        <w:tabs>
          <w:tab w:val="clear" w:pos="2160"/>
        </w:tabs>
        <w:spacing w:after="120"/>
        <w:ind w:left="0"/>
        <w:rPr>
          <w:rFonts w:cs="Arial"/>
        </w:rPr>
      </w:pPr>
      <w:r w:rsidRPr="009B060E">
        <w:t>Da bi bili prihvatljivi, podnositelji prijave (korisnici i povezani subjekti) moraju ispunjavati sljedeće uvjete:</w:t>
      </w:r>
    </w:p>
    <w:p w14:paraId="2509B829" w14:textId="78B5B051" w:rsidR="00D11251" w:rsidRPr="009B060E" w:rsidRDefault="00D9492C" w:rsidP="008B1F42">
      <w:pPr>
        <w:widowControl w:val="0"/>
        <w:numPr>
          <w:ilvl w:val="0"/>
          <w:numId w:val="36"/>
        </w:numPr>
        <w:spacing w:after="120"/>
        <w:ind w:left="709"/>
        <w:rPr>
          <w:rFonts w:cs="Arial"/>
        </w:rPr>
      </w:pPr>
      <w:r w:rsidRPr="009B060E">
        <w:t xml:space="preserve">moraju biti pravni subjekti (javna ili privatna tijela) </w:t>
      </w:r>
    </w:p>
    <w:p w14:paraId="49FDD5D5" w14:textId="77777777" w:rsidR="00D11251" w:rsidRPr="009B060E" w:rsidRDefault="00D11251" w:rsidP="008B1F42">
      <w:pPr>
        <w:widowControl w:val="0"/>
        <w:numPr>
          <w:ilvl w:val="0"/>
          <w:numId w:val="36"/>
        </w:numPr>
        <w:spacing w:after="120"/>
        <w:ind w:left="709"/>
        <w:jc w:val="left"/>
        <w:rPr>
          <w:rFonts w:cs="Arial"/>
        </w:rPr>
      </w:pPr>
      <w:r w:rsidRPr="009B060E">
        <w:t xml:space="preserve">moraju imati poslovni nastan u nekoj od prihvatljivih zemalja, odnosno: </w:t>
      </w:r>
    </w:p>
    <w:p w14:paraId="0BDBB030" w14:textId="1328DBCC" w:rsidR="00D11251" w:rsidRPr="009B060E" w:rsidRDefault="00D11251" w:rsidP="008B1F42">
      <w:pPr>
        <w:widowControl w:val="0"/>
        <w:numPr>
          <w:ilvl w:val="0"/>
          <w:numId w:val="37"/>
        </w:numPr>
        <w:spacing w:after="120"/>
        <w:ind w:left="1276"/>
        <w:jc w:val="left"/>
        <w:rPr>
          <w:rFonts w:cs="Arial"/>
        </w:rPr>
      </w:pPr>
      <w:r w:rsidRPr="009B060E">
        <w:t>u državi članici EU-a (uključujući prekomorske zemlje i područja)</w:t>
      </w:r>
    </w:p>
    <w:p w14:paraId="346FD509" w14:textId="0BF8D141" w:rsidR="00D11251" w:rsidRPr="009B060E" w:rsidRDefault="00D11251" w:rsidP="008B1F42">
      <w:pPr>
        <w:widowControl w:val="0"/>
        <w:numPr>
          <w:ilvl w:val="0"/>
          <w:numId w:val="37"/>
        </w:numPr>
        <w:spacing w:after="120"/>
        <w:ind w:left="1276"/>
        <w:jc w:val="left"/>
        <w:rPr>
          <w:rFonts w:cs="Arial"/>
        </w:rPr>
      </w:pPr>
      <w:r w:rsidRPr="009B060E">
        <w:t>u nekoj zemlji koja nije članica EU-a:</w:t>
      </w:r>
    </w:p>
    <w:p w14:paraId="414C90BD" w14:textId="0E0D11A2" w:rsidR="004F0F5C" w:rsidRPr="009B060E" w:rsidRDefault="004F0F5C" w:rsidP="008B1F42">
      <w:pPr>
        <w:pStyle w:val="Text1"/>
        <w:numPr>
          <w:ilvl w:val="0"/>
          <w:numId w:val="38"/>
        </w:numPr>
        <w:tabs>
          <w:tab w:val="clear" w:pos="2160"/>
        </w:tabs>
        <w:spacing w:after="120"/>
        <w:ind w:left="1701"/>
        <w:rPr>
          <w:rFonts w:cs="Arial"/>
        </w:rPr>
      </w:pPr>
      <w:r w:rsidRPr="009B060E">
        <w:t>zemlje povezane s programom CERV ili zemlje s kojima su u tijeku pregovori o sporazumu o pridruživanju ili čiji sporazumi o pridruživanju stupaju na snagu prije potpisivanja ugovora o dodjeli bespovratnih sredstava (</w:t>
      </w:r>
      <w:hyperlink r:id="rId33" w:history="1">
        <w:r w:rsidRPr="009B060E">
          <w:rPr>
            <w:rStyle w:val="Hyperlink"/>
          </w:rPr>
          <w:t>popis zemalja sudionica</w:t>
        </w:r>
      </w:hyperlink>
      <w:r w:rsidRPr="009B060E">
        <w:t>)</w:t>
      </w:r>
    </w:p>
    <w:p w14:paraId="511297B8" w14:textId="3133FE23" w:rsidR="006F58BD" w:rsidRPr="009B060E" w:rsidRDefault="00D11251" w:rsidP="008B1F42">
      <w:pPr>
        <w:widowControl w:val="0"/>
        <w:numPr>
          <w:ilvl w:val="0"/>
          <w:numId w:val="36"/>
        </w:numPr>
        <w:spacing w:after="120"/>
        <w:ind w:left="709" w:right="227" w:hanging="357"/>
        <w:jc w:val="left"/>
        <w:rPr>
          <w:rFonts w:cs="Arial"/>
        </w:rPr>
      </w:pPr>
      <w:r w:rsidRPr="009B060E">
        <w:t>ostali uvjeti prihvatljivosti:</w:t>
      </w:r>
    </w:p>
    <w:p w14:paraId="3403588B" w14:textId="671BC073" w:rsidR="00E85E35" w:rsidRPr="009B060E" w:rsidRDefault="00E85E35" w:rsidP="0062273B">
      <w:pPr>
        <w:widowControl w:val="0"/>
        <w:ind w:firstLine="720"/>
        <w:rPr>
          <w:b/>
          <w:bCs/>
        </w:rPr>
      </w:pPr>
      <w:r w:rsidRPr="009B060E">
        <w:rPr>
          <w:b/>
          <w:color w:val="A50021"/>
        </w:rPr>
        <w:t>CERV-2022-CITIZENS-TOWN-TT – Bratimljenje gradova:</w:t>
      </w:r>
      <w:r w:rsidRPr="009B060E">
        <w:rPr>
          <w:b/>
          <w:bCs/>
        </w:rPr>
        <w:t xml:space="preserve"> </w:t>
      </w:r>
    </w:p>
    <w:p w14:paraId="33CEAF57" w14:textId="6E0BD8D2" w:rsidR="007303E9" w:rsidRPr="009B060E" w:rsidRDefault="000159B8" w:rsidP="00B41972">
      <w:pPr>
        <w:widowControl w:val="0"/>
        <w:numPr>
          <w:ilvl w:val="1"/>
          <w:numId w:val="36"/>
        </w:numPr>
        <w:spacing w:after="120"/>
        <w:ind w:left="1418" w:hanging="416"/>
        <w:jc w:val="left"/>
        <w:rPr>
          <w:rFonts w:cs="Arial"/>
        </w:rPr>
      </w:pPr>
      <w:r w:rsidRPr="009B060E">
        <w:t>za podnositelja prijave: moraju biti javno tijelo ili neprofitna organizacija: gradovi/općine i/ili druge razine lokalne uprave ili njihovi odbori za bratimljenje ili druge neprofitne organizacije koje predstavljaju lokalna tijela</w:t>
      </w:r>
    </w:p>
    <w:p w14:paraId="6386E76B" w14:textId="10829B1A" w:rsidR="000159B8" w:rsidRPr="009B060E" w:rsidRDefault="000159B8" w:rsidP="00E85E35">
      <w:pPr>
        <w:widowControl w:val="0"/>
        <w:numPr>
          <w:ilvl w:val="1"/>
          <w:numId w:val="36"/>
        </w:numPr>
        <w:spacing w:after="120"/>
        <w:ind w:left="1418" w:hanging="416"/>
        <w:jc w:val="left"/>
        <w:rPr>
          <w:rFonts w:cs="Arial"/>
        </w:rPr>
      </w:pPr>
      <w:r w:rsidRPr="009B060E">
        <w:t>projekt mora uključivati općine iz barem dviju prihvatljivih zemalja, pri čemu je barem jedna od njih država članica EU-a</w:t>
      </w:r>
    </w:p>
    <w:p w14:paraId="69F32FFD" w14:textId="5AE10145" w:rsidR="000159B8" w:rsidRPr="009B060E" w:rsidRDefault="000159B8" w:rsidP="000159B8">
      <w:pPr>
        <w:widowControl w:val="0"/>
        <w:numPr>
          <w:ilvl w:val="1"/>
          <w:numId w:val="36"/>
        </w:numPr>
        <w:spacing w:after="120"/>
        <w:ind w:left="1418" w:hanging="416"/>
        <w:jc w:val="left"/>
        <w:rPr>
          <w:rFonts w:eastAsia="Verdana" w:cs="Verdana"/>
        </w:rPr>
      </w:pPr>
      <w:r w:rsidRPr="009B060E">
        <w:t>aktivnosti se moraju odvijati u jednoj od prihvatljivih zemalja koje sudjeluju u projektu</w:t>
      </w:r>
    </w:p>
    <w:p w14:paraId="611776F1" w14:textId="5F534056" w:rsidR="00942BB9" w:rsidRPr="009B060E" w:rsidRDefault="00942BB9" w:rsidP="000159B8">
      <w:pPr>
        <w:widowControl w:val="0"/>
        <w:numPr>
          <w:ilvl w:val="1"/>
          <w:numId w:val="36"/>
        </w:numPr>
        <w:spacing w:after="120"/>
        <w:ind w:left="1418" w:hanging="416"/>
        <w:jc w:val="left"/>
        <w:rPr>
          <w:rFonts w:eastAsia="Verdana" w:cs="Verdana"/>
        </w:rPr>
      </w:pPr>
      <w:r w:rsidRPr="009B060E">
        <w:t>u manifestacije mora biti uključeno najmanje 50 izravnih sudionika, pri čemu barem 25 njih čine „pozvani sudionici</w:t>
      </w:r>
      <w:r w:rsidR="00CC2315" w:rsidRPr="009B060E">
        <w:rPr>
          <w:rStyle w:val="FootnoteReference"/>
          <w:rFonts w:eastAsia="Verdana" w:cs="Verdana"/>
        </w:rPr>
        <w:footnoteReference w:id="12"/>
      </w:r>
      <w:r w:rsidRPr="009B060E">
        <w:t xml:space="preserve">”. </w:t>
      </w:r>
    </w:p>
    <w:p w14:paraId="7A8FF669" w14:textId="6A62825D" w:rsidR="00E85E35" w:rsidRPr="009B060E" w:rsidRDefault="00E85E35" w:rsidP="0062273B">
      <w:pPr>
        <w:widowControl w:val="0"/>
        <w:ind w:firstLine="720"/>
        <w:rPr>
          <w:b/>
          <w:color w:val="A50021"/>
        </w:rPr>
      </w:pPr>
      <w:r w:rsidRPr="009B060E">
        <w:rPr>
          <w:b/>
          <w:color w:val="A50021"/>
        </w:rPr>
        <w:lastRenderedPageBreak/>
        <w:t>CERV-2022-CITIZENS-TOWN-NT – Mreže gradova</w:t>
      </w:r>
    </w:p>
    <w:p w14:paraId="7034CCF5" w14:textId="383FF38D" w:rsidR="000159B8" w:rsidRPr="009B060E" w:rsidRDefault="000159B8" w:rsidP="000159B8">
      <w:pPr>
        <w:widowControl w:val="0"/>
        <w:numPr>
          <w:ilvl w:val="1"/>
          <w:numId w:val="36"/>
        </w:numPr>
        <w:spacing w:after="120"/>
        <w:ind w:left="1418" w:hanging="416"/>
        <w:jc w:val="left"/>
        <w:rPr>
          <w:rFonts w:cs="Arial"/>
        </w:rPr>
      </w:pPr>
      <w:r w:rsidRPr="009B060E">
        <w:t>za podnositelja prijave</w:t>
      </w:r>
      <w:r w:rsidRPr="009B060E">
        <w:rPr>
          <w:rStyle w:val="FootnoteReference"/>
          <w:rFonts w:cs="Arial"/>
        </w:rPr>
        <w:footnoteReference w:id="13"/>
      </w:r>
      <w:r w:rsidRPr="009B060E">
        <w:t xml:space="preserve"> i partnere: moraju biti javno tijelo ili neprofitna organizacija: gradovi/općine i/ili druge razine lokalne uprave ili njihovi odbori za bratimljenje ili druge neprofitne organizacije koje predstavljaju lokalna tijela</w:t>
      </w:r>
    </w:p>
    <w:p w14:paraId="07E9E7B6" w14:textId="4658A64A" w:rsidR="000159B8" w:rsidRPr="009B060E" w:rsidRDefault="000159B8" w:rsidP="000159B8">
      <w:pPr>
        <w:widowControl w:val="0"/>
        <w:numPr>
          <w:ilvl w:val="1"/>
          <w:numId w:val="36"/>
        </w:numPr>
        <w:spacing w:after="120"/>
        <w:ind w:left="1418" w:right="227" w:hanging="142"/>
        <w:jc w:val="left"/>
        <w:rPr>
          <w:rFonts w:cs="Arial"/>
        </w:rPr>
      </w:pPr>
      <w:r w:rsidRPr="009B060E">
        <w:t>projekt mora uključivati općine iz barem pet prihvatljivih zemalja, pri čemu su barem tri od njih države članice EU-a</w:t>
      </w:r>
    </w:p>
    <w:p w14:paraId="7F71F908" w14:textId="79ED681A" w:rsidR="000159B8" w:rsidRPr="009B060E" w:rsidRDefault="000159B8" w:rsidP="000159B8">
      <w:pPr>
        <w:widowControl w:val="0"/>
        <w:numPr>
          <w:ilvl w:val="1"/>
          <w:numId w:val="36"/>
        </w:numPr>
        <w:spacing w:after="120"/>
        <w:ind w:left="1418" w:right="227" w:hanging="142"/>
        <w:jc w:val="left"/>
      </w:pPr>
      <w:r w:rsidRPr="009B060E">
        <w:t>aktivnosti se moraju odvijati u najmanje dvjema različitim prihvatljivim zemljama sudionicama programa.</w:t>
      </w:r>
    </w:p>
    <w:p w14:paraId="690454F4" w14:textId="266A20CF" w:rsidR="00D11251" w:rsidRPr="009B060E" w:rsidRDefault="00EF14AD" w:rsidP="00D11251">
      <w:pPr>
        <w:rPr>
          <w:rFonts w:cs="Arial"/>
        </w:rPr>
      </w:pPr>
      <w:r w:rsidRPr="009B060E">
        <w:t xml:space="preserve">Korisnici i povezani subjekti moraju se prije podnošenja prijedloga prijaviti u </w:t>
      </w:r>
      <w:hyperlink r:id="rId34" w:history="1">
        <w:r w:rsidRPr="009B060E">
          <w:rPr>
            <w:rStyle w:val="Hyperlink"/>
          </w:rPr>
          <w:t>Registar sudionika</w:t>
        </w:r>
      </w:hyperlink>
      <w:r w:rsidRPr="009B060E">
        <w:t xml:space="preserve"> te će ih morati potvrditi središnja služba za potvrde (Služba za potvrde Izvršne agencije za istraživanje). Od njih će se radi potvrde zatražiti da učitaju dokumente kojima se dokazuje pravni status i podrijetlo.</w:t>
      </w:r>
    </w:p>
    <w:p w14:paraId="663BF90B" w14:textId="77777777" w:rsidR="00D11251" w:rsidRPr="009B060E" w:rsidRDefault="00D11251" w:rsidP="00D11251">
      <w:pPr>
        <w:rPr>
          <w:iCs/>
        </w:rPr>
      </w:pPr>
      <w:r w:rsidRPr="009B060E">
        <w:t xml:space="preserve">Drugi subjekti mogu sudjelovati u drugim ulogama u okviru konzorcija, kao što su povezani partneri, podizvođači, treće strane koje doprinose u naravi itd. </w:t>
      </w:r>
      <w:r w:rsidRPr="009B060E">
        <w:rPr>
          <w:i/>
          <w:iCs/>
        </w:rPr>
        <w:t>(vidjeti odjeljak 13.)</w:t>
      </w:r>
      <w:r w:rsidRPr="009B060E">
        <w:t>.</w:t>
      </w:r>
    </w:p>
    <w:p w14:paraId="4C122898" w14:textId="77777777" w:rsidR="00D11251" w:rsidRPr="009B060E" w:rsidRDefault="00D11251" w:rsidP="00D11251">
      <w:pPr>
        <w:rPr>
          <w:i/>
          <w:color w:val="A50021"/>
          <w:highlight w:val="yellow"/>
        </w:rPr>
      </w:pPr>
      <w:r w:rsidRPr="009B060E">
        <w:rPr>
          <w:i/>
          <w:color w:val="A50021"/>
        </w:rPr>
        <w:t>Posebni slučajevi</w:t>
      </w:r>
      <w:r w:rsidRPr="009B060E">
        <w:rPr>
          <w:i/>
          <w:color w:val="A50021"/>
          <w:highlight w:val="yellow"/>
        </w:rPr>
        <w:t xml:space="preserve"> </w:t>
      </w:r>
    </w:p>
    <w:p w14:paraId="7C0C81EC" w14:textId="3519175F" w:rsidR="00D11251" w:rsidRPr="009B060E" w:rsidRDefault="00D11251" w:rsidP="00D11251">
      <w:pPr>
        <w:rPr>
          <w:rFonts w:cs="Arial"/>
        </w:rPr>
      </w:pPr>
      <w:r w:rsidRPr="009B060E">
        <w:t>Fizičke osobe – fizičke osobe NISU prihvatljive (osim samozaposlenih osoba, odnosno samostalnih poduzetnika, pri čemu poduzeće nema pravnu osobnost odvojenu od fizičke osobe).</w:t>
      </w:r>
    </w:p>
    <w:p w14:paraId="06E140DC" w14:textId="5B93CEEF" w:rsidR="00D11251" w:rsidRPr="009B060E" w:rsidRDefault="00D51B6C" w:rsidP="00D11251">
      <w:pPr>
        <w:rPr>
          <w:rFonts w:cs="Arial"/>
        </w:rPr>
      </w:pPr>
      <w:r w:rsidRPr="009B060E">
        <w:t>Međunarodne organizacije – međunarodne organizacije su prihvatljive. Na njih se ne primjenjuju pravila o prihvatljivim zemljama.</w:t>
      </w:r>
    </w:p>
    <w:p w14:paraId="45271331" w14:textId="77777777" w:rsidR="00D11251" w:rsidRPr="009B060E" w:rsidRDefault="00D11251" w:rsidP="00D11251">
      <w:pPr>
        <w:rPr>
          <w:rFonts w:cs="Arial"/>
          <w:iCs/>
        </w:rPr>
      </w:pPr>
      <w:r w:rsidRPr="009B060E">
        <w:t>Subjekti koji nemaju pravnu osobnost – subjekti koji nemaju pravnu osobnost u skladu s primjenjivim nacionalnim pravom mogu sudjelovati u iznimnim slučajevima, ako su njihovi predstavnici ovlašteni za preuzimanje pravnih obveza u ime subjekata te ako nude jamstva za zaštitu financijskih interesa Unije na razini koja je jednakovrijedna onoj koju nude pravne osobe</w:t>
      </w:r>
      <w:r w:rsidRPr="009B060E">
        <w:rPr>
          <w:rStyle w:val="FootnoteReference"/>
          <w:rFonts w:cs="Arial"/>
          <w:iCs/>
        </w:rPr>
        <w:footnoteReference w:id="14"/>
      </w:r>
      <w:r w:rsidRPr="009B060E">
        <w:t>.</w:t>
      </w:r>
    </w:p>
    <w:p w14:paraId="42989BB3" w14:textId="77777777" w:rsidR="00D11251" w:rsidRPr="009B060E" w:rsidRDefault="00D11251" w:rsidP="00D11251">
      <w:pPr>
        <w:rPr>
          <w:rFonts w:eastAsia="Verdana" w:cs="Verdana"/>
        </w:rPr>
      </w:pPr>
      <w:r w:rsidRPr="009B060E">
        <w:t>Tijela EU-a – tijela EU-a (osim Zajedničkog istraživačkog centra Europske komisije) NE MOGU biti dio konzorcija.</w:t>
      </w:r>
    </w:p>
    <w:p w14:paraId="73A5993C" w14:textId="5CAF4A75" w:rsidR="005056C4" w:rsidRPr="009B060E" w:rsidRDefault="6C7DCFD5" w:rsidP="42BB08A3">
      <w:pPr>
        <w:rPr>
          <w:rFonts w:cs="Arial"/>
        </w:rPr>
      </w:pPr>
      <w:r w:rsidRPr="009B060E">
        <w:t>Udruženja i interesne skupine – subjekti koji se sastoje od članova mogu sudjelovati kao „jedini korisnici” ili „korisnici bez pravne osobnosti”</w:t>
      </w:r>
      <w:r w:rsidR="00D11251" w:rsidRPr="009B060E">
        <w:rPr>
          <w:rStyle w:val="FootnoteReference"/>
        </w:rPr>
        <w:footnoteReference w:id="15"/>
      </w:r>
      <w:r w:rsidRPr="009B060E">
        <w:t xml:space="preserve">. </w:t>
      </w:r>
      <w:r w:rsidRPr="009B060E">
        <w:rPr>
          <w:noProof/>
          <w:color w:val="7F7F7F"/>
          <w:sz w:val="18"/>
          <w:szCs w:val="21"/>
          <w:lang w:val="en-IE" w:eastAsia="en-IE"/>
        </w:rPr>
        <w:drawing>
          <wp:inline distT="0" distB="0" distL="0" distR="0" wp14:anchorId="75F831DD" wp14:editId="5DD55874">
            <wp:extent cx="187960" cy="187960"/>
            <wp:effectExtent l="0" t="0" r="0" b="0"/>
            <wp:docPr id="6" name="Picture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9B060E">
        <w:rPr>
          <w:color w:val="7F7F7F"/>
          <w:sz w:val="18"/>
          <w:szCs w:val="18"/>
        </w:rPr>
        <w:t xml:space="preserve"> </w:t>
      </w:r>
      <w:r w:rsidRPr="009B060E">
        <w:t xml:space="preserve">Ako će mjeru provoditi članovi, i oni bi trebali sudjelovati (kao korisnici ili kao povezani subjekti, inače se njihovi troškovi NEĆE smatrati prihvatljivima). </w:t>
      </w:r>
    </w:p>
    <w:p w14:paraId="367E29D4" w14:textId="50768096" w:rsidR="00DC3A61" w:rsidRPr="009B060E" w:rsidRDefault="00DC3A61" w:rsidP="00202AF1">
      <w:pPr>
        <w:pStyle w:val="NormalWeb"/>
        <w:spacing w:before="0" w:beforeAutospacing="0" w:after="200" w:afterAutospacing="0"/>
        <w:jc w:val="both"/>
        <w:rPr>
          <w:rFonts w:ascii="Verdana" w:hAnsi="Verdana"/>
          <w:color w:val="000000"/>
          <w:sz w:val="20"/>
          <w:szCs w:val="20"/>
        </w:rPr>
      </w:pPr>
      <w:r w:rsidRPr="009B060E">
        <w:rPr>
          <w:rFonts w:ascii="Verdana" w:hAnsi="Verdana"/>
          <w:color w:val="000000"/>
          <w:sz w:val="20"/>
          <w:szCs w:val="20"/>
        </w:rPr>
        <w:t xml:space="preserve">Točka za kontakt programa – prihvatljive su kao koordinatori ili korisnici u otvorenim pozivima ako su uspostavile postupke za razdvajanje funkcija upravljanja projektom i pružanja informacija te ako mogu dokazati odvojenost troškova (odnosno da bespovratna sredstva za projekt ne obuhvaćaju troškove koji su obuhvaćeni drugim dodijeljenim bespovratnim sredstvima). To zahtijeva sljedeće: </w:t>
      </w:r>
    </w:p>
    <w:p w14:paraId="21178116" w14:textId="4EF7788A" w:rsidR="00DC3A61" w:rsidRPr="009B060E" w:rsidRDefault="00DC3A61" w:rsidP="008B1F42">
      <w:pPr>
        <w:numPr>
          <w:ilvl w:val="0"/>
          <w:numId w:val="45"/>
        </w:numPr>
        <w:rPr>
          <w:color w:val="000000"/>
        </w:rPr>
      </w:pPr>
      <w:r w:rsidRPr="009B060E">
        <w:rPr>
          <w:color w:val="000000"/>
        </w:rPr>
        <w:t xml:space="preserve">primjenu analitičkog računovodstva koje omogućuje vođenje troškovnog računovodstva uz ključeve za raspodjelu troškova i kodove troškovnog računovodstva TE primjenu tih ključeva i kodova za utvrđivanje i odvajanje </w:t>
      </w:r>
      <w:r w:rsidRPr="009B060E">
        <w:rPr>
          <w:color w:val="000000"/>
        </w:rPr>
        <w:lastRenderedPageBreak/>
        <w:t xml:space="preserve">troškova (tj. za njihovu raspodjelu na odgovarajući ugovor o dodjeli bespovratnih sredstava) </w:t>
      </w:r>
    </w:p>
    <w:p w14:paraId="1DBFDF05" w14:textId="5BA07C46" w:rsidR="00DC3A61" w:rsidRPr="009B060E" w:rsidRDefault="00DC3A61" w:rsidP="008B1F42">
      <w:pPr>
        <w:numPr>
          <w:ilvl w:val="0"/>
          <w:numId w:val="45"/>
        </w:numPr>
        <w:rPr>
          <w:color w:val="000000"/>
        </w:rPr>
      </w:pPr>
      <w:r w:rsidRPr="009B060E">
        <w:rPr>
          <w:color w:val="000000"/>
        </w:rPr>
        <w:t xml:space="preserve">bilježenje svih stvarnih troškova nastalih za aktivnosti koje su obuhvaćene predmetnim ugovorima o dodjeli bespovratnih sredstava (uključujući neizravne troškove) </w:t>
      </w:r>
    </w:p>
    <w:p w14:paraId="08082F37" w14:textId="6D2FEB8E" w:rsidR="00832213" w:rsidRPr="009B060E" w:rsidRDefault="00DC3A61" w:rsidP="008B1F42">
      <w:pPr>
        <w:numPr>
          <w:ilvl w:val="0"/>
          <w:numId w:val="45"/>
        </w:numPr>
        <w:rPr>
          <w:rFonts w:cs="Arial"/>
        </w:rPr>
      </w:pPr>
      <w:r w:rsidRPr="009B060E">
        <w:rPr>
          <w:color w:val="000000"/>
        </w:rPr>
        <w:t>raspodjela troškova na način kojim se ostvaruju pravedni, objektivni i realistični rezultati.</w:t>
      </w:r>
    </w:p>
    <w:p w14:paraId="63646EA9" w14:textId="75D8A1BB" w:rsidR="00F556B0" w:rsidRPr="009B060E" w:rsidRDefault="00F556B0" w:rsidP="00202AF1">
      <w:pPr>
        <w:rPr>
          <w:iCs/>
        </w:rPr>
      </w:pPr>
      <w:r w:rsidRPr="009B060E">
        <w:t xml:space="preserve">Zemlje koje trenutačno pregovaraju o sporazumima o pridruživanju – korisnici iz zemalja s kojima se vode pregovori </w:t>
      </w:r>
      <w:r w:rsidRPr="009B060E">
        <w:rPr>
          <w:i/>
          <w:szCs w:val="18"/>
        </w:rPr>
        <w:t>(vidjeti prethodno navedeno)</w:t>
      </w:r>
      <w:r w:rsidRPr="009B060E">
        <w:t xml:space="preserve"> mogu sudjelovati u pozivu i mogu potpisivati ugovore o dodjeli bespovratnih sredstava ako se pregovori dovrše prije potpisivanja ugovora o dodjeli bespovratnih sredstava (s retroaktivnim učinkom, ako je tako navedeno u ugovoru).</w:t>
      </w:r>
    </w:p>
    <w:p w14:paraId="6FC8312B" w14:textId="5FF47556" w:rsidR="000F4465" w:rsidRPr="009B060E" w:rsidRDefault="00FE2BCA" w:rsidP="00D11251">
      <w:pPr>
        <w:pStyle w:val="Text1"/>
        <w:tabs>
          <w:tab w:val="clear" w:pos="2160"/>
        </w:tabs>
        <w:spacing w:after="120"/>
        <w:ind w:left="0"/>
      </w:pPr>
      <w:r w:rsidRPr="009B060E">
        <w:t xml:space="preserve">Mjere ograničavanja EU-a – primjenjuju se posebna pravila za određene subjekte </w:t>
      </w:r>
      <w:r w:rsidRPr="009B060E">
        <w:rPr>
          <w:i/>
        </w:rPr>
        <w:t xml:space="preserve">(npr. subjekte na koje se primjenjuju </w:t>
      </w:r>
      <w:hyperlink r:id="rId36" w:history="1">
        <w:r w:rsidRPr="009B060E">
          <w:rPr>
            <w:rStyle w:val="Hyperlink"/>
            <w:i/>
          </w:rPr>
          <w:t>mjere ograničavanja EU-a</w:t>
        </w:r>
      </w:hyperlink>
      <w:r w:rsidRPr="009B060E">
        <w:rPr>
          <w:i/>
        </w:rPr>
        <w:t xml:space="preserve"> u skladu s člankom 29. Ugovora o Europskoj uniji (UEU) i</w:t>
      </w:r>
      <w:r w:rsidRPr="009B060E">
        <w:t xml:space="preserve"> </w:t>
      </w:r>
      <w:r w:rsidRPr="009B060E">
        <w:rPr>
          <w:i/>
        </w:rPr>
        <w:t>člankom 215. Ugovora o funkcioniranju Europske unije (UFEU)</w:t>
      </w:r>
      <w:r w:rsidRPr="009B060E">
        <w:rPr>
          <w:rFonts w:eastAsia="Arial Unicode MS" w:cs="Arial"/>
          <w:i/>
          <w:vertAlign w:val="superscript"/>
          <w:lang w:eastAsia="en-GB"/>
        </w:rPr>
        <w:footnoteReference w:id="16"/>
      </w:r>
      <w:r w:rsidRPr="009B060E">
        <w:rPr>
          <w:i/>
        </w:rPr>
        <w:t xml:space="preserve"> te subjekte na koje se primjenjuju Smjernice Komisije br. </w:t>
      </w:r>
      <w:hyperlink r:id="rId37" w:history="1">
        <w:r w:rsidRPr="009B060E">
          <w:rPr>
            <w:rStyle w:val="Hyperlink"/>
            <w:i/>
          </w:rPr>
          <w:t>2013/C 205/05</w:t>
        </w:r>
      </w:hyperlink>
      <w:r w:rsidRPr="009B060E">
        <w:rPr>
          <w:rStyle w:val="FootnoteReference"/>
          <w:rFonts w:cs="Arial"/>
          <w:i/>
        </w:rPr>
        <w:footnoteReference w:id="17"/>
      </w:r>
      <w:r w:rsidRPr="009B060E">
        <w:rPr>
          <w:i/>
        </w:rPr>
        <w:t>)</w:t>
      </w:r>
      <w:r w:rsidRPr="009B060E">
        <w:t>. Takvi subjekti ne mogu sudjelovati ni u kojem svojstvu, među ostalim ni kao korisnici, povezani subjekti, povezani partneri, podizvođači ili primatelji financijske potpore trećim stranama (ako postoje).</w:t>
      </w:r>
    </w:p>
    <w:p w14:paraId="718A4FB8" w14:textId="40465E9A" w:rsidR="00736C6F" w:rsidRPr="009B060E" w:rsidRDefault="005A3754" w:rsidP="00736C6F">
      <w:pPr>
        <w:autoSpaceDE w:val="0"/>
        <w:autoSpaceDN w:val="0"/>
        <w:adjustRightInd w:val="0"/>
        <w:rPr>
          <w:rFonts w:cs="Verdana"/>
        </w:rPr>
      </w:pPr>
      <w:r w:rsidRPr="009B060E">
        <w:rPr>
          <w:noProof/>
          <w:lang w:val="en-IE" w:eastAsia="en-IE"/>
        </w:rPr>
        <w:drawing>
          <wp:inline distT="0" distB="0" distL="0" distR="0" wp14:anchorId="4D9DE831" wp14:editId="2CF3293B">
            <wp:extent cx="187960" cy="187960"/>
            <wp:effectExtent l="0" t="0" r="0" b="0"/>
            <wp:docPr id="7" name="Picture 217534909"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534909" name="Picture 217534909"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9B060E">
        <w:t xml:space="preserve"> Za više informacija </w:t>
      </w:r>
      <w:r w:rsidRPr="009B060E">
        <w:rPr>
          <w:i/>
          <w:iCs/>
        </w:rPr>
        <w:t xml:space="preserve">vidjeti </w:t>
      </w:r>
      <w:hyperlink r:id="rId38">
        <w:r w:rsidRPr="009B060E">
          <w:rPr>
            <w:rStyle w:val="Hyperlink"/>
            <w:i/>
            <w:iCs/>
          </w:rPr>
          <w:t>Pravila o potvrđivanju statusa pravnog subjekta, određivanju imenovanog zastupnika pravnog subjekta i procjeni financijske sposobnosti</w:t>
        </w:r>
      </w:hyperlink>
      <w:r w:rsidRPr="009B060E">
        <w:t xml:space="preserve">. </w:t>
      </w:r>
    </w:p>
    <w:p w14:paraId="1DD70A2C" w14:textId="78969716" w:rsidR="00027143" w:rsidRPr="009B060E" w:rsidRDefault="00736C6F" w:rsidP="00CC2315">
      <w:pPr>
        <w:pStyle w:val="Heading3"/>
      </w:pPr>
      <w:bookmarkStart w:id="15" w:name="_Toc92978269"/>
      <w:r w:rsidRPr="009B060E">
        <w:t>Sastav konzorcija</w:t>
      </w:r>
      <w:bookmarkEnd w:id="15"/>
    </w:p>
    <w:p w14:paraId="667D29A2" w14:textId="1ADD61B2" w:rsidR="007903BC" w:rsidRPr="009B060E" w:rsidRDefault="007903BC" w:rsidP="007903BC">
      <w:pPr>
        <w:widowControl w:val="0"/>
        <w:rPr>
          <w:b/>
          <w:bCs/>
        </w:rPr>
      </w:pPr>
      <w:r w:rsidRPr="009B060E">
        <w:rPr>
          <w:b/>
          <w:color w:val="A50021"/>
        </w:rPr>
        <w:t>CERV-2022-CITIZENS-TOWN-TT – Bratimljenje gradova:</w:t>
      </w:r>
      <w:r w:rsidRPr="009B060E">
        <w:rPr>
          <w:b/>
          <w:bCs/>
        </w:rPr>
        <w:t xml:space="preserve"> </w:t>
      </w:r>
    </w:p>
    <w:p w14:paraId="1CC7CA67" w14:textId="27B50492" w:rsidR="007903BC" w:rsidRPr="009B060E" w:rsidRDefault="007903BC" w:rsidP="007903BC">
      <w:pPr>
        <w:widowControl w:val="0"/>
        <w:rPr>
          <w:i/>
          <w:iCs/>
        </w:rPr>
      </w:pPr>
      <w:r w:rsidRPr="009B060E">
        <w:t>Dopuštene su samo prijave pojedinačnih podnositelja.</w:t>
      </w:r>
    </w:p>
    <w:p w14:paraId="37AC9AD9" w14:textId="64A403D2" w:rsidR="007903BC" w:rsidRPr="009B060E" w:rsidRDefault="007903BC" w:rsidP="007903BC">
      <w:pPr>
        <w:pStyle w:val="Text3"/>
        <w:tabs>
          <w:tab w:val="left" w:pos="567"/>
        </w:tabs>
        <w:ind w:left="0"/>
        <w:rPr>
          <w:rFonts w:eastAsia="Verdana" w:cs="Verdana"/>
        </w:rPr>
      </w:pPr>
      <w:r w:rsidRPr="009B060E">
        <w:t>Prijedlozi bratimljenja gradova moraju uključivati općine iz barem dviju prihvatljivih zemalja, pri čemu je barem jedna od njih država članica EU-a.</w:t>
      </w:r>
    </w:p>
    <w:p w14:paraId="5B216039" w14:textId="203107A8" w:rsidR="007903BC" w:rsidRPr="009B060E" w:rsidRDefault="007903BC" w:rsidP="007903BC">
      <w:pPr>
        <w:widowControl w:val="0"/>
        <w:rPr>
          <w:b/>
          <w:color w:val="A50021"/>
        </w:rPr>
      </w:pPr>
      <w:r w:rsidRPr="009B060E">
        <w:rPr>
          <w:b/>
          <w:color w:val="A50021"/>
        </w:rPr>
        <w:t>CERV-2022-CITIZENS-TOWN-NT – Mreže gradova</w:t>
      </w:r>
    </w:p>
    <w:p w14:paraId="2A754E5D" w14:textId="17B8FF9F" w:rsidR="007903BC" w:rsidRPr="009B060E" w:rsidRDefault="007903BC" w:rsidP="007903BC">
      <w:pPr>
        <w:widowControl w:val="0"/>
      </w:pPr>
      <w:r w:rsidRPr="009B060E">
        <w:t xml:space="preserve">Prijedloge mora podnijeti konzorcij koji čini najmanje pet podnositelja prijave (korisnici, ne povezani subjekti) koji ispunjavaju sljedeće uvjete: </w:t>
      </w:r>
    </w:p>
    <w:p w14:paraId="683D723D" w14:textId="1473FE2C" w:rsidR="007903BC" w:rsidRPr="009B060E" w:rsidRDefault="007903BC" w:rsidP="007903BC">
      <w:pPr>
        <w:numPr>
          <w:ilvl w:val="0"/>
          <w:numId w:val="53"/>
        </w:numPr>
        <w:ind w:left="360"/>
      </w:pPr>
      <w:r w:rsidRPr="009B060E">
        <w:t>subjekti su općine iz barem pet prihvatljivih zemalja, pri čemu su barem tri od njih države članice EU-a.</w:t>
      </w:r>
    </w:p>
    <w:p w14:paraId="4E8B42AB" w14:textId="77777777" w:rsidR="00656CD7" w:rsidRPr="009B060E" w:rsidRDefault="00736C6F" w:rsidP="00510B7E">
      <w:pPr>
        <w:pStyle w:val="Heading3"/>
      </w:pPr>
      <w:bookmarkStart w:id="16" w:name="_Toc92978270"/>
      <w:r w:rsidRPr="009B060E">
        <w:t>Prihvatljive aktivnosti</w:t>
      </w:r>
      <w:bookmarkEnd w:id="16"/>
    </w:p>
    <w:p w14:paraId="5C9A0D56" w14:textId="6D5E2AD2" w:rsidR="000159B8" w:rsidRPr="009B060E" w:rsidRDefault="00656CD7" w:rsidP="00656CD7">
      <w:r w:rsidRPr="009B060E">
        <w:t>Prihvatljive aktivnosti utvrđene su u prethodnom odjeljku 2.</w:t>
      </w:r>
    </w:p>
    <w:p w14:paraId="4DCC9648" w14:textId="77777777" w:rsidR="00656CD7" w:rsidRPr="009B060E" w:rsidRDefault="00267836" w:rsidP="00656CD7">
      <w:r w:rsidRPr="009B060E">
        <w:t>U okviru projekata trebali bi se uzeti u obzir rezultati projekata koji ostvaruju potporu iz drugih programa financiranja EU-a. Komplementarnosti se moraju opisati u prijedlozima projekata (dio B obrasca za prijavu).</w:t>
      </w:r>
    </w:p>
    <w:p w14:paraId="3CAE18EE" w14:textId="77777777" w:rsidR="00C96229" w:rsidRPr="009B060E" w:rsidRDefault="00C96229" w:rsidP="00656CD7">
      <w:r w:rsidRPr="009B060E">
        <w:lastRenderedPageBreak/>
        <w:t xml:space="preserve">Projekti moraju biti u skladu s interesima i prioritetima politike EU-a </w:t>
      </w:r>
      <w:r w:rsidRPr="009B060E">
        <w:rPr>
          <w:i/>
        </w:rPr>
        <w:t>(kao što su politika zaštite okoliša, socijalna, sigurnosna, industrijska i trgovinska politika itd.)</w:t>
      </w:r>
      <w:r w:rsidRPr="009B060E">
        <w:t>.</w:t>
      </w:r>
    </w:p>
    <w:p w14:paraId="23359E9F" w14:textId="69E0A675" w:rsidR="00557219" w:rsidRPr="009B060E" w:rsidRDefault="004A47F3" w:rsidP="0075170E">
      <w:pPr>
        <w:rPr>
          <w:highlight w:val="yellow"/>
        </w:rPr>
      </w:pPr>
      <w:r w:rsidRPr="009B060E">
        <w:t>Nije dopušteno pružanje financijske potpore trećim stranama.</w:t>
      </w:r>
    </w:p>
    <w:p w14:paraId="4ED03ED8" w14:textId="7C17FD62" w:rsidR="00942BB9" w:rsidRPr="009B060E" w:rsidRDefault="00E81CEB" w:rsidP="00942BB9">
      <w:pPr>
        <w:pStyle w:val="Text3"/>
        <w:tabs>
          <w:tab w:val="clear" w:pos="2160"/>
          <w:tab w:val="left" w:pos="567"/>
        </w:tabs>
        <w:ind w:left="0"/>
        <w:rPr>
          <w:b/>
          <w:color w:val="A50021"/>
        </w:rPr>
      </w:pPr>
      <w:r w:rsidRPr="009B060E">
        <w:rPr>
          <w:b/>
          <w:color w:val="A50021"/>
        </w:rPr>
        <w:t>CERV-2022-CITIZENS-TOWN-TT – Bratimljenje gradova:</w:t>
      </w:r>
    </w:p>
    <w:p w14:paraId="2607B279" w14:textId="77777777" w:rsidR="00942BB9" w:rsidRPr="009B060E" w:rsidRDefault="00942BB9" w:rsidP="00942BB9">
      <w:pPr>
        <w:pStyle w:val="Text3"/>
        <w:tabs>
          <w:tab w:val="clear" w:pos="2160"/>
          <w:tab w:val="left" w:pos="567"/>
        </w:tabs>
        <w:ind w:left="0"/>
        <w:rPr>
          <w:rFonts w:eastAsia="Verdana" w:cs="Verdana"/>
        </w:rPr>
      </w:pPr>
      <w:r w:rsidRPr="009B060E">
        <w:t>U manifestacije bratimljenja gradova mora biti uključeno najmanje 50 izravnih sudionika, pri čemu barem 25 njih čine „pozvani sudionici”. „Pozvani sudionici” putujuće su delegacije iz prihvatljivih partnerskih zemalja projekta koje nisu zemlja koja je domaćin manifestacija bratimljenja gradova.</w:t>
      </w:r>
    </w:p>
    <w:p w14:paraId="09E75F68" w14:textId="77777777" w:rsidR="00500DB3" w:rsidRPr="009B060E" w:rsidRDefault="00330493" w:rsidP="00510B7E">
      <w:pPr>
        <w:pStyle w:val="Heading3"/>
      </w:pPr>
      <w:bookmarkStart w:id="17" w:name="_Toc92978271"/>
      <w:r w:rsidRPr="009B060E">
        <w:t>Zemljopisna lokacija (ciljne zemlje)</w:t>
      </w:r>
      <w:bookmarkEnd w:id="17"/>
    </w:p>
    <w:p w14:paraId="0C43BD80" w14:textId="6FE81E62" w:rsidR="00C76084" w:rsidRPr="009B060E" w:rsidRDefault="00C76084" w:rsidP="00C76084">
      <w:r w:rsidRPr="009B060E">
        <w:t xml:space="preserve">Prijedlozi se moraju odnositi na aktivnosti koje se odvijaju u prihvatljivim zemljama </w:t>
      </w:r>
      <w:r w:rsidRPr="009B060E">
        <w:rPr>
          <w:i/>
        </w:rPr>
        <w:t>(vidjeti prethodno navedeno)</w:t>
      </w:r>
      <w:r w:rsidRPr="009B060E">
        <w:t>.</w:t>
      </w:r>
    </w:p>
    <w:p w14:paraId="2B7201A8" w14:textId="071CD026" w:rsidR="0075170E" w:rsidRPr="009B060E" w:rsidRDefault="0075170E" w:rsidP="0075170E">
      <w:pPr>
        <w:pStyle w:val="Text3"/>
        <w:tabs>
          <w:tab w:val="left" w:pos="567"/>
        </w:tabs>
        <w:ind w:left="0"/>
        <w:rPr>
          <w:b/>
          <w:color w:val="A50021"/>
        </w:rPr>
      </w:pPr>
      <w:r w:rsidRPr="009B060E">
        <w:rPr>
          <w:b/>
          <w:color w:val="A50021"/>
        </w:rPr>
        <w:t>CERV-2022-CITIZENS-TOWN-TT – Bratimljenje gradova</w:t>
      </w:r>
    </w:p>
    <w:p w14:paraId="4FB65ED9" w14:textId="729AC7F7" w:rsidR="0075170E" w:rsidRPr="009B060E" w:rsidRDefault="0075170E" w:rsidP="0075170E">
      <w:pPr>
        <w:pStyle w:val="Text3"/>
        <w:tabs>
          <w:tab w:val="left" w:pos="567"/>
        </w:tabs>
        <w:ind w:left="0"/>
        <w:rPr>
          <w:rFonts w:eastAsia="Verdana" w:cs="Verdana"/>
        </w:rPr>
      </w:pPr>
      <w:r w:rsidRPr="009B060E">
        <w:t>Aktivnosti se moraju odvijati u jednoj od prihvatljivih zemalja koje sudjeluju u projektu.</w:t>
      </w:r>
    </w:p>
    <w:p w14:paraId="22619C5A" w14:textId="1782A5E2" w:rsidR="0075170E" w:rsidRPr="009B060E" w:rsidRDefault="0075170E" w:rsidP="0075170E">
      <w:pPr>
        <w:pStyle w:val="Text3"/>
        <w:tabs>
          <w:tab w:val="left" w:pos="567"/>
        </w:tabs>
        <w:ind w:left="0"/>
        <w:rPr>
          <w:b/>
          <w:color w:val="A50021"/>
        </w:rPr>
      </w:pPr>
      <w:r w:rsidRPr="009B060E">
        <w:rPr>
          <w:b/>
          <w:color w:val="A50021"/>
        </w:rPr>
        <w:t>CERV-2022-CITIZENS-TOWN-NT – Mreže gradova</w:t>
      </w:r>
    </w:p>
    <w:p w14:paraId="15B7E34B" w14:textId="77777777" w:rsidR="0075170E" w:rsidRPr="009B060E" w:rsidRDefault="0075170E" w:rsidP="0075170E">
      <w:r w:rsidRPr="009B060E">
        <w:t>Aktivnosti se moraju odvijati u najmanje dvjema različitim prihvatljivim zemljama sudionicama programa.</w:t>
      </w:r>
    </w:p>
    <w:p w14:paraId="5ED1FBB4" w14:textId="5B3FEB91" w:rsidR="0075170E" w:rsidRPr="009B060E" w:rsidRDefault="00312A94" w:rsidP="00CC2315">
      <w:pPr>
        <w:pStyle w:val="Heading3"/>
      </w:pPr>
      <w:bookmarkStart w:id="18" w:name="_Toc92978272"/>
      <w:r w:rsidRPr="009B060E">
        <w:t>Trajanje</w:t>
      </w:r>
      <w:bookmarkEnd w:id="18"/>
    </w:p>
    <w:p w14:paraId="2932A4E8" w14:textId="57A7E390" w:rsidR="0075170E" w:rsidRPr="009B060E" w:rsidRDefault="0075170E" w:rsidP="0075170E">
      <w:pPr>
        <w:pStyle w:val="Text3"/>
        <w:tabs>
          <w:tab w:val="left" w:pos="567"/>
        </w:tabs>
        <w:ind w:left="0"/>
        <w:rPr>
          <w:b/>
          <w:color w:val="A50021"/>
        </w:rPr>
      </w:pPr>
      <w:r w:rsidRPr="009B060E">
        <w:rPr>
          <w:b/>
          <w:color w:val="A50021"/>
        </w:rPr>
        <w:t>CERV-2022-CITIZENS-TOWN-TT – Bratimljenje gradova</w:t>
      </w:r>
    </w:p>
    <w:p w14:paraId="16ED1FD7" w14:textId="77777777" w:rsidR="0075170E" w:rsidRPr="009B060E" w:rsidRDefault="0075170E" w:rsidP="0075170E">
      <w:r w:rsidRPr="009B060E">
        <w:t>Projekti bi trebali trajati do 12 mjeseci (produljenja se mogu iznimno odobriti u opravdanim slučajevima i izmjena se mora unijeti u ugovor).</w:t>
      </w:r>
    </w:p>
    <w:p w14:paraId="21EB407E" w14:textId="02DDA381" w:rsidR="0075170E" w:rsidRPr="009B060E" w:rsidRDefault="0075170E" w:rsidP="0075170E">
      <w:pPr>
        <w:pStyle w:val="Text3"/>
        <w:tabs>
          <w:tab w:val="left" w:pos="567"/>
        </w:tabs>
        <w:ind w:left="0"/>
        <w:rPr>
          <w:b/>
          <w:color w:val="A50021"/>
        </w:rPr>
      </w:pPr>
      <w:r w:rsidRPr="009B060E">
        <w:rPr>
          <w:b/>
          <w:color w:val="A50021"/>
        </w:rPr>
        <w:t xml:space="preserve">CERV-2022-CITIZENS-TOWN-NT – Mreže gradova </w:t>
      </w:r>
    </w:p>
    <w:p w14:paraId="5915DCE4" w14:textId="705101FA" w:rsidR="0075170E" w:rsidRPr="009B060E" w:rsidRDefault="00D37706" w:rsidP="0075170E">
      <w:r w:rsidRPr="009B060E">
        <w:t>Projekti bi trebali trajati između 12 mjeseci i 24 mjeseca (produljenja se mogu iznimno odobriti u opravdanim slučajevima i izmjena se mora unijeti u ugovor).</w:t>
      </w:r>
    </w:p>
    <w:p w14:paraId="6E47F135" w14:textId="56E7A647" w:rsidR="007926FA" w:rsidRPr="009B060E" w:rsidRDefault="007926FA" w:rsidP="00510B7E">
      <w:pPr>
        <w:pStyle w:val="Heading3"/>
      </w:pPr>
      <w:bookmarkStart w:id="19" w:name="_Toc92978273"/>
      <w:r w:rsidRPr="009B060E">
        <w:t>Etički aspekt i vrijednosti EU-a</w:t>
      </w:r>
      <w:bookmarkEnd w:id="19"/>
    </w:p>
    <w:p w14:paraId="58FD832D" w14:textId="77777777" w:rsidR="007926FA" w:rsidRPr="009B060E" w:rsidRDefault="007926FA" w:rsidP="007926FA">
      <w:pPr>
        <w:pStyle w:val="Text3"/>
        <w:ind w:left="0"/>
        <w:rPr>
          <w:rFonts w:eastAsia="Calibri"/>
          <w:color w:val="000000"/>
        </w:rPr>
      </w:pPr>
      <w:r w:rsidRPr="009B060E">
        <w:t>Projekti moraju poštovati:</w:t>
      </w:r>
    </w:p>
    <w:p w14:paraId="109E382E" w14:textId="1126BB4E" w:rsidR="00B703B7" w:rsidRPr="009B060E" w:rsidRDefault="009E08C3" w:rsidP="008B1F42">
      <w:pPr>
        <w:numPr>
          <w:ilvl w:val="0"/>
          <w:numId w:val="33"/>
        </w:numPr>
        <w:spacing w:after="120"/>
        <w:ind w:left="709"/>
        <w:jc w:val="left"/>
      </w:pPr>
      <w:r w:rsidRPr="009B060E">
        <w:t xml:space="preserve">najviše etičke norme </w:t>
      </w:r>
    </w:p>
    <w:p w14:paraId="20DE0698" w14:textId="52F85922" w:rsidR="00B703B7" w:rsidRPr="009B060E" w:rsidRDefault="00B703B7" w:rsidP="008B1F42">
      <w:pPr>
        <w:numPr>
          <w:ilvl w:val="0"/>
          <w:numId w:val="33"/>
        </w:numPr>
        <w:spacing w:after="120"/>
        <w:ind w:left="709"/>
        <w:jc w:val="left"/>
        <w:rPr>
          <w:sz w:val="24"/>
          <w:szCs w:val="24"/>
        </w:rPr>
      </w:pPr>
      <w:r w:rsidRPr="009B060E">
        <w:tab/>
        <w:t xml:space="preserve">vrijednosti EU-a na temelju članka 2. Ugovora o Europskoj uniji i članka 21. Povelje EU-a o temeljnim pravima te </w:t>
      </w:r>
    </w:p>
    <w:p w14:paraId="00AFAC72" w14:textId="66A8052C" w:rsidR="00B703B7" w:rsidRPr="009B060E" w:rsidRDefault="00B703B7" w:rsidP="008B1F42">
      <w:pPr>
        <w:numPr>
          <w:ilvl w:val="0"/>
          <w:numId w:val="33"/>
        </w:numPr>
        <w:ind w:left="709" w:hanging="357"/>
        <w:jc w:val="left"/>
        <w:rPr>
          <w:rFonts w:ascii="Calibri" w:eastAsia="Calibri" w:hAnsi="Calibri" w:cs="Calibri"/>
        </w:rPr>
      </w:pPr>
      <w:r w:rsidRPr="009B060E">
        <w:t xml:space="preserve">druge primjenjive propise EU-a, međunarodne i nacionalne propise (uključujući Opću uredbu o zaštiti podataka </w:t>
      </w:r>
      <w:hyperlink r:id="rId39" w:history="1">
        <w:r w:rsidRPr="009B060E">
          <w:rPr>
            <w:rStyle w:val="Hyperlink"/>
          </w:rPr>
          <w:t>2016/679</w:t>
        </w:r>
      </w:hyperlink>
      <w:r w:rsidRPr="009B060E">
        <w:t>).</w:t>
      </w:r>
    </w:p>
    <w:p w14:paraId="4377E80A" w14:textId="5E748EFC" w:rsidR="00E95AAC" w:rsidRPr="009B060E" w:rsidRDefault="00E95AAC" w:rsidP="42BB08A3">
      <w:pPr>
        <w:widowControl w:val="0"/>
        <w:rPr>
          <w:rFonts w:eastAsia="Calibri"/>
          <w:color w:val="000000"/>
        </w:rPr>
      </w:pPr>
      <w:r w:rsidRPr="009B060E">
        <w:rPr>
          <w:color w:val="000000"/>
        </w:rPr>
        <w:t xml:space="preserve">Projektima se mora nastojati promicati rodna ravnopravnost i nediskriminacija u skladu sa </w:t>
      </w:r>
      <w:hyperlink r:id="rId40" w:history="1">
        <w:r w:rsidRPr="009B060E">
          <w:rPr>
            <w:rStyle w:val="Hyperlink"/>
          </w:rPr>
          <w:t>skupom alata za rodno osviještenu politiku</w:t>
        </w:r>
      </w:hyperlink>
      <w:r w:rsidRPr="009B060E">
        <w:rPr>
          <w:color w:val="000000"/>
        </w:rPr>
        <w:t xml:space="preserve">. Projektnim aktivnostima trebalo bi se doprinositi ravnopravnom osnaživanju žena i muškaraca u svoj njihovoj različitosti, osiguravajući da ostvaruju svoj pun potencijal i uživaju ista prava </w:t>
      </w:r>
      <w:r w:rsidRPr="009B060E">
        <w:rPr>
          <w:i/>
          <w:iCs/>
          <w:color w:val="000000"/>
        </w:rPr>
        <w:t xml:space="preserve">(vidjeti </w:t>
      </w:r>
      <w:hyperlink r:id="rId41" w:anchor=":~:text=Non-discrimination%20mainstreaming%20is%20about%20%E2%80%98placing%20equality%20considerations%20at,the%20EU-%20wide%20network%20of%20specialised%20equality%20bodies%29." w:history="1">
        <w:r w:rsidRPr="009B060E">
          <w:rPr>
            <w:rStyle w:val="Hyperlink"/>
            <w:i/>
            <w:iCs/>
          </w:rPr>
          <w:t>Osiguravanje nediskriminacije – instrumenti, studije slučaja i daljnji koraci</w:t>
        </w:r>
      </w:hyperlink>
      <w:r w:rsidRPr="009B060E">
        <w:rPr>
          <w:i/>
          <w:iCs/>
          <w:color w:val="000000"/>
        </w:rPr>
        <w:t>)</w:t>
      </w:r>
      <w:r w:rsidRPr="009B060E">
        <w:rPr>
          <w:color w:val="000000"/>
        </w:rPr>
        <w:t>. Uz to, njima bi se trebalo nastojati smanjiti razine diskriminacije s kojima se suočavaju određene skupine (uključujući one suočene s višestrukom diskriminacijom) i poboljšati ishode u pogledu ravnopravnosti za pojedince</w:t>
      </w:r>
      <w:r w:rsidRPr="009B060E">
        <w:rPr>
          <w:rStyle w:val="FootnoteReference"/>
          <w:rFonts w:eastAsia="Calibri"/>
          <w:color w:val="000000"/>
          <w:lang w:val="en-IE" w:eastAsia="en-GB"/>
        </w:rPr>
        <w:footnoteReference w:id="18"/>
      </w:r>
      <w:r w:rsidRPr="009B060E">
        <w:rPr>
          <w:color w:val="000000"/>
        </w:rPr>
        <w:t xml:space="preserve">. Prijedlozi bi trebali uključivati razmatranja u pogledu rodne dimenzije i nediskriminacije te biti usmjereni na uravnoteženu rodnu </w:t>
      </w:r>
      <w:r w:rsidRPr="009B060E">
        <w:rPr>
          <w:color w:val="000000"/>
        </w:rPr>
        <w:lastRenderedPageBreak/>
        <w:t xml:space="preserve">zastupljenost u projektnim timovima i aktivnostima. Važno je i osigurati da se pojedinačni podatci koje prikupljaju korisnici raščlanjuju po spolu </w:t>
      </w:r>
      <w:r w:rsidRPr="009B060E">
        <w:rPr>
          <w:i/>
          <w:iCs/>
          <w:color w:val="000000"/>
        </w:rPr>
        <w:t>(</w:t>
      </w:r>
      <w:hyperlink r:id="rId42" w:history="1">
        <w:r w:rsidRPr="009B060E">
          <w:rPr>
            <w:rStyle w:val="Hyperlink"/>
            <w:i/>
            <w:iCs/>
          </w:rPr>
          <w:t>podatci raščlanjeni po spolu</w:t>
        </w:r>
      </w:hyperlink>
      <w:r w:rsidRPr="009B060E">
        <w:rPr>
          <w:i/>
          <w:iCs/>
          <w:color w:val="000000"/>
        </w:rPr>
        <w:t>)</w:t>
      </w:r>
      <w:r w:rsidRPr="009B060E">
        <w:rPr>
          <w:color w:val="000000"/>
        </w:rPr>
        <w:t xml:space="preserve">, invaliditetu ili dobi kad god je to moguće. </w:t>
      </w:r>
    </w:p>
    <w:p w14:paraId="28266E90" w14:textId="10C9CFF0" w:rsidR="00E95AAC" w:rsidRPr="009B060E" w:rsidRDefault="00E95AAC" w:rsidP="42BB08A3">
      <w:pPr>
        <w:widowControl w:val="0"/>
        <w:rPr>
          <w:rFonts w:eastAsia="Calibri"/>
          <w:color w:val="000000"/>
        </w:rPr>
      </w:pPr>
      <w:r w:rsidRPr="009B060E">
        <w:t>Podnositelji prijave u svojim prijavama moraju dokazati da poštuju etička načela i vrijednosti EU-a iz članka 2. Ugovora o Europskoj uniji i članka 21. Povelje EU-a o temeljnim pravima.</w:t>
      </w:r>
      <w:r w:rsidRPr="009B060E">
        <w:rPr>
          <w:color w:val="000000"/>
        </w:rPr>
        <w:t xml:space="preserve"> </w:t>
      </w:r>
    </w:p>
    <w:p w14:paraId="293AE190" w14:textId="389E47D8" w:rsidR="008C58B6" w:rsidRPr="009B060E" w:rsidRDefault="008C58B6" w:rsidP="42BB08A3">
      <w:pPr>
        <w:widowControl w:val="0"/>
        <w:rPr>
          <w:rFonts w:eastAsia="Calibri"/>
          <w:color w:val="000000"/>
        </w:rPr>
      </w:pPr>
      <w:r w:rsidRPr="009B060E">
        <w:t xml:space="preserve">Sudionici koji se bave aktivnostima koje uključuju djecu moraju uspostaviti i politiku za zaštitu djece koja obuhvaća četiri područja opisana u </w:t>
      </w:r>
      <w:hyperlink r:id="rId43" w:history="1">
        <w:r w:rsidRPr="009B060E">
          <w:rPr>
            <w:rStyle w:val="Hyperlink"/>
          </w:rPr>
          <w:t>Standardima zaštite djece koje je izdala organizacija Keeping Children Safe</w:t>
        </w:r>
      </w:hyperlink>
      <w:r w:rsidRPr="009B060E">
        <w:rPr>
          <w:rStyle w:val="Hyperlink"/>
          <w:color w:val="auto"/>
          <w:u w:val="none"/>
        </w:rPr>
        <w:t>.</w:t>
      </w:r>
      <w:r w:rsidRPr="009B060E">
        <w:t xml:space="preserve"> Ta politika mora biti dostupna na internetu i transparentna kako bi je razumjeli svi koji dolaze u kontakt s organizacijom. Mora uključivati jasne informacije o zapošljavanju osoblja (uključujući pripravnike i volontere) te rezultate provjera prethodnog kažnjavanja (sigurnosnih provjera). Osim toga, mora uključivati i jasne postupke i pravila za osoblje, uključujući pravila o izvješćivanju i kontinuiranom osposobljavanju.</w:t>
      </w:r>
    </w:p>
    <w:p w14:paraId="53A471EE" w14:textId="683081E0" w:rsidR="00656CD7" w:rsidRPr="009B060E" w:rsidRDefault="007926FA" w:rsidP="000579AF">
      <w:pPr>
        <w:pStyle w:val="Heading1"/>
        <w:numPr>
          <w:ilvl w:val="0"/>
          <w:numId w:val="54"/>
        </w:numPr>
        <w:tabs>
          <w:tab w:val="left" w:pos="284"/>
        </w:tabs>
        <w:ind w:left="0" w:firstLine="0"/>
      </w:pPr>
      <w:bookmarkStart w:id="20" w:name="_Toc92978274"/>
      <w:r w:rsidRPr="009B060E">
        <w:t>Financijska i operativna sposobnost te kriteriji za isključenje</w:t>
      </w:r>
      <w:bookmarkEnd w:id="20"/>
    </w:p>
    <w:p w14:paraId="66B3A3A8" w14:textId="77777777" w:rsidR="006E2A2A" w:rsidRPr="009B060E" w:rsidRDefault="006E2A2A" w:rsidP="00510B7E">
      <w:pPr>
        <w:pStyle w:val="Heading3"/>
      </w:pPr>
      <w:bookmarkStart w:id="21" w:name="_Toc92978275"/>
      <w:r w:rsidRPr="009B060E">
        <w:t>Financijska sposobnost</w:t>
      </w:r>
      <w:bookmarkEnd w:id="21"/>
    </w:p>
    <w:p w14:paraId="149A48F6" w14:textId="77777777" w:rsidR="006E2A2A" w:rsidRPr="009B060E" w:rsidRDefault="00C3565C" w:rsidP="006E2A2A">
      <w:pPr>
        <w:autoSpaceDE w:val="0"/>
        <w:autoSpaceDN w:val="0"/>
        <w:adjustRightInd w:val="0"/>
        <w:rPr>
          <w:rFonts w:cs="Verdana"/>
        </w:rPr>
      </w:pPr>
      <w:r w:rsidRPr="009B060E">
        <w:t xml:space="preserve">Podnositelji prijave moraju imati </w:t>
      </w:r>
      <w:r w:rsidRPr="009B060E">
        <w:rPr>
          <w:b/>
        </w:rPr>
        <w:t>stabilne i dostatne resurse</w:t>
      </w:r>
      <w:r w:rsidRPr="009B060E">
        <w:t xml:space="preserve"> kako bi uspješno proveli projekte i ostvarili svoj doprinos. Organizacije koje sudjeluju u nekoliko projekata moraju imati dostatnu sposobnost za provedbu svih tih projekata.</w:t>
      </w:r>
    </w:p>
    <w:p w14:paraId="7DEDD28A" w14:textId="2B36EB55" w:rsidR="006E2A2A" w:rsidRPr="009B060E" w:rsidRDefault="006E2A2A" w:rsidP="006E2A2A">
      <w:pPr>
        <w:autoSpaceDE w:val="0"/>
        <w:autoSpaceDN w:val="0"/>
        <w:adjustRightInd w:val="0"/>
        <w:rPr>
          <w:rFonts w:cs="Verdana"/>
        </w:rPr>
      </w:pPr>
      <w:r w:rsidRPr="009B060E">
        <w:rPr>
          <w:color w:val="000000"/>
        </w:rPr>
        <w:t xml:space="preserve">Financijska sposobnost provjerava se na temelju dokumenata koje ćete morati učitati u </w:t>
      </w:r>
      <w:hyperlink r:id="rId44" w:history="1">
        <w:r w:rsidRPr="009B060E">
          <w:rPr>
            <w:rStyle w:val="Hyperlink"/>
          </w:rPr>
          <w:t>Registar sudionika</w:t>
        </w:r>
      </w:hyperlink>
      <w:r w:rsidRPr="009B060E">
        <w:rPr>
          <w:color w:val="000000"/>
        </w:rPr>
        <w:t xml:space="preserve"> tijekom pripreme bespovratnih sredstava </w:t>
      </w:r>
      <w:r w:rsidRPr="009B060E">
        <w:rPr>
          <w:i/>
          <w:color w:val="000000"/>
        </w:rPr>
        <w:t xml:space="preserve">(npr. </w:t>
      </w:r>
      <w:r w:rsidRPr="009B060E">
        <w:rPr>
          <w:i/>
        </w:rPr>
        <w:t>račun dobiti i gubitka i bilanca stanja, poslovni plan, izvješće o reviziji koje je izradio ovlašteni vanjski revizor i kojim se potvrđuju financijski izvještaji za zadnju završenu financijsku godinu itd.)</w:t>
      </w:r>
      <w:r w:rsidRPr="009B060E">
        <w:t>. Analiza će se temeljiti na neutralnim financijskim pokazateljima, no uzimat će u obzir i druge aspekte, kao što su ovisnost o financiranju sredstvima EU-a te manjak i prihodi u prethodnim godinama.</w:t>
      </w:r>
    </w:p>
    <w:p w14:paraId="27B2FBC9" w14:textId="77777777" w:rsidR="006E2A2A" w:rsidRPr="009B060E" w:rsidRDefault="00736C6F" w:rsidP="006E2A2A">
      <w:pPr>
        <w:autoSpaceDE w:val="0"/>
        <w:autoSpaceDN w:val="0"/>
        <w:adjustRightInd w:val="0"/>
        <w:spacing w:after="120"/>
        <w:rPr>
          <w:rFonts w:cs="Verdana"/>
        </w:rPr>
      </w:pPr>
      <w:r w:rsidRPr="009B060E">
        <w:t xml:space="preserve">Provjera se obično provodi za sve korisnike, osim u sljedećim slučajevima: </w:t>
      </w:r>
    </w:p>
    <w:p w14:paraId="1872070B" w14:textId="6F724904" w:rsidR="006E2A2A" w:rsidRPr="009B060E" w:rsidRDefault="006E2A2A" w:rsidP="008B1F42">
      <w:pPr>
        <w:widowControl w:val="0"/>
        <w:numPr>
          <w:ilvl w:val="0"/>
          <w:numId w:val="34"/>
        </w:numPr>
        <w:spacing w:after="120"/>
        <w:ind w:left="709"/>
        <w:jc w:val="left"/>
        <w:rPr>
          <w:rFonts w:cs="Verdana"/>
        </w:rPr>
      </w:pPr>
      <w:r w:rsidRPr="009B060E">
        <w:t>ako je riječ o javnim tijelima (subjekti osnovani kao javno tijelo u skladu s nacionalnim pravom, uključujući lokalna, regionalna ili nacionalna tijela) ili međunarodnim organizacijama</w:t>
      </w:r>
    </w:p>
    <w:p w14:paraId="6984ED3C" w14:textId="77777777" w:rsidR="006E2A2A" w:rsidRPr="009B060E" w:rsidRDefault="006E2A2A" w:rsidP="008B1F42">
      <w:pPr>
        <w:widowControl w:val="0"/>
        <w:numPr>
          <w:ilvl w:val="0"/>
          <w:numId w:val="34"/>
        </w:numPr>
        <w:ind w:left="709" w:hanging="357"/>
        <w:rPr>
          <w:rFonts w:cs="Verdana"/>
        </w:rPr>
      </w:pPr>
      <w:r w:rsidRPr="009B060E">
        <w:t>ako pojedinačni zatraženi iznos bespovratnih sredstava ne iznosi više od 60 000 EUR.</w:t>
      </w:r>
    </w:p>
    <w:p w14:paraId="2B8E1880" w14:textId="77777777" w:rsidR="008D31F6" w:rsidRPr="009B060E" w:rsidRDefault="008D31F6" w:rsidP="008D31F6">
      <w:pPr>
        <w:autoSpaceDE w:val="0"/>
        <w:autoSpaceDN w:val="0"/>
        <w:adjustRightInd w:val="0"/>
        <w:rPr>
          <w:rFonts w:cs="Verdana"/>
        </w:rPr>
      </w:pPr>
      <w:r w:rsidRPr="009B060E">
        <w:t>Prema potrebi, može se provesti i za povezane subjekte.</w:t>
      </w:r>
    </w:p>
    <w:p w14:paraId="054EAA17" w14:textId="77777777" w:rsidR="006E2A2A" w:rsidRPr="009B060E" w:rsidRDefault="006E2A2A" w:rsidP="006E2A2A">
      <w:pPr>
        <w:autoSpaceDE w:val="0"/>
        <w:autoSpaceDN w:val="0"/>
        <w:adjustRightInd w:val="0"/>
        <w:spacing w:after="120"/>
        <w:rPr>
          <w:rFonts w:cs="Verdana"/>
        </w:rPr>
      </w:pPr>
      <w:r w:rsidRPr="009B060E">
        <w:t>Ako zaključimo da vaša financijska sposobnost nije dovoljna, možemo zatražiti:</w:t>
      </w:r>
    </w:p>
    <w:p w14:paraId="35DFE1B0" w14:textId="77777777" w:rsidR="006E2A2A" w:rsidRPr="009B060E" w:rsidRDefault="006E2A2A" w:rsidP="008B1F42">
      <w:pPr>
        <w:widowControl w:val="0"/>
        <w:numPr>
          <w:ilvl w:val="0"/>
          <w:numId w:val="35"/>
        </w:numPr>
        <w:spacing w:after="120"/>
        <w:jc w:val="left"/>
        <w:rPr>
          <w:rFonts w:cs="Verdana"/>
        </w:rPr>
      </w:pPr>
      <w:r w:rsidRPr="009B060E">
        <w:t>dodatne informacije</w:t>
      </w:r>
    </w:p>
    <w:p w14:paraId="68E1F2A7" w14:textId="77777777" w:rsidR="006E2A2A" w:rsidRPr="009B060E" w:rsidRDefault="006E2A2A" w:rsidP="008B1F42">
      <w:pPr>
        <w:widowControl w:val="0"/>
        <w:numPr>
          <w:ilvl w:val="0"/>
          <w:numId w:val="35"/>
        </w:numPr>
        <w:spacing w:after="120"/>
        <w:jc w:val="left"/>
        <w:rPr>
          <w:rFonts w:cs="Verdana"/>
        </w:rPr>
      </w:pPr>
      <w:r w:rsidRPr="009B060E">
        <w:t xml:space="preserve">primjenu čvršćih pravila o financijskoj odgovornosti, odnosno zajedničke i pojedinačne odgovornosti za sve korisnike ili zajedničke i pojedinačne odgovornosti povezanih subjekata </w:t>
      </w:r>
      <w:r w:rsidRPr="009B060E">
        <w:rPr>
          <w:i/>
        </w:rPr>
        <w:t>(vidjeti odjeljak 10. u nastavku)</w:t>
      </w:r>
    </w:p>
    <w:p w14:paraId="3F26E914" w14:textId="77777777" w:rsidR="006E2A2A" w:rsidRPr="009B060E" w:rsidRDefault="006E2A2A" w:rsidP="008B1F42">
      <w:pPr>
        <w:widowControl w:val="0"/>
        <w:numPr>
          <w:ilvl w:val="0"/>
          <w:numId w:val="35"/>
        </w:numPr>
        <w:spacing w:after="120"/>
        <w:jc w:val="left"/>
        <w:rPr>
          <w:rFonts w:cs="Verdana"/>
        </w:rPr>
      </w:pPr>
      <w:r w:rsidRPr="009B060E">
        <w:t xml:space="preserve">isplatu pretfinanciranja u ratama </w:t>
      </w:r>
    </w:p>
    <w:p w14:paraId="52C87A22" w14:textId="77777777" w:rsidR="006E2A2A" w:rsidRPr="009B060E" w:rsidRDefault="006E2A2A" w:rsidP="008B1F42">
      <w:pPr>
        <w:widowControl w:val="0"/>
        <w:numPr>
          <w:ilvl w:val="0"/>
          <w:numId w:val="35"/>
        </w:numPr>
        <w:spacing w:after="120"/>
        <w:jc w:val="left"/>
        <w:rPr>
          <w:rFonts w:cs="Verdana"/>
        </w:rPr>
      </w:pPr>
      <w:r w:rsidRPr="009B060E">
        <w:t xml:space="preserve">jamstva za pretfinanciranje (jedno ili više njih) </w:t>
      </w:r>
      <w:r w:rsidRPr="009B060E">
        <w:rPr>
          <w:i/>
        </w:rPr>
        <w:t>(vidjeti odjeljak 10. u nastavku)</w:t>
      </w:r>
    </w:p>
    <w:p w14:paraId="70024A55" w14:textId="77777777" w:rsidR="006E2A2A" w:rsidRPr="009B060E" w:rsidRDefault="006E2A2A" w:rsidP="006526A5">
      <w:pPr>
        <w:autoSpaceDE w:val="0"/>
        <w:autoSpaceDN w:val="0"/>
        <w:adjustRightInd w:val="0"/>
        <w:spacing w:after="120"/>
        <w:ind w:left="360"/>
        <w:rPr>
          <w:rFonts w:cs="Verdana"/>
        </w:rPr>
      </w:pPr>
      <w:r w:rsidRPr="009B060E">
        <w:t>ili možemo:</w:t>
      </w:r>
    </w:p>
    <w:p w14:paraId="22EA92DF" w14:textId="77777777" w:rsidR="006E2A2A" w:rsidRPr="009B060E" w:rsidRDefault="00F82473" w:rsidP="008B1F42">
      <w:pPr>
        <w:widowControl w:val="0"/>
        <w:numPr>
          <w:ilvl w:val="0"/>
          <w:numId w:val="35"/>
        </w:numPr>
        <w:spacing w:after="120"/>
        <w:jc w:val="left"/>
        <w:rPr>
          <w:rFonts w:cs="Verdana"/>
        </w:rPr>
      </w:pPr>
      <w:r w:rsidRPr="009B060E">
        <w:t>predložiti da se isplata pretfinanciranja ne izvrši</w:t>
      </w:r>
    </w:p>
    <w:p w14:paraId="1C112F62" w14:textId="77777777" w:rsidR="004872A5" w:rsidRPr="009B060E" w:rsidRDefault="00F82473" w:rsidP="008B1F42">
      <w:pPr>
        <w:widowControl w:val="0"/>
        <w:numPr>
          <w:ilvl w:val="0"/>
          <w:numId w:val="35"/>
        </w:numPr>
        <w:ind w:left="714" w:hanging="357"/>
        <w:jc w:val="left"/>
        <w:rPr>
          <w:rFonts w:cs="Verdana"/>
        </w:rPr>
      </w:pPr>
      <w:r w:rsidRPr="009B060E">
        <w:t>zatražiti zamjenu korisnika ili, prema potrebi, odbaciti cijeli prijedlog.</w:t>
      </w:r>
    </w:p>
    <w:p w14:paraId="51C2ADF5" w14:textId="74EEE8C1" w:rsidR="004872A5" w:rsidRPr="009B060E" w:rsidRDefault="005A3754" w:rsidP="004872A5">
      <w:pPr>
        <w:autoSpaceDE w:val="0"/>
        <w:autoSpaceDN w:val="0"/>
        <w:adjustRightInd w:val="0"/>
        <w:rPr>
          <w:rFonts w:cs="Verdana"/>
        </w:rPr>
      </w:pPr>
      <w:r w:rsidRPr="009B060E">
        <w:rPr>
          <w:noProof/>
          <w:lang w:val="en-IE" w:eastAsia="en-IE"/>
        </w:rPr>
        <w:lastRenderedPageBreak/>
        <w:drawing>
          <wp:inline distT="0" distB="0" distL="0" distR="0" wp14:anchorId="3DE171D9" wp14:editId="51BBA326">
            <wp:extent cx="187960" cy="187960"/>
            <wp:effectExtent l="0" t="0" r="0" b="0"/>
            <wp:docPr id="8" name="Picture 670183101"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0183101" name="Picture 670183101"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9B060E">
        <w:t xml:space="preserve"> Za više informacija </w:t>
      </w:r>
      <w:r w:rsidRPr="009B060E">
        <w:rPr>
          <w:i/>
          <w:iCs/>
        </w:rPr>
        <w:t xml:space="preserve">vidjeti </w:t>
      </w:r>
      <w:hyperlink r:id="rId45">
        <w:r w:rsidRPr="009B060E">
          <w:rPr>
            <w:rStyle w:val="Hyperlink"/>
            <w:i/>
            <w:iCs/>
          </w:rPr>
          <w:t>Pravila o potvrđivanju statusa pravnog subjekta, određivanju imenovanog zastupnika pravnog subjekta i procjeni financijske sposobnosti</w:t>
        </w:r>
      </w:hyperlink>
      <w:r w:rsidRPr="009B060E">
        <w:t xml:space="preserve">. </w:t>
      </w:r>
    </w:p>
    <w:p w14:paraId="3ACB9AAA" w14:textId="77777777" w:rsidR="006E2A2A" w:rsidRPr="009B060E" w:rsidRDefault="006E2A2A" w:rsidP="00510B7E">
      <w:pPr>
        <w:pStyle w:val="Heading3"/>
      </w:pPr>
      <w:bookmarkStart w:id="22" w:name="_Toc92978276"/>
      <w:r w:rsidRPr="009B060E">
        <w:t>Operativna sposobnost</w:t>
      </w:r>
      <w:bookmarkEnd w:id="22"/>
    </w:p>
    <w:p w14:paraId="2FF93796" w14:textId="77777777" w:rsidR="006E2A2A" w:rsidRPr="009B060E" w:rsidRDefault="00C3565C" w:rsidP="006E2A2A">
      <w:pPr>
        <w:pStyle w:val="Text3"/>
        <w:ind w:left="0"/>
      </w:pPr>
      <w:r w:rsidRPr="009B060E">
        <w:t xml:space="preserve">Podnositelji prijave moraju imati </w:t>
      </w:r>
      <w:r w:rsidRPr="009B060E">
        <w:rPr>
          <w:b/>
          <w:bCs/>
        </w:rPr>
        <w:t xml:space="preserve">znanje i iskustvo, kvalifikacije </w:t>
      </w:r>
      <w:r w:rsidRPr="009B060E">
        <w:t>te</w:t>
      </w:r>
      <w:r w:rsidRPr="009B060E">
        <w:rPr>
          <w:b/>
          <w:bCs/>
        </w:rPr>
        <w:t xml:space="preserve"> resurse</w:t>
      </w:r>
      <w:r w:rsidRPr="009B060E">
        <w:t xml:space="preserve"> za uspješnu provedbu projekata i ostvarenje svojeg doprinosa (uključujući dostatno iskustvo u projektima slične veličine i prirode). </w:t>
      </w:r>
    </w:p>
    <w:p w14:paraId="2201BC88" w14:textId="782EDE19" w:rsidR="00ED6A73" w:rsidRPr="009B060E" w:rsidRDefault="00B63826" w:rsidP="00B63826">
      <w:pPr>
        <w:pStyle w:val="Text3"/>
        <w:ind w:left="0"/>
      </w:pPr>
      <w:r w:rsidRPr="009B060E">
        <w:t xml:space="preserve">Ta će se sposobnost ocijeniti zajedno s kriterijem dodjele u pogledu „Kvalitete” na temelju stručnosti i iskustva podnositelja prijave i njihovih projektnih timova, uključujući operativne resurse (ljudske, tehničke i ostale) ili, iznimno, predloženih mjera za stjecanje operativne sposobnosti prije početka provedbe zadatka. </w:t>
      </w:r>
    </w:p>
    <w:p w14:paraId="4FA70017" w14:textId="4406A1FB" w:rsidR="00B63826" w:rsidRPr="009B060E" w:rsidRDefault="00B63826" w:rsidP="00B63826">
      <w:pPr>
        <w:pStyle w:val="Text3"/>
        <w:ind w:left="0"/>
        <w:rPr>
          <w:iCs/>
        </w:rPr>
      </w:pPr>
      <w:r w:rsidRPr="009B060E">
        <w:t xml:space="preserve">U slučaju pozitivne procjene kriterija dodjele smatrat će se da podnositelji prijave imaju dostatnu operativnu sposobnost. </w:t>
      </w:r>
    </w:p>
    <w:p w14:paraId="100BC74F" w14:textId="210545B4" w:rsidR="006E2A2A" w:rsidRPr="009B060E" w:rsidRDefault="006E2A2A" w:rsidP="006E2A2A">
      <w:pPr>
        <w:pStyle w:val="Text3"/>
        <w:spacing w:after="120"/>
        <w:ind w:left="0"/>
        <w:rPr>
          <w:iCs/>
        </w:rPr>
      </w:pPr>
      <w:r w:rsidRPr="009B060E">
        <w:t>Podnositelji prijave morat će dokazati svoju sposobnost navođenjem sljedećih informacija:</w:t>
      </w:r>
    </w:p>
    <w:p w14:paraId="2EE9C956" w14:textId="77777777" w:rsidR="006E2A2A" w:rsidRPr="009B060E" w:rsidRDefault="006E2A2A" w:rsidP="008B1F42">
      <w:pPr>
        <w:widowControl w:val="0"/>
        <w:numPr>
          <w:ilvl w:val="0"/>
          <w:numId w:val="39"/>
        </w:numPr>
        <w:spacing w:after="120"/>
        <w:ind w:left="709"/>
        <w:rPr>
          <w:iCs/>
        </w:rPr>
      </w:pPr>
      <w:r w:rsidRPr="009B060E">
        <w:t>opći profili (kvalifikacije i iskustva) članova osoblja odgovornih za upravljanje projektom i njegovu provedbu</w:t>
      </w:r>
    </w:p>
    <w:p w14:paraId="59DDC574" w14:textId="11BA162A" w:rsidR="006E2A2A" w:rsidRPr="009B060E" w:rsidRDefault="003D41B5" w:rsidP="008B1F42">
      <w:pPr>
        <w:widowControl w:val="0"/>
        <w:numPr>
          <w:ilvl w:val="0"/>
          <w:numId w:val="39"/>
        </w:numPr>
        <w:spacing w:after="120"/>
        <w:ind w:left="709"/>
        <w:jc w:val="left"/>
        <w:rPr>
          <w:iCs/>
        </w:rPr>
      </w:pPr>
      <w:r w:rsidRPr="009B060E">
        <w:t>opis sudionika u konzorciju (ako je primjenjivo)</w:t>
      </w:r>
    </w:p>
    <w:p w14:paraId="636FD13C" w14:textId="34E49CF9" w:rsidR="0091480A" w:rsidRPr="009B060E" w:rsidRDefault="009F0186" w:rsidP="008B1F42">
      <w:pPr>
        <w:widowControl w:val="0"/>
        <w:numPr>
          <w:ilvl w:val="0"/>
          <w:numId w:val="39"/>
        </w:numPr>
        <w:spacing w:after="120"/>
        <w:ind w:left="709"/>
        <w:jc w:val="left"/>
        <w:rPr>
          <w:iCs/>
        </w:rPr>
      </w:pPr>
      <w:r w:rsidRPr="009B060E">
        <w:t>popis prethodnih projekata (ključni projekti iz prethodne četiri godine).</w:t>
      </w:r>
    </w:p>
    <w:p w14:paraId="4146F9AB" w14:textId="77777777" w:rsidR="00500DB3" w:rsidRPr="009B060E" w:rsidRDefault="00FD4F03" w:rsidP="006E2A2A">
      <w:pPr>
        <w:pStyle w:val="Text3"/>
        <w:ind w:left="0"/>
        <w:rPr>
          <w:iCs/>
        </w:rPr>
      </w:pPr>
      <w:r w:rsidRPr="009B060E">
        <w:t>Mogu se zatražiti dodatni popratni dokumenti ako su potrebni za potvrđivanje operativne sposobnosti bilo kojeg podnositelja prijave.</w:t>
      </w:r>
    </w:p>
    <w:p w14:paraId="5AE4F088" w14:textId="4829F045" w:rsidR="006E2A2A" w:rsidRPr="009B060E" w:rsidRDefault="006E2A2A" w:rsidP="006E2A2A">
      <w:pPr>
        <w:pStyle w:val="Text3"/>
        <w:ind w:left="0"/>
        <w:rPr>
          <w:iCs/>
        </w:rPr>
      </w:pPr>
      <w:r w:rsidRPr="009B060E">
        <w:t xml:space="preserve">Javna tijela, organizacije država članica i međunarodne organizacije isključeni su iz provjere operativne sposobnosti. </w:t>
      </w:r>
    </w:p>
    <w:p w14:paraId="66520A48" w14:textId="77777777" w:rsidR="00276AD7" w:rsidRPr="009B060E" w:rsidRDefault="00267836" w:rsidP="00510B7E">
      <w:pPr>
        <w:pStyle w:val="Heading3"/>
      </w:pPr>
      <w:bookmarkStart w:id="23" w:name="_Toc92978277"/>
      <w:r w:rsidRPr="009B060E">
        <w:t>Isključenje</w:t>
      </w:r>
      <w:bookmarkEnd w:id="23"/>
    </w:p>
    <w:p w14:paraId="746153C7" w14:textId="77777777" w:rsidR="00267836" w:rsidRPr="009B060E" w:rsidRDefault="0030065F" w:rsidP="002B5DFF">
      <w:pPr>
        <w:pStyle w:val="Text1"/>
        <w:spacing w:after="120"/>
        <w:ind w:left="0"/>
        <w:rPr>
          <w:rFonts w:eastAsia="Calibri"/>
        </w:rPr>
      </w:pPr>
      <w:r w:rsidRPr="009B060E">
        <w:t xml:space="preserve">Podnositelji prijave koji podliježu </w:t>
      </w:r>
      <w:r w:rsidRPr="009B060E">
        <w:rPr>
          <w:b/>
        </w:rPr>
        <w:t>odluci EU-a o isključenju</w:t>
      </w:r>
      <w:r w:rsidRPr="009B060E">
        <w:t xml:space="preserve"> ili se nalaze u jednoj od sljedećih </w:t>
      </w:r>
      <w:r w:rsidRPr="009B060E">
        <w:rPr>
          <w:b/>
        </w:rPr>
        <w:t>situacija za isključenje</w:t>
      </w:r>
      <w:r w:rsidRPr="009B060E">
        <w:t xml:space="preserve"> koje im onemogućuju dobivanje sredstava EU-a NE mogu sudjelovati</w:t>
      </w:r>
      <w:r w:rsidR="005124D8" w:rsidRPr="009B060E">
        <w:rPr>
          <w:rFonts w:eastAsia="SimSun"/>
          <w:vertAlign w:val="superscript"/>
        </w:rPr>
        <w:footnoteReference w:id="19"/>
      </w:r>
      <w:r w:rsidRPr="009B060E">
        <w:t>:</w:t>
      </w:r>
    </w:p>
    <w:p w14:paraId="7DBEE11E" w14:textId="77777777" w:rsidR="00267836" w:rsidRPr="009B060E" w:rsidRDefault="00267836" w:rsidP="00584316">
      <w:pPr>
        <w:numPr>
          <w:ilvl w:val="3"/>
          <w:numId w:val="19"/>
        </w:numPr>
        <w:snapToGrid w:val="0"/>
        <w:spacing w:after="120"/>
        <w:ind w:left="709"/>
        <w:rPr>
          <w:rFonts w:eastAsia="Calibri"/>
        </w:rPr>
      </w:pPr>
      <w:r w:rsidRPr="009B060E">
        <w:t>stečaj, likvidacija, imovinom upravljaju sudovi, nagodba s vjerovnicima, suspendirane poslovne aktivnosti ili drugi slični postupci (uključujući postupke u odnosu na osobe s neograničenom odgovornošću za dugove podnositelja prijave)</w:t>
      </w:r>
    </w:p>
    <w:p w14:paraId="1ECF36A2" w14:textId="77777777" w:rsidR="00267836" w:rsidRPr="009B060E" w:rsidRDefault="00267836" w:rsidP="00584316">
      <w:pPr>
        <w:numPr>
          <w:ilvl w:val="2"/>
          <w:numId w:val="20"/>
        </w:numPr>
        <w:snapToGrid w:val="0"/>
        <w:spacing w:after="120"/>
        <w:ind w:left="709"/>
        <w:rPr>
          <w:rFonts w:eastAsia="Calibri"/>
        </w:rPr>
      </w:pPr>
      <w:r w:rsidRPr="009B060E">
        <w:t>kršenje obveza u pogledu plaćanja poreza ili doprinosa za socijalno osiguranje (među ostalim i ako to čine osobe s neograničenom odgovornošću za dugove podnositelja prijave)</w:t>
      </w:r>
    </w:p>
    <w:p w14:paraId="0E6FACB6" w14:textId="32F9B49C" w:rsidR="00267836" w:rsidRPr="009B060E" w:rsidRDefault="00267836" w:rsidP="00584316">
      <w:pPr>
        <w:numPr>
          <w:ilvl w:val="2"/>
          <w:numId w:val="20"/>
        </w:numPr>
        <w:snapToGrid w:val="0"/>
        <w:spacing w:after="120"/>
        <w:ind w:left="709"/>
        <w:rPr>
          <w:rFonts w:eastAsia="Calibri"/>
        </w:rPr>
      </w:pPr>
      <w:r w:rsidRPr="009B060E">
        <w:t>krivnja za tešku povredu dužnosti</w:t>
      </w:r>
      <w:r w:rsidRPr="009B060E">
        <w:rPr>
          <w:rFonts w:eastAsia="Calibri"/>
          <w:vertAlign w:val="superscript"/>
          <w:lang w:eastAsia="zh-CN"/>
        </w:rPr>
        <w:footnoteReference w:id="20"/>
      </w:r>
      <w:r w:rsidRPr="009B060E">
        <w:t xml:space="preserve"> (među ostalim i ako su povredu počinile osobe ovlaštene za zastupanje, odlučivanje ili nadzor, stvarni vlasnici ili osobe ključne za dodjelu/provedbu bespovratnih sredstava); </w:t>
      </w:r>
    </w:p>
    <w:p w14:paraId="0465AD17" w14:textId="74F042D4" w:rsidR="00267836" w:rsidRPr="009B060E" w:rsidRDefault="00FE58D1" w:rsidP="00584316">
      <w:pPr>
        <w:numPr>
          <w:ilvl w:val="2"/>
          <w:numId w:val="20"/>
        </w:numPr>
        <w:snapToGrid w:val="0"/>
        <w:spacing w:after="120"/>
        <w:ind w:left="709"/>
        <w:rPr>
          <w:rFonts w:eastAsia="Calibri"/>
        </w:rPr>
      </w:pPr>
      <w:r w:rsidRPr="009B060E">
        <w:t xml:space="preserve">krivi su za prijevaru, primanje i davanje mita, povezanost sa zločinačkom organizacijom, pranje novca, kaznena djela povezana s terorizmom (uključujući financiranje terorizma), dječji rad ili trgovina ljudima (među ostalim i ako su </w:t>
      </w:r>
      <w:r w:rsidRPr="009B060E">
        <w:lastRenderedPageBreak/>
        <w:t>djelo počinile osobe ovlaštene za zastupanje, odlučivanje ili nadzor, stvarni vlasnici ili osobe ključne za dodjelu/provedbu bespovratnih sredstava)</w:t>
      </w:r>
    </w:p>
    <w:p w14:paraId="4BAE0C78" w14:textId="1064C024" w:rsidR="00267836" w:rsidRPr="009B060E" w:rsidRDefault="00267836" w:rsidP="00584316">
      <w:pPr>
        <w:numPr>
          <w:ilvl w:val="1"/>
          <w:numId w:val="19"/>
        </w:numPr>
        <w:snapToGrid w:val="0"/>
        <w:spacing w:after="120"/>
        <w:ind w:left="709" w:hanging="357"/>
        <w:rPr>
          <w:rFonts w:eastAsia="Calibri"/>
        </w:rPr>
      </w:pPr>
      <w:r w:rsidRPr="009B060E">
        <w:t>pokazali su znatne nedostatke u ispunjavanju glavnih obveza u okviru ugovora o nabavi EU-a, ugovora o dodjeli bespovratnih sredstava, nagrade, ugovora sa stručnjakom i slično (među ostalim i ako su za nedostatke odgovorne osobe ovlaštene za zastupanje, odlučivanje ili nadzor, stvarni vlasnici ili osobe ključne za dodjelu/provedbu bespovratnih sredstava)</w:t>
      </w:r>
    </w:p>
    <w:p w14:paraId="6F212B83" w14:textId="0C641BE4" w:rsidR="00E94DFF" w:rsidRPr="009B060E" w:rsidRDefault="00267836" w:rsidP="00584316">
      <w:pPr>
        <w:numPr>
          <w:ilvl w:val="1"/>
          <w:numId w:val="19"/>
        </w:numPr>
        <w:snapToGrid w:val="0"/>
        <w:ind w:left="709" w:hanging="357"/>
        <w:rPr>
          <w:rFonts w:eastAsia="Calibri"/>
        </w:rPr>
      </w:pPr>
      <w:r w:rsidRPr="009B060E">
        <w:t>krivi su za nepravilnosti u smislu članka 1. stavka 2. Uredbe br. </w:t>
      </w:r>
      <w:hyperlink r:id="rId46" w:history="1">
        <w:r w:rsidRPr="009B060E">
          <w:rPr>
            <w:rStyle w:val="Hyperlink"/>
          </w:rPr>
          <w:t>2988/95</w:t>
        </w:r>
      </w:hyperlink>
      <w:r w:rsidRPr="009B060E">
        <w:t xml:space="preserve"> (među ostalim i ako su nepravilnosti počinile osobe ovlaštene za zastupanje, odlučivanje ili nadzor, stvarni vlasnici ili osobe ključne za dodjelu/provedbu bespovratnih sredstava)</w:t>
      </w:r>
    </w:p>
    <w:p w14:paraId="668F2B36" w14:textId="65F190E1" w:rsidR="00276AD7" w:rsidRPr="009B060E" w:rsidRDefault="00E94DFF" w:rsidP="00584316">
      <w:pPr>
        <w:numPr>
          <w:ilvl w:val="1"/>
          <w:numId w:val="19"/>
        </w:numPr>
        <w:snapToGrid w:val="0"/>
        <w:ind w:left="709" w:hanging="357"/>
        <w:rPr>
          <w:rFonts w:eastAsia="Calibri"/>
        </w:rPr>
      </w:pPr>
      <w:r w:rsidRPr="009B060E">
        <w:t>osnovani su u drugoj jurisdikciji kako bi izbjegli fiskalne, socijalne ili druge pravne obveze u matičnoj zemlji ili su osnovali drugi subjekt u tu svrhu (među ostalim i ako su to učinile osobe ovlaštene za zastupanje, odlučivanje ili nadzor, stvarni vlasnici ili osobe ključne za dodjelu/provedbu bespovratnih sredstava).</w:t>
      </w:r>
    </w:p>
    <w:p w14:paraId="1D79A2BE" w14:textId="77777777" w:rsidR="000844D0" w:rsidRPr="009B060E" w:rsidRDefault="000844D0" w:rsidP="00F81E91">
      <w:pPr>
        <w:snapToGrid w:val="0"/>
      </w:pPr>
      <w:r w:rsidRPr="009B060E">
        <w:t>Podnositelji prijave bit će odbijeni i ako se otkrije da su činili sljedeće</w:t>
      </w:r>
      <w:r w:rsidR="00C9027A" w:rsidRPr="009B060E">
        <w:rPr>
          <w:rStyle w:val="FootnoteReference"/>
          <w:rFonts w:eastAsia="Calibri"/>
          <w:lang w:eastAsia="zh-CN"/>
        </w:rPr>
        <w:footnoteReference w:id="21"/>
      </w:r>
      <w:r w:rsidRPr="009B060E">
        <w:t xml:space="preserve">: </w:t>
      </w:r>
    </w:p>
    <w:p w14:paraId="6555470F" w14:textId="77777777" w:rsidR="000844D0" w:rsidRPr="009B060E" w:rsidRDefault="00B7081A" w:rsidP="00584316">
      <w:pPr>
        <w:pStyle w:val="Default"/>
        <w:numPr>
          <w:ilvl w:val="0"/>
          <w:numId w:val="21"/>
        </w:numPr>
        <w:spacing w:after="200"/>
        <w:jc w:val="both"/>
        <w:rPr>
          <w:rFonts w:ascii="Verdana" w:hAnsi="Verdana"/>
          <w:sz w:val="20"/>
          <w:szCs w:val="20"/>
        </w:rPr>
      </w:pPr>
      <w:r w:rsidRPr="009B060E">
        <w:rPr>
          <w:rFonts w:ascii="Verdana" w:hAnsi="Verdana"/>
          <w:sz w:val="20"/>
          <w:szCs w:val="20"/>
        </w:rPr>
        <w:t xml:space="preserve">u postupku dodjele netočno su prikazali informacije koje su uvjet za sudjelovanje u postupku ili su ih propustili dostaviti </w:t>
      </w:r>
    </w:p>
    <w:p w14:paraId="1393E75D" w14:textId="77777777" w:rsidR="00C93C87" w:rsidRPr="009B060E" w:rsidRDefault="00B7081A" w:rsidP="00584316">
      <w:pPr>
        <w:pStyle w:val="Default"/>
        <w:numPr>
          <w:ilvl w:val="0"/>
          <w:numId w:val="21"/>
        </w:numPr>
        <w:spacing w:after="200"/>
        <w:jc w:val="both"/>
        <w:rPr>
          <w:rFonts w:ascii="Verdana" w:hAnsi="Verdana"/>
          <w:sz w:val="20"/>
          <w:szCs w:val="20"/>
        </w:rPr>
      </w:pPr>
      <w:r w:rsidRPr="009B060E">
        <w:rPr>
          <w:rFonts w:ascii="Verdana" w:hAnsi="Verdana"/>
          <w:sz w:val="20"/>
          <w:szCs w:val="20"/>
        </w:rPr>
        <w:t>prethodno su bili uključeni u pripremu poziva, što je dovelo do narušavanja tržišnog natjecanja koje se ne može drukčije ispraviti (sukob interesa).</w:t>
      </w:r>
    </w:p>
    <w:p w14:paraId="52FA627E" w14:textId="6564E345" w:rsidR="0076737E" w:rsidRPr="009B060E" w:rsidRDefault="00510B7E" w:rsidP="000579AF">
      <w:pPr>
        <w:pStyle w:val="Heading1"/>
        <w:numPr>
          <w:ilvl w:val="0"/>
          <w:numId w:val="54"/>
        </w:numPr>
        <w:tabs>
          <w:tab w:val="left" w:pos="284"/>
        </w:tabs>
        <w:ind w:left="0" w:firstLine="0"/>
      </w:pPr>
      <w:bookmarkStart w:id="24" w:name="_Toc92978278"/>
      <w:r w:rsidRPr="009B060E">
        <w:t>Postupak procjene i dodjele</w:t>
      </w:r>
      <w:bookmarkEnd w:id="24"/>
    </w:p>
    <w:p w14:paraId="4AEDF33E" w14:textId="03929BDA" w:rsidR="001A2CE3" w:rsidRPr="009B060E" w:rsidRDefault="001E6C28" w:rsidP="001A2CE3">
      <w:r w:rsidRPr="009B060E">
        <w:t xml:space="preserve">Prijedlozi će morati slijediti </w:t>
      </w:r>
      <w:r w:rsidRPr="009B060E">
        <w:rPr>
          <w:b/>
        </w:rPr>
        <w:t>standardni postupak podnošenja i procjene</w:t>
      </w:r>
      <w:r w:rsidR="009B060E">
        <w:rPr>
          <w:b/>
        </w:rPr>
        <w:t xml:space="preserve"> </w:t>
      </w:r>
      <w:r w:rsidRPr="009B060E">
        <w:t xml:space="preserve">(podnošenje u jednom koraku + procjena u jednom koraku). </w:t>
      </w:r>
    </w:p>
    <w:p w14:paraId="1D076F53" w14:textId="1FE6714E" w:rsidR="00BD67F7" w:rsidRPr="009B060E" w:rsidRDefault="00593F0C" w:rsidP="0015357F">
      <w:r w:rsidRPr="009B060E">
        <w:rPr>
          <w:b/>
        </w:rPr>
        <w:t>Odbor za procjenu</w:t>
      </w:r>
      <w:r w:rsidRPr="009B060E">
        <w:t xml:space="preserve"> (uz pomoć neovisnih vanjskih stručnjaka) ocijenit će sve prijave. Prijedlozi će se najprije provjeriti u pogledu ispunjenja formalnih zahtjeva (dopuštenost i prihvatljivost,</w:t>
      </w:r>
      <w:r w:rsidRPr="009B060E">
        <w:rPr>
          <w:i/>
        </w:rPr>
        <w:t xml:space="preserve"> vidjeti odjeljke 5. i 6.</w:t>
      </w:r>
      <w:r w:rsidRPr="009B060E">
        <w:t xml:space="preserve">). Prijedlozi za koje se utvrdi su dopušteni i prihvatljivi procijenit će se (za svaku temu) s obzirom na operativnu sposobnost i kriterije dodjele </w:t>
      </w:r>
      <w:r w:rsidRPr="009B060E">
        <w:rPr>
          <w:i/>
        </w:rPr>
        <w:t>(vidjeti odjeljke 7. i 9.)</w:t>
      </w:r>
      <w:r w:rsidRPr="009B060E">
        <w:t>, a zatim rangirati na temelju bodova.</w:t>
      </w:r>
    </w:p>
    <w:p w14:paraId="4BC27C4D" w14:textId="77777777" w:rsidR="00BE09D3" w:rsidRPr="009B060E" w:rsidRDefault="00500DB3" w:rsidP="00211623">
      <w:pPr>
        <w:autoSpaceDE w:val="0"/>
        <w:autoSpaceDN w:val="0"/>
        <w:adjustRightInd w:val="0"/>
        <w:rPr>
          <w:rFonts w:cs="Arial"/>
        </w:rPr>
      </w:pPr>
      <w:r w:rsidRPr="009B060E">
        <w:t xml:space="preserve">Za prijedloge s istim brojem bodova (u okviru iste teme ili proračunske omotnice) odredit će se </w:t>
      </w:r>
      <w:r w:rsidRPr="009B060E">
        <w:rPr>
          <w:b/>
        </w:rPr>
        <w:t>redoslijed prioriteta</w:t>
      </w:r>
      <w:r w:rsidRPr="009B060E">
        <w:t xml:space="preserve"> u skladu sa sljedećim pristupom: </w:t>
      </w:r>
    </w:p>
    <w:p w14:paraId="7F276C70" w14:textId="4CF76B9F" w:rsidR="00500DB3" w:rsidRPr="009B060E" w:rsidRDefault="00BE09D3" w:rsidP="00BD5FB0">
      <w:pPr>
        <w:autoSpaceDE w:val="0"/>
        <w:autoSpaceDN w:val="0"/>
        <w:adjustRightInd w:val="0"/>
        <w:ind w:left="284"/>
        <w:rPr>
          <w:rFonts w:cs="Arial"/>
        </w:rPr>
      </w:pPr>
      <w:r w:rsidRPr="009B060E">
        <w:t xml:space="preserve">Uzastopno za svaku skupinu prijedloga </w:t>
      </w:r>
      <w:r w:rsidRPr="009B060E">
        <w:rPr>
          <w:i/>
          <w:iCs/>
        </w:rPr>
        <w:t>ex aequo</w:t>
      </w:r>
      <w:r w:rsidRPr="009B060E">
        <w:t xml:space="preserve">, počevši sa skupinom s najvišim brojem bodova i nastavljajući silaznim redoslijedom: </w:t>
      </w:r>
    </w:p>
    <w:p w14:paraId="63274A2E" w14:textId="3280FD8A" w:rsidR="00500DB3" w:rsidRPr="009B060E" w:rsidRDefault="00500DB3" w:rsidP="00584316">
      <w:pPr>
        <w:numPr>
          <w:ilvl w:val="0"/>
          <w:numId w:val="30"/>
        </w:numPr>
        <w:autoSpaceDE w:val="0"/>
        <w:autoSpaceDN w:val="0"/>
        <w:adjustRightInd w:val="0"/>
        <w:ind w:left="714" w:hanging="357"/>
        <w:rPr>
          <w:rFonts w:cs="Arial"/>
        </w:rPr>
      </w:pPr>
      <w:r w:rsidRPr="009B060E">
        <w:t xml:space="preserve">Za prijedloge </w:t>
      </w:r>
      <w:r w:rsidRPr="009B060E">
        <w:rPr>
          <w:i/>
        </w:rPr>
        <w:t>ex aequo</w:t>
      </w:r>
      <w:r w:rsidRPr="009B060E">
        <w:t xml:space="preserve"> za istu temu odredit će se redoslijed ovisno o bodovima koji su im dodijeljeni u okviru kriterija dodjele u pogledu relevantnosti. Ako je broj bodova jednak, prioritet će se temeljiti na njihovim bodovima za kriterij kvalitete. Ako je broj bodova jednak, prioritet će se temeljiti na njihovim bodovima za kriterij utjecaja. </w:t>
      </w:r>
    </w:p>
    <w:p w14:paraId="309BB099" w14:textId="0A549492" w:rsidR="00A53E20" w:rsidRPr="009B060E" w:rsidRDefault="00510B7E" w:rsidP="00A32077">
      <w:pPr>
        <w:shd w:val="clear" w:color="auto" w:fill="FFFFFF"/>
      </w:pPr>
      <w:r w:rsidRPr="009B060E">
        <w:t>Svi će podnositelji prijedloga biti obaviješteni o rezultatima procjene (</w:t>
      </w:r>
      <w:r w:rsidRPr="009B060E">
        <w:rPr>
          <w:b/>
          <w:bCs/>
        </w:rPr>
        <w:t>pismo o rezultatima procjene</w:t>
      </w:r>
      <w:r w:rsidRPr="009B060E">
        <w:t xml:space="preserve">). Podnositelji prijedloga koji uspješno prođu procjenu pozvat će se radi pripreme bespovratnih sredstava; ostali će biti uvršteni na popis kandidata ili odbijeni. </w:t>
      </w:r>
    </w:p>
    <w:p w14:paraId="300D5057" w14:textId="45043F45" w:rsidR="006004D2" w:rsidRPr="009B060E" w:rsidRDefault="005A3754" w:rsidP="006004D2">
      <w:pPr>
        <w:ind w:right="-31"/>
      </w:pPr>
      <w:r w:rsidRPr="009B060E">
        <w:rPr>
          <w:noProof/>
          <w:lang w:val="en-IE" w:eastAsia="en-IE"/>
        </w:rPr>
        <w:drawing>
          <wp:inline distT="0" distB="0" distL="0" distR="0" wp14:anchorId="0CD967B4" wp14:editId="6D17CC44">
            <wp:extent cx="187960" cy="187960"/>
            <wp:effectExtent l="0" t="0" r="0" b="0"/>
            <wp:docPr id="9" name="Picture 548798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879837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9B060E">
        <w:t xml:space="preserve"> Nije riječ o obvezi financiranja – poziv na pripremu bespovratnih sredstava NE znači formalno preuzimanje obveze financiranja. Prije dodjele bespovratnih sredstava još </w:t>
      </w:r>
      <w:r w:rsidRPr="009B060E">
        <w:lastRenderedPageBreak/>
        <w:t xml:space="preserve">ćemo morati izvršiti razne pravne provjere: </w:t>
      </w:r>
      <w:r w:rsidRPr="009B060E">
        <w:rPr>
          <w:i/>
          <w:iCs/>
        </w:rPr>
        <w:t>potvrđivanje statusa pravnog subjekta, provjeru financijske sposobnosti, provjeru kriterija za isključenje itd.</w:t>
      </w:r>
    </w:p>
    <w:p w14:paraId="3A6DC8C6" w14:textId="25AE1349" w:rsidR="002B5DFF" w:rsidRPr="009B060E" w:rsidRDefault="002B5DFF" w:rsidP="002B5DFF">
      <w:pPr>
        <w:ind w:right="-31"/>
      </w:pPr>
      <w:r w:rsidRPr="009B060E">
        <w:rPr>
          <w:b/>
        </w:rPr>
        <w:t>Priprema bespovratnih sredstava</w:t>
      </w:r>
      <w:r w:rsidRPr="009B060E">
        <w:t xml:space="preserve"> sastojat će se i od razgovora u okviru kojeg će se pobliže odrediti tehnički ili financijski aspekti projekta te se pritom od vas mogu zatražiti dodatne informacije. Može uključivati i prilagodbe prijedloga kako bi se uzele u obzir preporuke odbora za procjenu ili razmotrila druga problematična pitanja. Postupanje u skladu s time preduvjet je za potpisivanje ugovora o dodjeli bespovratnih sredstava.</w:t>
      </w:r>
    </w:p>
    <w:p w14:paraId="20BC1964" w14:textId="778EC354" w:rsidR="006004D2" w:rsidRPr="009B060E" w:rsidRDefault="006004D2" w:rsidP="002B5DFF">
      <w:pPr>
        <w:ind w:right="-31"/>
      </w:pPr>
      <w:r w:rsidRPr="009B060E">
        <w:t xml:space="preserve">Ako smatrate da postupak procjene nije pravilno proveden, možete podnijeti </w:t>
      </w:r>
      <w:r w:rsidRPr="009B060E">
        <w:rPr>
          <w:b/>
        </w:rPr>
        <w:t>pritužbu</w:t>
      </w:r>
      <w:r w:rsidRPr="009B060E">
        <w:t xml:space="preserve"> (uz pridržavanje rokova i postupaka navedenih u pismu o rezultatima procjene). Napominjemo da se obavijesti koje nisu otvorene u roku od deset dana od njihova slanja smatraju pregledanima i da će se rokovi računati od otvaranja/pregleda obavijesti </w:t>
      </w:r>
      <w:r w:rsidRPr="009B060E">
        <w:rPr>
          <w:i/>
        </w:rPr>
        <w:t xml:space="preserve">(vidjeti i </w:t>
      </w:r>
      <w:hyperlink r:id="rId47" w:history="1">
        <w:r w:rsidRPr="009B060E">
          <w:rPr>
            <w:rStyle w:val="Hyperlink"/>
            <w:i/>
          </w:rPr>
          <w:t>uvjete koji se odnose na portal za financiranje i natječaje</w:t>
        </w:r>
      </w:hyperlink>
      <w:r w:rsidRPr="009B060E">
        <w:rPr>
          <w:i/>
        </w:rPr>
        <w:t>)</w:t>
      </w:r>
      <w:r w:rsidRPr="009B060E">
        <w:t>. Napominjemo i da broj znakova u okviru pritužbi koje se podnose elektroničkim putem može biti ograničen.</w:t>
      </w:r>
    </w:p>
    <w:p w14:paraId="6B26D36A" w14:textId="263DE822" w:rsidR="00417F25" w:rsidRPr="009B060E" w:rsidRDefault="00417F25" w:rsidP="000579AF">
      <w:pPr>
        <w:pStyle w:val="Heading1"/>
        <w:numPr>
          <w:ilvl w:val="0"/>
          <w:numId w:val="54"/>
        </w:numPr>
        <w:tabs>
          <w:tab w:val="left" w:pos="284"/>
        </w:tabs>
        <w:ind w:left="0" w:firstLine="0"/>
      </w:pPr>
      <w:bookmarkStart w:id="25" w:name="_Toc92978279"/>
      <w:r w:rsidRPr="009B060E">
        <w:t>Kriteriji dodjele</w:t>
      </w:r>
      <w:bookmarkEnd w:id="25"/>
    </w:p>
    <w:p w14:paraId="71E5D15E" w14:textId="6A12DD70" w:rsidR="00417F25" w:rsidRPr="009B060E" w:rsidRDefault="00510B7E" w:rsidP="00417F25">
      <w:pPr>
        <w:pStyle w:val="Text1"/>
        <w:ind w:left="0"/>
        <w:rPr>
          <w:rFonts w:cs="Arial"/>
        </w:rPr>
      </w:pPr>
      <w:r w:rsidRPr="009B060E">
        <w:rPr>
          <w:b/>
        </w:rPr>
        <w:t xml:space="preserve">Kriteriji dodjele </w:t>
      </w:r>
      <w:r w:rsidRPr="009B060E">
        <w:t>u okviru ovog poziva su sljedeći:</w:t>
      </w:r>
    </w:p>
    <w:p w14:paraId="75369EF4" w14:textId="1A7F2DAF" w:rsidR="00C3341E" w:rsidRPr="009B060E" w:rsidRDefault="00C3341E" w:rsidP="42BB08A3">
      <w:pPr>
        <w:numPr>
          <w:ilvl w:val="0"/>
          <w:numId w:val="22"/>
        </w:numPr>
        <w:spacing w:line="259" w:lineRule="auto"/>
        <w:ind w:left="720"/>
        <w:rPr>
          <w:rFonts w:cs="Arial"/>
        </w:rPr>
      </w:pPr>
      <w:r w:rsidRPr="009B060E">
        <w:rPr>
          <w:b/>
          <w:bCs/>
          <w:color w:val="A50021"/>
        </w:rPr>
        <w:t xml:space="preserve">relevantnost: </w:t>
      </w:r>
      <w:r w:rsidRPr="009B060E">
        <w:t xml:space="preserve">mjera u kojoj prijedlog odgovara prioritetima i ciljevima poziva; jasno definirane potrebe i detaljna procjena potreba; jasno definirana ciljna skupina, pri čemu se pravilno uzima u obzir rodna perspektiva; doprinos strateškom i zakonodavnom kontekstu EU-a; europska/transnacionalna dimenzija; utjecaj na više zemalja / od interesa za više zemalja (države članice EU-a ili prihvatljive zemlje koje nisu članice EU-a); mogućnost iskorištavanja rezultata u drugim zemljama (potencijal za razmjenu primjera dobre prakse); potencijal za izgradnju međusobnog povjerenja / razvoj prekogranične suradnje </w:t>
      </w:r>
      <w:r w:rsidRPr="009B060E">
        <w:rPr>
          <w:color w:val="4AA55B"/>
          <w:sz w:val="19"/>
          <w:szCs w:val="19"/>
        </w:rPr>
        <w:t>(40 bodova)</w:t>
      </w:r>
    </w:p>
    <w:p w14:paraId="0B54B54E" w14:textId="5C3C8A79" w:rsidR="0036370D" w:rsidRPr="009B060E" w:rsidRDefault="00C3341E" w:rsidP="42BB08A3">
      <w:pPr>
        <w:numPr>
          <w:ilvl w:val="0"/>
          <w:numId w:val="22"/>
        </w:numPr>
        <w:ind w:left="720"/>
        <w:rPr>
          <w:rFonts w:cs="Arial"/>
        </w:rPr>
      </w:pPr>
      <w:r w:rsidRPr="009B060E">
        <w:rPr>
          <w:b/>
          <w:bCs/>
          <w:color w:val="A50021"/>
        </w:rPr>
        <w:t xml:space="preserve">kvaliteta: </w:t>
      </w:r>
      <w:r w:rsidRPr="009B060E">
        <w:t xml:space="preserve">jasnoća i dosljednost projekta; logične poveznice između utvrđenih problema, potreba i predloženih rješenja (načelo logičkog okvira); metodologija za provedbu projekta kojom se uzima u obzir rodna perspektiva (organizacija rada, raspored, raspodjela resursa i podjela zadataka među partnerima, rizici i upravljanje rizicima, praćenje i procjena); rješavanje pitanja povezanih s etičkim aspektom; izvedivost projekta u predloženom roku </w:t>
      </w:r>
      <w:r w:rsidRPr="009B060E">
        <w:rPr>
          <w:color w:val="4AA55B"/>
          <w:sz w:val="19"/>
          <w:szCs w:val="19"/>
        </w:rPr>
        <w:t>(40 bodova)</w:t>
      </w:r>
    </w:p>
    <w:p w14:paraId="245A3914" w14:textId="174240EB" w:rsidR="00417F25" w:rsidRPr="009B060E" w:rsidRDefault="00C3341E" w:rsidP="42BB08A3">
      <w:pPr>
        <w:numPr>
          <w:ilvl w:val="0"/>
          <w:numId w:val="22"/>
        </w:numPr>
        <w:ind w:left="720"/>
        <w:rPr>
          <w:rFonts w:cs="Arial"/>
        </w:rPr>
      </w:pPr>
      <w:r w:rsidRPr="009B060E">
        <w:rPr>
          <w:b/>
          <w:bCs/>
          <w:color w:val="A50021"/>
        </w:rPr>
        <w:t>utjecaj:</w:t>
      </w:r>
      <w:r w:rsidRPr="009B060E">
        <w:rPr>
          <w:color w:val="A50021"/>
        </w:rPr>
        <w:t xml:space="preserve"> </w:t>
      </w:r>
      <w:r w:rsidRPr="009B060E">
        <w:t xml:space="preserve">ambicioznost i očekivani dugoročni utjecaj rezultata na ciljne skupine / opću javnost; odgovarajuća strategija za širenje kojom se osiguravaju održivost i dugoročni utjecaj; potencijal za pozitivni multiplikacijski učinak; održivost rezultata nakon završetka dodjele financijskih sredstava EU-a. </w:t>
      </w:r>
      <w:r w:rsidRPr="009B060E">
        <w:rPr>
          <w:color w:val="4AA55B"/>
          <w:sz w:val="19"/>
          <w:szCs w:val="19"/>
        </w:rPr>
        <w:t>(20 bodova)</w:t>
      </w:r>
    </w:p>
    <w:tbl>
      <w:tblPr>
        <w:tblpPr w:leftFromText="180" w:rightFromText="180" w:vertAnchor="text" w:tblpX="358"/>
        <w:tblW w:w="853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left w:w="0" w:type="dxa"/>
          <w:right w:w="0" w:type="dxa"/>
        </w:tblCellMar>
        <w:tblLook w:val="04A0" w:firstRow="1" w:lastRow="0" w:firstColumn="1" w:lastColumn="0" w:noHBand="0" w:noVBand="1"/>
      </w:tblPr>
      <w:tblGrid>
        <w:gridCol w:w="5980"/>
        <w:gridCol w:w="1251"/>
        <w:gridCol w:w="1308"/>
      </w:tblGrid>
      <w:tr w:rsidR="00417F25" w:rsidRPr="009B060E" w14:paraId="40C13E7F"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4C7228" w14:textId="77777777" w:rsidR="00417F25" w:rsidRPr="009B060E" w:rsidRDefault="00417F25" w:rsidP="00417F25">
            <w:pPr>
              <w:spacing w:before="120" w:after="120"/>
              <w:rPr>
                <w:rFonts w:cs="Arial"/>
                <w:color w:val="595959"/>
                <w:sz w:val="16"/>
                <w:szCs w:val="16"/>
              </w:rPr>
            </w:pPr>
            <w:r w:rsidRPr="009B060E">
              <w:rPr>
                <w:b/>
                <w:bCs/>
                <w:color w:val="000000"/>
                <w:sz w:val="16"/>
                <w:szCs w:val="16"/>
              </w:rPr>
              <w:t>Kriteriji dodjele</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73C443B7" w14:textId="77777777" w:rsidR="00417F25" w:rsidRPr="009B060E" w:rsidRDefault="00417F25" w:rsidP="7EABDF9A">
            <w:pPr>
              <w:spacing w:before="120" w:after="120"/>
              <w:jc w:val="center"/>
              <w:rPr>
                <w:rFonts w:cs="Arial"/>
                <w:b/>
                <w:bCs/>
                <w:color w:val="595959"/>
                <w:sz w:val="16"/>
                <w:szCs w:val="16"/>
              </w:rPr>
            </w:pPr>
            <w:r w:rsidRPr="009B060E">
              <w:rPr>
                <w:b/>
                <w:bCs/>
                <w:color w:val="000000"/>
                <w:sz w:val="16"/>
                <w:szCs w:val="16"/>
              </w:rPr>
              <w:t>Najmanji broj bodova za prolaz</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B66C5DB" w14:textId="77777777" w:rsidR="00417F25" w:rsidRPr="009B060E" w:rsidRDefault="00417F25" w:rsidP="00417F25">
            <w:pPr>
              <w:spacing w:before="120" w:after="120"/>
              <w:jc w:val="center"/>
              <w:rPr>
                <w:rFonts w:cs="Arial"/>
                <w:b/>
                <w:bCs/>
                <w:color w:val="595959"/>
                <w:sz w:val="16"/>
              </w:rPr>
            </w:pPr>
            <w:r w:rsidRPr="009B060E">
              <w:rPr>
                <w:b/>
                <w:bCs/>
                <w:color w:val="595959"/>
                <w:sz w:val="16"/>
              </w:rPr>
              <w:t>Najveći broj bodova</w:t>
            </w:r>
          </w:p>
        </w:tc>
      </w:tr>
      <w:tr w:rsidR="00417F25" w:rsidRPr="009B060E" w14:paraId="46BB364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5087631B" w14:textId="77777777" w:rsidR="00417F25" w:rsidRPr="009B060E" w:rsidRDefault="00417F25" w:rsidP="00417F25">
            <w:pPr>
              <w:spacing w:before="120" w:after="120"/>
              <w:rPr>
                <w:rFonts w:cs="Arial"/>
                <w:color w:val="595959"/>
                <w:sz w:val="16"/>
              </w:rPr>
            </w:pPr>
            <w:r w:rsidRPr="009B060E">
              <w:rPr>
                <w:color w:val="595959"/>
                <w:sz w:val="16"/>
              </w:rPr>
              <w:t xml:space="preserve">Relevantnost </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4F1DBE5" w14:textId="2917FB44" w:rsidR="00417F25" w:rsidRPr="009B060E" w:rsidRDefault="77501A39" w:rsidP="006F137B">
            <w:pPr>
              <w:spacing w:before="120" w:after="120"/>
              <w:jc w:val="center"/>
              <w:rPr>
                <w:rFonts w:cs="Arial"/>
                <w:color w:val="595959"/>
                <w:sz w:val="16"/>
                <w:szCs w:val="16"/>
              </w:rPr>
            </w:pPr>
            <w:r w:rsidRPr="009B060E">
              <w:rPr>
                <w:color w:val="595959"/>
                <w:sz w:val="16"/>
                <w:szCs w:val="16"/>
              </w:rPr>
              <w:t>25</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D8DDF44" w14:textId="10FBECA7" w:rsidR="00417F25" w:rsidRPr="009B060E" w:rsidRDefault="7A1506A9" w:rsidP="006F137B">
            <w:pPr>
              <w:spacing w:before="120" w:after="120" w:line="259" w:lineRule="auto"/>
              <w:jc w:val="center"/>
              <w:rPr>
                <w:sz w:val="16"/>
                <w:szCs w:val="16"/>
              </w:rPr>
            </w:pPr>
            <w:r w:rsidRPr="009B060E">
              <w:rPr>
                <w:color w:val="000000"/>
                <w:sz w:val="16"/>
                <w:szCs w:val="16"/>
              </w:rPr>
              <w:t>40</w:t>
            </w:r>
          </w:p>
        </w:tc>
      </w:tr>
      <w:tr w:rsidR="00417F25" w:rsidRPr="009B060E" w14:paraId="3973431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71F18E4" w14:textId="77777777" w:rsidR="00417F25" w:rsidRPr="009B060E" w:rsidRDefault="00417F25" w:rsidP="00417F25">
            <w:pPr>
              <w:spacing w:before="120" w:after="120"/>
              <w:rPr>
                <w:rFonts w:cs="Arial"/>
                <w:color w:val="595959"/>
                <w:sz w:val="16"/>
                <w:vertAlign w:val="superscript"/>
              </w:rPr>
            </w:pPr>
            <w:r w:rsidRPr="009B060E">
              <w:rPr>
                <w:color w:val="595959"/>
                <w:sz w:val="16"/>
              </w:rPr>
              <w:t>Kvaliteta – izrada i provedba projekta</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F0AB268" w14:textId="46CF4D50" w:rsidR="00417F25" w:rsidRPr="009B060E" w:rsidRDefault="001411B2" w:rsidP="42BB08A3">
            <w:pPr>
              <w:spacing w:before="120" w:after="120"/>
              <w:jc w:val="center"/>
              <w:rPr>
                <w:rFonts w:cs="Arial"/>
                <w:color w:val="595959"/>
                <w:sz w:val="16"/>
                <w:szCs w:val="16"/>
              </w:rPr>
            </w:pPr>
            <w:r w:rsidRPr="009B060E">
              <w:rPr>
                <w:color w:val="000000"/>
                <w:sz w:val="16"/>
                <w:szCs w:val="16"/>
              </w:rPr>
              <w:t>nije primjenjivo</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86AEF82" w14:textId="36F0E958" w:rsidR="00417F25" w:rsidRPr="009B060E" w:rsidRDefault="5A0A8866" w:rsidP="00142C5E">
            <w:pPr>
              <w:spacing w:before="120" w:after="120" w:line="259" w:lineRule="auto"/>
              <w:jc w:val="center"/>
              <w:rPr>
                <w:sz w:val="16"/>
                <w:szCs w:val="16"/>
              </w:rPr>
            </w:pPr>
            <w:r w:rsidRPr="009B060E">
              <w:rPr>
                <w:color w:val="595959"/>
                <w:sz w:val="16"/>
                <w:szCs w:val="16"/>
              </w:rPr>
              <w:t>40</w:t>
            </w:r>
          </w:p>
        </w:tc>
      </w:tr>
      <w:tr w:rsidR="00417F25" w:rsidRPr="009B060E" w14:paraId="57E68FC8"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15E2972A" w14:textId="77777777" w:rsidR="00417F25" w:rsidRPr="009B060E" w:rsidRDefault="00417F25" w:rsidP="00417F25">
            <w:pPr>
              <w:spacing w:before="120" w:after="120"/>
              <w:rPr>
                <w:rFonts w:cs="Arial"/>
                <w:color w:val="595959"/>
                <w:sz w:val="16"/>
              </w:rPr>
            </w:pPr>
            <w:r w:rsidRPr="009B060E">
              <w:rPr>
                <w:color w:val="595959"/>
                <w:sz w:val="16"/>
              </w:rPr>
              <w:t>Utjecaj</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30CDE1C1" w14:textId="639251E3" w:rsidR="00417F25" w:rsidRPr="009B060E" w:rsidRDefault="001411B2" w:rsidP="42BB08A3">
            <w:pPr>
              <w:spacing w:before="120" w:after="120"/>
              <w:jc w:val="center"/>
              <w:rPr>
                <w:rFonts w:cs="Arial"/>
                <w:color w:val="595959"/>
                <w:sz w:val="16"/>
                <w:szCs w:val="16"/>
              </w:rPr>
            </w:pPr>
            <w:r w:rsidRPr="009B060E">
              <w:rPr>
                <w:color w:val="000000"/>
                <w:sz w:val="16"/>
                <w:szCs w:val="16"/>
              </w:rPr>
              <w:t>nije primjenjivo</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55A6521" w14:textId="70DB36AF" w:rsidR="00417F25" w:rsidRPr="009B060E" w:rsidRDefault="1689B5CD" w:rsidP="00142C5E">
            <w:pPr>
              <w:spacing w:before="120" w:after="120" w:line="259" w:lineRule="auto"/>
              <w:jc w:val="center"/>
              <w:rPr>
                <w:sz w:val="16"/>
                <w:szCs w:val="16"/>
              </w:rPr>
            </w:pPr>
            <w:r w:rsidRPr="009B060E">
              <w:rPr>
                <w:color w:val="595959"/>
                <w:sz w:val="16"/>
                <w:szCs w:val="16"/>
              </w:rPr>
              <w:t>20</w:t>
            </w:r>
          </w:p>
        </w:tc>
      </w:tr>
      <w:tr w:rsidR="00417F25" w:rsidRPr="009B060E" w14:paraId="112E5C23"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326E1F8" w14:textId="77777777" w:rsidR="00417F25" w:rsidRPr="009B060E" w:rsidRDefault="00417F25" w:rsidP="00417F25">
            <w:pPr>
              <w:spacing w:before="120" w:after="120"/>
              <w:rPr>
                <w:rFonts w:cs="Arial"/>
                <w:color w:val="595959"/>
                <w:sz w:val="16"/>
              </w:rPr>
            </w:pPr>
            <w:r w:rsidRPr="009B060E">
              <w:rPr>
                <w:b/>
                <w:bCs/>
                <w:color w:val="595959"/>
                <w:sz w:val="16"/>
              </w:rPr>
              <w:t>Ukupni broj bodova (za prolaz)</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5B7B9AA" w14:textId="77777777" w:rsidR="00417F25" w:rsidRPr="009B060E" w:rsidRDefault="00417F25" w:rsidP="00417F25">
            <w:pPr>
              <w:spacing w:before="120" w:after="120"/>
              <w:jc w:val="center"/>
              <w:rPr>
                <w:rFonts w:cs="Arial"/>
                <w:color w:val="595959"/>
                <w:sz w:val="16"/>
                <w:szCs w:val="16"/>
              </w:rPr>
            </w:pPr>
            <w:r w:rsidRPr="009B060E">
              <w:rPr>
                <w:b/>
                <w:bCs/>
                <w:color w:val="000000"/>
                <w:sz w:val="16"/>
                <w:szCs w:val="16"/>
                <w:lang w:eastAsia="en-GB"/>
              </w:rPr>
              <w:t>70</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5A8F0B" w14:textId="77777777" w:rsidR="00417F25" w:rsidRPr="009B060E" w:rsidRDefault="00417F25" w:rsidP="00417F25">
            <w:pPr>
              <w:spacing w:before="120" w:after="120"/>
              <w:jc w:val="center"/>
              <w:rPr>
                <w:rFonts w:cs="Arial"/>
                <w:b/>
                <w:bCs/>
                <w:color w:val="595959"/>
                <w:sz w:val="16"/>
              </w:rPr>
            </w:pPr>
            <w:r w:rsidRPr="009B060E">
              <w:rPr>
                <w:b/>
                <w:bCs/>
                <w:color w:val="595959"/>
                <w:sz w:val="16"/>
              </w:rPr>
              <w:t>100</w:t>
            </w:r>
          </w:p>
        </w:tc>
      </w:tr>
    </w:tbl>
    <w:p w14:paraId="3A91549A" w14:textId="77777777" w:rsidR="00417F25" w:rsidRPr="009B060E" w:rsidRDefault="00417F25" w:rsidP="00417F25">
      <w:pPr>
        <w:pStyle w:val="Text1"/>
        <w:ind w:left="0"/>
        <w:rPr>
          <w:rFonts w:cs="Arial"/>
          <w:lang w:eastAsia="en-GB"/>
        </w:rPr>
      </w:pPr>
    </w:p>
    <w:p w14:paraId="74676006" w14:textId="77777777" w:rsidR="00417F25" w:rsidRPr="009B060E" w:rsidRDefault="00417F25" w:rsidP="00417F25">
      <w:pPr>
        <w:pStyle w:val="Text1"/>
        <w:ind w:left="0"/>
        <w:rPr>
          <w:rFonts w:cs="Arial"/>
        </w:rPr>
      </w:pPr>
      <w:r w:rsidRPr="009B060E">
        <w:t>Najveći broj bodova: 100 bodova.</w:t>
      </w:r>
    </w:p>
    <w:p w14:paraId="54D540AD" w14:textId="25B25F2B" w:rsidR="00417F25" w:rsidRPr="009B060E" w:rsidRDefault="00417F25" w:rsidP="42BB08A3">
      <w:pPr>
        <w:pStyle w:val="Text1"/>
        <w:ind w:left="0"/>
        <w:rPr>
          <w:rFonts w:cs="Arial"/>
        </w:rPr>
      </w:pPr>
      <w:r w:rsidRPr="009B060E">
        <w:t>Pojedinačni prag za kriterij relevantnosti: 25/40 bodova.</w:t>
      </w:r>
    </w:p>
    <w:p w14:paraId="088F1A3D" w14:textId="77777777" w:rsidR="00417F25" w:rsidRPr="009B060E" w:rsidRDefault="00417F25" w:rsidP="00417F25">
      <w:pPr>
        <w:pStyle w:val="Text1"/>
        <w:ind w:left="0"/>
        <w:rPr>
          <w:rFonts w:cs="Arial"/>
        </w:rPr>
      </w:pPr>
      <w:r w:rsidRPr="009B060E">
        <w:t xml:space="preserve">Ukupni prag: 70 bodova. </w:t>
      </w:r>
    </w:p>
    <w:p w14:paraId="743867A2" w14:textId="5FB32EC7" w:rsidR="00417F25" w:rsidRPr="009B060E" w:rsidRDefault="000A7529" w:rsidP="42BB08A3">
      <w:pPr>
        <w:pStyle w:val="Text1"/>
        <w:ind w:left="0"/>
        <w:rPr>
          <w:rFonts w:cs="Arial"/>
        </w:rPr>
      </w:pPr>
      <w:r w:rsidRPr="009B060E">
        <w:t xml:space="preserve">Prijedlozi koji prelaze pojedinačni prag za kriterij relevantnosti I ukupni prag razmatrat će se za financiranje, u okviru raspoloživog proračuna za poziv. Drugi će se prijedlozi odbiti. </w:t>
      </w:r>
    </w:p>
    <w:p w14:paraId="32ECB61A" w14:textId="407D4955" w:rsidR="00276AD7" w:rsidRPr="009B060E" w:rsidRDefault="00276AD7" w:rsidP="000579AF">
      <w:pPr>
        <w:pStyle w:val="Heading1"/>
        <w:numPr>
          <w:ilvl w:val="0"/>
          <w:numId w:val="54"/>
        </w:numPr>
        <w:tabs>
          <w:tab w:val="left" w:pos="426"/>
        </w:tabs>
        <w:ind w:left="0" w:firstLine="0"/>
      </w:pPr>
      <w:bookmarkStart w:id="26" w:name="_Toc92978280"/>
      <w:r w:rsidRPr="009B060E">
        <w:t>Pravna i financijska struktura ugovora o dodjeli bespovratnih sredstava</w:t>
      </w:r>
      <w:bookmarkEnd w:id="26"/>
    </w:p>
    <w:p w14:paraId="3E12CDD9" w14:textId="77777777" w:rsidR="00F468B9" w:rsidRPr="009B060E" w:rsidRDefault="00510B7E" w:rsidP="00F468B9">
      <w:r w:rsidRPr="009B060E">
        <w:t xml:space="preserve">Ako prođete procjenu, primit ćete poziv za pripremu bespovratnih sredstava za svoj projekt, kad će se od vas zatražiti da pripremite ugovor o dodjeli zajedno sa službenikom EU-a zaduženim za projekt. </w:t>
      </w:r>
    </w:p>
    <w:p w14:paraId="726FE5D4" w14:textId="77777777" w:rsidR="00A55E10" w:rsidRPr="009B060E" w:rsidRDefault="009A4762" w:rsidP="00F468B9">
      <w:r w:rsidRPr="009B060E">
        <w:t xml:space="preserve">U ugovoru o dodjeli bespovratnih sredstava odredit će se okvir i uvjeti za vaša bespovratna sredstva, posebno s obzirom na očekivane rezultate, izvješćivanje i isplate. </w:t>
      </w:r>
    </w:p>
    <w:p w14:paraId="49D0FAB7" w14:textId="3AE874FD" w:rsidR="00F468B9" w:rsidRPr="009B060E" w:rsidRDefault="004E3F9E" w:rsidP="00F468B9">
      <w:r w:rsidRPr="009B060E">
        <w:t xml:space="preserve">Predložak ugovora o dodjeli bespovratnih sredstava koji će se upotrijebiti (kao i svi ostali relevantni obrasci i smjernice) mogu se pronaći u odjeljku Portala </w:t>
      </w:r>
      <w:hyperlink r:id="rId48" w:history="1">
        <w:r w:rsidRPr="009B060E">
          <w:rPr>
            <w:rStyle w:val="Hyperlink"/>
          </w:rPr>
          <w:t>s referentnim dokumentima</w:t>
        </w:r>
      </w:hyperlink>
      <w:r w:rsidRPr="009B060E">
        <w:t>.</w:t>
      </w:r>
    </w:p>
    <w:p w14:paraId="712F0C54" w14:textId="77777777" w:rsidR="00F468B9" w:rsidRPr="009B060E" w:rsidRDefault="00EF5018" w:rsidP="00510B7E">
      <w:pPr>
        <w:pStyle w:val="Heading3"/>
      </w:pPr>
      <w:bookmarkStart w:id="27" w:name="_Toc92978281"/>
      <w:r w:rsidRPr="009B060E">
        <w:t>Datum početka i trajanje projekta</w:t>
      </w:r>
      <w:bookmarkEnd w:id="27"/>
      <w:r w:rsidRPr="009B060E">
        <w:t xml:space="preserve"> </w:t>
      </w:r>
    </w:p>
    <w:p w14:paraId="34F8E827" w14:textId="193AA9A8" w:rsidR="00EF5018" w:rsidRPr="009B060E" w:rsidRDefault="00EF5018" w:rsidP="00EF5018">
      <w:r w:rsidRPr="009B060E">
        <w:t xml:space="preserve">Datum početka i trajanje projekta utvrdit će se u ugovoru o dodjeli bespovratnih sredstava </w:t>
      </w:r>
      <w:r w:rsidRPr="009B060E">
        <w:rPr>
          <w:i/>
          <w:iCs/>
        </w:rPr>
        <w:t>(list s podatcima, točka 1.)</w:t>
      </w:r>
      <w:r w:rsidRPr="009B060E">
        <w:t>. Datum početka obično dolazi nakon potpisivanja ugovora. Retroaktivna primjena može se iznimno odobriti u opravdanim slučajevima, ali nikad za razdoblje ranije od datuma podnošenja prijedloga.</w:t>
      </w:r>
    </w:p>
    <w:p w14:paraId="15D66063" w14:textId="51D1D632" w:rsidR="00CB07A3" w:rsidRPr="009B060E" w:rsidRDefault="00CB07A3" w:rsidP="00EF5018">
      <w:pPr>
        <w:rPr>
          <w:rFonts w:cs="Arial"/>
        </w:rPr>
      </w:pPr>
      <w:r w:rsidRPr="009B060E">
        <w:t xml:space="preserve">Trajanje projekta: </w:t>
      </w:r>
    </w:p>
    <w:p w14:paraId="2429D9A2" w14:textId="7FD8DB37" w:rsidR="00273AA8" w:rsidRPr="009B060E" w:rsidRDefault="00273AA8" w:rsidP="00273AA8">
      <w:pPr>
        <w:rPr>
          <w:rFonts w:cs="Arial"/>
        </w:rPr>
      </w:pPr>
      <w:r w:rsidRPr="009B060E">
        <w:rPr>
          <w:color w:val="A50021"/>
        </w:rPr>
        <w:t xml:space="preserve">CERV-2022-CITIZENS-TOWN-TT – Bratimljenje gradova: </w:t>
      </w:r>
      <w:r w:rsidRPr="009B060E">
        <w:t>do 12 mjeseci.</w:t>
      </w:r>
    </w:p>
    <w:p w14:paraId="748ED34C" w14:textId="21136B02" w:rsidR="00273AA8" w:rsidRPr="009B060E" w:rsidRDefault="00273AA8" w:rsidP="00273AA8">
      <w:pPr>
        <w:rPr>
          <w:rFonts w:cs="Arial"/>
        </w:rPr>
      </w:pPr>
      <w:r w:rsidRPr="009B060E">
        <w:rPr>
          <w:color w:val="A50021"/>
        </w:rPr>
        <w:t>CERV-2022-CITIZENS-TOWN-NT – Mreže gradova</w:t>
      </w:r>
      <w:r w:rsidRPr="009B060E">
        <w:t xml:space="preserve">: od 12 mjeseci do 24 mjeseca. </w:t>
      </w:r>
    </w:p>
    <w:p w14:paraId="264CF456" w14:textId="407B2FF3" w:rsidR="00273AA8" w:rsidRPr="009B060E" w:rsidRDefault="00273AA8" w:rsidP="00273AA8">
      <w:pPr>
        <w:rPr>
          <w:rFonts w:cs="Arial"/>
        </w:rPr>
      </w:pPr>
      <w:r w:rsidRPr="009B060E">
        <w:t>(Produljenja se mogu iznimno odobriti u opravdanim slučajevima i izmjena se mora unijeti u ugovor.)</w:t>
      </w:r>
    </w:p>
    <w:p w14:paraId="77CA20A6" w14:textId="77777777" w:rsidR="002D1390" w:rsidRPr="009B060E" w:rsidRDefault="002D1390" w:rsidP="00510B7E">
      <w:pPr>
        <w:pStyle w:val="Heading3"/>
      </w:pPr>
      <w:bookmarkStart w:id="28" w:name="_Toc92978282"/>
      <w:r w:rsidRPr="009B060E">
        <w:t>Ostvarenja i rezultati</w:t>
      </w:r>
      <w:bookmarkEnd w:id="28"/>
    </w:p>
    <w:p w14:paraId="2053727F" w14:textId="77777777" w:rsidR="002D1390" w:rsidRPr="009B060E" w:rsidRDefault="002D1390" w:rsidP="002D1390">
      <w:pPr>
        <w:rPr>
          <w:rFonts w:cs="Arial"/>
        </w:rPr>
      </w:pPr>
      <w:r w:rsidRPr="009B060E">
        <w:t>Očekivana ostvarenja i rezultati svakog projekta pratit će se preko sustava za upravljanje bespovratnim sredstvima u okviru portala te će biti navedeni u Prilogu 1. ugovora o dodjeli bespovratnih sredstava.</w:t>
      </w:r>
    </w:p>
    <w:p w14:paraId="14B285DB" w14:textId="77777777" w:rsidR="00F468B9" w:rsidRPr="009B060E" w:rsidRDefault="00D20E76" w:rsidP="00510B7E">
      <w:pPr>
        <w:pStyle w:val="Heading3"/>
      </w:pPr>
      <w:bookmarkStart w:id="29" w:name="_Toc92978283"/>
      <w:r w:rsidRPr="009B060E">
        <w:t>Oblik bespovratnih sredstava, stopa financiranja i najveći iznos bespovratnih sredstava</w:t>
      </w:r>
      <w:bookmarkEnd w:id="29"/>
    </w:p>
    <w:p w14:paraId="1FC5D80F" w14:textId="77777777" w:rsidR="00F243C2" w:rsidRPr="009B060E" w:rsidRDefault="002D1390" w:rsidP="009C7F6F">
      <w:r w:rsidRPr="009B060E">
        <w:t xml:space="preserve">Parametri bespovratnih sredstava </w:t>
      </w:r>
      <w:r w:rsidRPr="009B060E">
        <w:rPr>
          <w:i/>
        </w:rPr>
        <w:t>(najveći iznos bespovratnih sredstava, stopa financiranja, ukupni prihvatljivi troškovi itd.)</w:t>
      </w:r>
      <w:r w:rsidRPr="009B060E">
        <w:t xml:space="preserve"> utvrdit će se u ugovoru o dodjeli bespovratnih sredstava </w:t>
      </w:r>
      <w:r w:rsidRPr="009B060E">
        <w:rPr>
          <w:i/>
        </w:rPr>
        <w:t>(list s podatcima, točka 3. i članak 5.)</w:t>
      </w:r>
      <w:r w:rsidRPr="009B060E">
        <w:t>.</w:t>
      </w:r>
    </w:p>
    <w:p w14:paraId="6D2C45B2" w14:textId="73D0FA7A" w:rsidR="00273AA8" w:rsidRPr="009B060E" w:rsidRDefault="00CB07A3" w:rsidP="009C7F6F">
      <w:r w:rsidRPr="009B060E">
        <w:t xml:space="preserve">Proračun za projekt (najveći iznos bespovratnih sredstava): </w:t>
      </w:r>
    </w:p>
    <w:p w14:paraId="7C5032A3" w14:textId="32B40F6F" w:rsidR="00273AA8" w:rsidRPr="009B060E" w:rsidRDefault="00273AA8" w:rsidP="00273AA8">
      <w:r w:rsidRPr="009B060E">
        <w:rPr>
          <w:b/>
          <w:bCs/>
          <w:color w:val="A50021"/>
        </w:rPr>
        <w:t>CERV-2022-CITIZENS-TOWN-TT – Bratimljenje gradova</w:t>
      </w:r>
      <w:r w:rsidRPr="009B060E">
        <w:t>: 30 000 EUR po projektu.</w:t>
      </w:r>
    </w:p>
    <w:p w14:paraId="2BB38450" w14:textId="044F40F5" w:rsidR="00273AA8" w:rsidRPr="009B060E" w:rsidRDefault="00E81CEB" w:rsidP="00273AA8">
      <w:pPr>
        <w:rPr>
          <w:b/>
          <w:color w:val="A50021"/>
        </w:rPr>
      </w:pPr>
      <w:r w:rsidRPr="009B060E">
        <w:rPr>
          <w:b/>
          <w:bCs/>
          <w:color w:val="A50021"/>
        </w:rPr>
        <w:t>CERV-2022-CITIZENS-TOWN-NT – Mreže gradova</w:t>
      </w:r>
      <w:r w:rsidRPr="009B060E">
        <w:t xml:space="preserve">: bez ograničenja. </w:t>
      </w:r>
    </w:p>
    <w:p w14:paraId="03FE8574" w14:textId="5AC33A9A" w:rsidR="009C7F6F" w:rsidRPr="009B060E" w:rsidRDefault="009C7F6F" w:rsidP="009C7F6F">
      <w:r w:rsidRPr="009B060E">
        <w:t>Dodijeljena bespovratna sredstva mogu biti manja od zatraženog iznosa.</w:t>
      </w:r>
      <w:r w:rsidRPr="009B060E">
        <w:rPr>
          <w:highlight w:val="yellow"/>
        </w:rPr>
        <w:t xml:space="preserve"> </w:t>
      </w:r>
    </w:p>
    <w:p w14:paraId="032903FC" w14:textId="762E8A78" w:rsidR="009C7F6F" w:rsidRPr="009B060E" w:rsidRDefault="002D1390" w:rsidP="00EF5018">
      <w:r w:rsidRPr="009B060E">
        <w:lastRenderedPageBreak/>
        <w:t>Bespovratna sredstva dodjeljuju se u obliku paušalnog iznosa. To znači da će se nadoknaditi fiksni iznos, na temelju paušalnog iznosa ili financiranja koje nije povezano s troškovima. Iznos će odrediti tijelo koje dodjeljuje sredstva na temelju promjenjivih iznosa koje je predvidjelo i procjena koje su korisnici naveli u svojem proračunu za projekt.</w:t>
      </w:r>
    </w:p>
    <w:p w14:paraId="23ACF302" w14:textId="77777777" w:rsidR="00C35FDF" w:rsidRPr="009B060E" w:rsidRDefault="002D1390" w:rsidP="00510B7E">
      <w:pPr>
        <w:pStyle w:val="Heading3"/>
      </w:pPr>
      <w:bookmarkStart w:id="30" w:name="_Toc92978284"/>
      <w:r w:rsidRPr="009B060E">
        <w:t>Proračunske kategorije i pravila o prihvatljivosti troškova</w:t>
      </w:r>
      <w:bookmarkEnd w:id="30"/>
    </w:p>
    <w:p w14:paraId="0D9CC84A" w14:textId="222E6896" w:rsidR="00965369" w:rsidRPr="009B060E" w:rsidRDefault="00965369" w:rsidP="00C35FDF">
      <w:pPr>
        <w:rPr>
          <w:szCs w:val="21"/>
        </w:rPr>
      </w:pPr>
      <w:r w:rsidRPr="009B060E">
        <w:t xml:space="preserve">Proračunske kategorije i pravila o prihvatljivosti troškova utvrđeni su u ugovoru o dodjeli bespovratnih sredstava </w:t>
      </w:r>
      <w:r w:rsidRPr="009B060E">
        <w:rPr>
          <w:i/>
          <w:szCs w:val="21"/>
        </w:rPr>
        <w:t>(list s podatcima, točka 3., članak 6. i Prilog 2.)</w:t>
      </w:r>
      <w:r w:rsidRPr="009B060E">
        <w:t>.</w:t>
      </w:r>
    </w:p>
    <w:p w14:paraId="09C2A6BD" w14:textId="77777777" w:rsidR="00E85C9D" w:rsidRPr="009B060E" w:rsidRDefault="00E85C9D" w:rsidP="00E85C9D">
      <w:pPr>
        <w:spacing w:after="120"/>
        <w:rPr>
          <w:i/>
        </w:rPr>
      </w:pPr>
      <w:r w:rsidRPr="009B060E">
        <w:rPr>
          <w:i/>
        </w:rPr>
        <w:t>Proračunske kategorije za ovaj poziv:</w:t>
      </w:r>
    </w:p>
    <w:p w14:paraId="5AA85092" w14:textId="5699AD8F" w:rsidR="00273AA8" w:rsidRPr="009B060E" w:rsidRDefault="00E85C9D" w:rsidP="00273AA8">
      <w:pPr>
        <w:widowControl w:val="0"/>
        <w:numPr>
          <w:ilvl w:val="0"/>
          <w:numId w:val="31"/>
        </w:numPr>
        <w:ind w:left="709" w:hanging="357"/>
        <w:jc w:val="left"/>
        <w:rPr>
          <w:b/>
        </w:rPr>
      </w:pPr>
      <w:r w:rsidRPr="009B060E">
        <w:rPr>
          <w:b/>
        </w:rPr>
        <w:t>paušalni doprinosi</w:t>
      </w:r>
      <w:r w:rsidR="00D77F61" w:rsidRPr="009B060E">
        <w:rPr>
          <w:rStyle w:val="FootnoteReference"/>
          <w:b/>
        </w:rPr>
        <w:footnoteReference w:id="22"/>
      </w:r>
    </w:p>
    <w:p w14:paraId="1DFE5A16" w14:textId="4F08AA43" w:rsidR="00273AA8" w:rsidRPr="009B060E" w:rsidRDefault="00273AA8" w:rsidP="00273AA8">
      <w:pPr>
        <w:spacing w:after="120"/>
        <w:rPr>
          <w:b/>
          <w:bCs/>
          <w:color w:val="A50021"/>
        </w:rPr>
      </w:pPr>
      <w:r w:rsidRPr="009B060E">
        <w:rPr>
          <w:b/>
          <w:bCs/>
          <w:color w:val="A50021"/>
        </w:rPr>
        <w:t>CERV-2022-CITIZENS-TOWN-TT – Bratimljenje gradova</w:t>
      </w:r>
    </w:p>
    <w:p w14:paraId="41D2CC4B" w14:textId="306D1EAA" w:rsidR="00273AA8" w:rsidRPr="009B060E" w:rsidRDefault="00273AA8" w:rsidP="00273AA8">
      <w:pPr>
        <w:spacing w:after="120"/>
        <w:rPr>
          <w:rFonts w:eastAsia="Verdana" w:cs="Verdana"/>
          <w:iCs/>
        </w:rPr>
      </w:pPr>
      <w:r w:rsidRPr="009B060E">
        <w:t>Izračun paušalnog iznosa temelji se na jednom parametru: broju međunarodnih (ili „pozvanih”) sudionika (broju sudionika koji putuju iz prihvatljivih zemalja sudionica projekta koje nisu zemlja koja je domaćin manifestacije bratimljenja gradova).</w:t>
      </w:r>
    </w:p>
    <w:p w14:paraId="0241D98C" w14:textId="647CC409" w:rsidR="00273AA8" w:rsidRPr="009B060E" w:rsidRDefault="00273AA8" w:rsidP="00273AA8">
      <w:pPr>
        <w:spacing w:after="120"/>
      </w:pPr>
      <w:r w:rsidRPr="009B060E">
        <w:t>Jedna manifestacija odgovara jednom radnom paketu u obrascu za prijavu.</w:t>
      </w:r>
      <w:r w:rsidR="009B060E">
        <w:t xml:space="preserve"> </w:t>
      </w:r>
    </w:p>
    <w:p w14:paraId="653E3972" w14:textId="4D52425B" w:rsidR="00273AA8" w:rsidRPr="009B060E" w:rsidRDefault="00273AA8" w:rsidP="00273AA8">
      <w:pPr>
        <w:widowControl w:val="0"/>
        <w:jc w:val="left"/>
      </w:pPr>
      <w:r w:rsidRPr="009B060E">
        <w:t>jedan radni paket = jedna manifestacija = jedna ili nekoliko aktivnosti</w:t>
      </w:r>
      <w:r w:rsidR="009B060E">
        <w:t xml:space="preserve"> </w:t>
      </w:r>
    </w:p>
    <w:p w14:paraId="4EF42BF7" w14:textId="56AB1036" w:rsidR="00273AA8" w:rsidRPr="009B060E" w:rsidRDefault="00273AA8" w:rsidP="00273AA8">
      <w:pPr>
        <w:spacing w:after="120"/>
        <w:rPr>
          <w:rFonts w:eastAsia="Verdana" w:cs="Verdana"/>
          <w:iCs/>
        </w:rPr>
      </w:pPr>
      <w:r w:rsidRPr="009B060E">
        <w:rPr>
          <w:b/>
          <w:bCs/>
          <w:color w:val="A50021"/>
        </w:rPr>
        <w:t>CERV-2022-CITIZENS-TOWN-NT – Mreže gradova</w:t>
      </w:r>
    </w:p>
    <w:p w14:paraId="084790F4" w14:textId="77777777" w:rsidR="00273AA8" w:rsidRPr="009B060E" w:rsidRDefault="00273AA8" w:rsidP="00273AA8">
      <w:pPr>
        <w:spacing w:after="120"/>
      </w:pPr>
      <w:r w:rsidRPr="009B060E">
        <w:t>Izračun paušalnog iznosa temelji se na dvama parametrima: broju izravnih sudionika i broju prihvatljivih zemalja po manifestaciji (na licu mjesta ili putem interneta).</w:t>
      </w:r>
    </w:p>
    <w:p w14:paraId="3C909B89" w14:textId="77777777" w:rsidR="00273AA8" w:rsidRPr="009B060E" w:rsidRDefault="00273AA8" w:rsidP="00273AA8">
      <w:pPr>
        <w:spacing w:after="120"/>
      </w:pPr>
      <w:r w:rsidRPr="009B060E">
        <w:t xml:space="preserve">Manifestacija se odvija u utvrđenom vremenskom rasporedu i može uključivati različite vrste aktivnosti (konferencije, radionice, osposobljavanja, seminare, rasprave, mrežne seminare, izložbe, prikazivanje/snimanje filmova, kampanje, publikacije, ankete, istraživanja, performanse (flash mob) itd.). </w:t>
      </w:r>
    </w:p>
    <w:p w14:paraId="12ABA7C5" w14:textId="10B9E4E7" w:rsidR="00273AA8" w:rsidRPr="009B060E" w:rsidRDefault="00273AA8" w:rsidP="00273AA8">
      <w:pPr>
        <w:spacing w:after="120"/>
      </w:pPr>
      <w:r w:rsidRPr="009B060E">
        <w:t>Jedna manifestacija odgovara jednom radnom paketu u obrascu za prijavu.</w:t>
      </w:r>
      <w:r w:rsidR="009B060E">
        <w:t xml:space="preserve"> </w:t>
      </w:r>
    </w:p>
    <w:p w14:paraId="757C1A00" w14:textId="7CEAE1BD" w:rsidR="00273AA8" w:rsidRPr="009B060E" w:rsidRDefault="00273AA8" w:rsidP="00273AA8">
      <w:pPr>
        <w:widowControl w:val="0"/>
        <w:jc w:val="left"/>
      </w:pPr>
      <w:r w:rsidRPr="009B060E">
        <w:t>jedan radni paket = jedna manifestacija = jedna ili nekoliko aktivnosti</w:t>
      </w:r>
      <w:r w:rsidR="009B060E">
        <w:t xml:space="preserve"> </w:t>
      </w:r>
    </w:p>
    <w:p w14:paraId="14EC2EA5" w14:textId="14E12378" w:rsidR="00741682" w:rsidRPr="009B060E" w:rsidRDefault="00F243C2" w:rsidP="00510B7E">
      <w:pPr>
        <w:pStyle w:val="Heading3"/>
      </w:pPr>
      <w:bookmarkStart w:id="31" w:name="_Toc92978285"/>
      <w:r w:rsidRPr="009B060E">
        <w:t>Izvješćivanje i plaćanje</w:t>
      </w:r>
      <w:bookmarkEnd w:id="31"/>
      <w:r w:rsidRPr="009B060E">
        <w:t xml:space="preserve"> </w:t>
      </w:r>
    </w:p>
    <w:p w14:paraId="43C62C09" w14:textId="0BF1CA1B" w:rsidR="00F243C2" w:rsidRPr="009B060E" w:rsidRDefault="00F243C2" w:rsidP="00741682">
      <w:pPr>
        <w:pStyle w:val="Text2"/>
        <w:ind w:left="0"/>
        <w:rPr>
          <w:rFonts w:cs="Arial"/>
        </w:rPr>
      </w:pPr>
      <w:r w:rsidRPr="009B060E">
        <w:t xml:space="preserve">Načini izvješćivanja i plaćanja utvrđeni su u ugovoru o dodjeli bespovratnih sredstava </w:t>
      </w:r>
      <w:r w:rsidRPr="009B060E">
        <w:rPr>
          <w:i/>
        </w:rPr>
        <w:t>(list s podatcima, točka 4. te članci 21. i 22.)</w:t>
      </w:r>
      <w:r w:rsidRPr="009B060E">
        <w:t>.</w:t>
      </w:r>
    </w:p>
    <w:p w14:paraId="03D37E60" w14:textId="6DF5E4B5" w:rsidR="00273AA8" w:rsidRPr="009B060E" w:rsidRDefault="00273AA8" w:rsidP="00273AA8">
      <w:pPr>
        <w:spacing w:after="120"/>
        <w:rPr>
          <w:b/>
          <w:bCs/>
          <w:color w:val="A50021"/>
        </w:rPr>
      </w:pPr>
      <w:r w:rsidRPr="009B060E">
        <w:rPr>
          <w:b/>
          <w:bCs/>
          <w:color w:val="A50021"/>
        </w:rPr>
        <w:t>CERV-2022-CITIZENS-TOWN-TT – Bratimljenje gradova</w:t>
      </w:r>
    </w:p>
    <w:p w14:paraId="63A3CB57" w14:textId="77777777" w:rsidR="00273AA8" w:rsidRPr="009B060E" w:rsidRDefault="00273AA8" w:rsidP="00273AA8">
      <w:pPr>
        <w:pStyle w:val="Text2"/>
        <w:ind w:left="0"/>
      </w:pPr>
      <w:r w:rsidRPr="009B060E">
        <w:t>Nakon potpisivanja ugovora o dodjeli bespovratnih sredstava nećete primiti pretfinanciranje.</w:t>
      </w:r>
    </w:p>
    <w:p w14:paraId="1DBCB7BA" w14:textId="77777777" w:rsidR="00273AA8" w:rsidRPr="009B060E" w:rsidRDefault="00273AA8" w:rsidP="00273AA8">
      <w:r w:rsidRPr="009B060E">
        <w:t>Plaćanje preostalog iznosa: Nakon završetka projekta izračunat ćemo vaš konačan iznos bespovratnih sredstava. Ako je ukupni iznos bilo kakvih prethodnih isplata veći od konačnog iznosa bespovratnih sredstava, zatražit ćemo od vas (odnosno vašeg koordinatora) da vratite razliku (povrat).</w:t>
      </w:r>
    </w:p>
    <w:p w14:paraId="6BE11C5B" w14:textId="5E8F163B" w:rsidR="00273AA8" w:rsidRPr="009B060E" w:rsidRDefault="00273AA8" w:rsidP="00273AA8">
      <w:pPr>
        <w:spacing w:after="120"/>
        <w:rPr>
          <w:b/>
          <w:bCs/>
          <w:color w:val="A50021"/>
        </w:rPr>
      </w:pPr>
      <w:r w:rsidRPr="009B060E">
        <w:rPr>
          <w:b/>
          <w:bCs/>
          <w:color w:val="A50021"/>
        </w:rPr>
        <w:t xml:space="preserve">CERV-2022-CITIZENS-TOWN-NT – Mreže gradova </w:t>
      </w:r>
    </w:p>
    <w:p w14:paraId="55E312F9" w14:textId="696F180F" w:rsidR="00273AA8" w:rsidRPr="009B060E" w:rsidRDefault="00273AA8" w:rsidP="00273AA8">
      <w:pPr>
        <w:widowControl w:val="0"/>
        <w:rPr>
          <w:rFonts w:cs="Arial"/>
        </w:rPr>
      </w:pPr>
      <w:r w:rsidRPr="009B060E">
        <w:t xml:space="preserve">Nakon potpisivanja ugovora o dodjeli bespovratnih sredstava obično možete primiti iznos </w:t>
      </w:r>
      <w:r w:rsidRPr="009B060E">
        <w:rPr>
          <w:b/>
        </w:rPr>
        <w:t xml:space="preserve">pretfinanciranja </w:t>
      </w:r>
      <w:r w:rsidRPr="009B060E">
        <w:t xml:space="preserve">za početak rada na projektu (likvidna sredstva koja obično iznose </w:t>
      </w:r>
      <w:r w:rsidRPr="009B060E">
        <w:rPr>
          <w:b/>
        </w:rPr>
        <w:t>60 %</w:t>
      </w:r>
      <w:r w:rsidRPr="009B060E">
        <w:t xml:space="preserve"> najvećeg iznosa bespovratnih sredstava; iznimno se može dogoditi da primite manji iznos ili da ne primite pretfinanciranje). Iznos pretfinanciranja bit će plaćen u roku od 30 dana od dana stupanja na snagu ugovora ili u roku od 30 dana od </w:t>
      </w:r>
      <w:r w:rsidRPr="009B060E">
        <w:lastRenderedPageBreak/>
        <w:t>dana primitka financijskog jamstva (ako se to traži), ovisno o tome što je bilo kasnije.</w:t>
      </w:r>
    </w:p>
    <w:p w14:paraId="6177614D" w14:textId="40FBA4EA" w:rsidR="00741682" w:rsidRPr="009B060E" w:rsidRDefault="00AE5C30" w:rsidP="00741682">
      <w:pPr>
        <w:pStyle w:val="Text2"/>
        <w:ind w:left="0"/>
        <w:rPr>
          <w:rFonts w:cs="Arial"/>
        </w:rPr>
      </w:pPr>
      <w:r w:rsidRPr="009B060E">
        <w:rPr>
          <w:b/>
        </w:rPr>
        <w:t>Plaćanje preostalog iznosa</w:t>
      </w:r>
      <w:r w:rsidRPr="009B060E">
        <w:t>: Nakon završetka projekta izračunat ćemo vaš konačan iznos bespovratnih sredstava. Ako je ukupni iznos bilo kakvih prethodnih isplata veći od konačnog iznosa bespovratnih sredstava, zatražit ćemo od vas (odnosno vašeg koordinatora) da vratite razliku (povrat).</w:t>
      </w:r>
    </w:p>
    <w:p w14:paraId="3BDCBF75" w14:textId="77777777" w:rsidR="00B21F85" w:rsidRPr="009B060E" w:rsidRDefault="00B21F85" w:rsidP="00741682">
      <w:pPr>
        <w:pStyle w:val="Text2"/>
        <w:ind w:left="0"/>
      </w:pPr>
      <w:r w:rsidRPr="009B060E">
        <w:t>Sva plaćanja izvršit će se koordinatoru.</w:t>
      </w:r>
    </w:p>
    <w:p w14:paraId="7FE7E033" w14:textId="5C5DBFEB" w:rsidR="00A82A58" w:rsidRPr="009B060E" w:rsidRDefault="005A3754" w:rsidP="00A82A58">
      <w:pPr>
        <w:pStyle w:val="Text2"/>
        <w:ind w:left="0"/>
      </w:pPr>
      <w:r w:rsidRPr="009B060E">
        <w:rPr>
          <w:noProof/>
          <w:lang w:val="en-IE" w:eastAsia="en-IE"/>
        </w:rPr>
        <w:drawing>
          <wp:inline distT="0" distB="0" distL="0" distR="0" wp14:anchorId="4AE7EFB5" wp14:editId="6394BE84">
            <wp:extent cx="187960" cy="18796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9B060E">
        <w:t xml:space="preserve"> Napominjemo da će se isplate automatski smanjiti ako jedan od članova vašeg konzorcija ima nepodmirene dugove prema EU-u (tijelo koje dodjeljuje sredstva ili druga tijela EU-a). Takve ćemo dugove prebiti mi – u skladu s uvjetima navedenima u ugovoru o dodjeli bespovratnih sredstava </w:t>
      </w:r>
      <w:r w:rsidRPr="009B060E">
        <w:rPr>
          <w:i/>
        </w:rPr>
        <w:t>(vidjeti čl. 22.)</w:t>
      </w:r>
      <w:r w:rsidRPr="009B060E">
        <w:t>.</w:t>
      </w:r>
    </w:p>
    <w:p w14:paraId="1EA9C858" w14:textId="1424599E" w:rsidR="000C6DE8" w:rsidRPr="009B060E" w:rsidRDefault="000C6DE8" w:rsidP="00A82A58">
      <w:pPr>
        <w:pStyle w:val="Text2"/>
        <w:ind w:left="0"/>
        <w:rPr>
          <w:rFonts w:cs="Arial"/>
        </w:rPr>
      </w:pPr>
      <w:r w:rsidRPr="009B060E">
        <w:t xml:space="preserve">Napominjemo da ste odgovorni voditi evidenciju o svim izvršenim aktivnostima. </w:t>
      </w:r>
    </w:p>
    <w:p w14:paraId="6F7B0297" w14:textId="77777777" w:rsidR="00C038C5" w:rsidRPr="009B060E" w:rsidRDefault="00C038C5" w:rsidP="00C038C5">
      <w:pPr>
        <w:pStyle w:val="Heading3"/>
      </w:pPr>
      <w:bookmarkStart w:id="32" w:name="_Toc92978286"/>
      <w:r w:rsidRPr="009B060E">
        <w:t>Jamstva za pretfinanciranje</w:t>
      </w:r>
      <w:bookmarkEnd w:id="32"/>
      <w:r w:rsidRPr="009B060E">
        <w:t xml:space="preserve"> </w:t>
      </w:r>
    </w:p>
    <w:p w14:paraId="5D1F5E81" w14:textId="77777777" w:rsidR="00C038C5" w:rsidRPr="009B060E" w:rsidRDefault="00C038C5" w:rsidP="00C038C5">
      <w:pPr>
        <w:pStyle w:val="Text2"/>
        <w:ind w:left="0"/>
      </w:pPr>
      <w:r w:rsidRPr="009B060E">
        <w:t xml:space="preserve">Ako se traži jamstvo za pretfinanciranje, njegov će iznos biti utvrđen u ugovoru o dodjeli bespovratnih sredstava </w:t>
      </w:r>
      <w:r w:rsidRPr="009B060E">
        <w:rPr>
          <w:i/>
        </w:rPr>
        <w:t>(list s podatcima, točka 4.)</w:t>
      </w:r>
      <w:r w:rsidRPr="009B060E">
        <w:t>. Iznos će se odrediti tijekom pripreme bespovratnih sredstava, a obično je jednak iznosu pretfinanciranja u okviru dodjele bespovratnih sredstava ili niži od tog iznosa.</w:t>
      </w:r>
    </w:p>
    <w:p w14:paraId="17795A40" w14:textId="77777777" w:rsidR="00C038C5" w:rsidRPr="009B060E" w:rsidRDefault="00C038C5" w:rsidP="00C038C5">
      <w:pPr>
        <w:pStyle w:val="Text2"/>
        <w:ind w:left="0"/>
      </w:pPr>
      <w:r w:rsidRPr="009B060E">
        <w:t>Jamstvo treba biti u eurima, a mora ga izdati ovlaštena banka / financijska institucija s poslovnim nastanom u državi članici EU-a. Ako imate poslovni nastan u nekoj zemlji koja nije članica EU-a i želite dostaviti jamstvo koje je izdala banka / financijska institucija iz vaše zemlje, javite nam se (to se može dopustiti u iznimnim situacijama, ako se jamstvom pruža jednakovrijedna zaštita).</w:t>
      </w:r>
    </w:p>
    <w:p w14:paraId="2588057F" w14:textId="77777777" w:rsidR="00C038C5" w:rsidRPr="009B060E" w:rsidRDefault="00C038C5" w:rsidP="00C038C5">
      <w:pPr>
        <w:pStyle w:val="Text2"/>
        <w:ind w:left="0"/>
      </w:pPr>
      <w:r w:rsidRPr="009B060E">
        <w:t>Blokirani iznosi na bankovnim računima NE prihvaćaju se kao financijska jamstva.</w:t>
      </w:r>
    </w:p>
    <w:p w14:paraId="6E478E1C" w14:textId="77777777" w:rsidR="00C038C5" w:rsidRPr="009B060E" w:rsidRDefault="00C038C5" w:rsidP="00C038C5">
      <w:pPr>
        <w:pStyle w:val="Text2"/>
        <w:ind w:left="0"/>
      </w:pPr>
      <w:r w:rsidRPr="009B060E">
        <w:t xml:space="preserve">Jamstva za pretfinanciranje formalno NISU povezana s pojedinačnim članovima konzorcija, što znači da možete sami odrediti način na koji ćete pružiti iznos jamstva </w:t>
      </w:r>
      <w:r w:rsidRPr="009B060E">
        <w:rPr>
          <w:i/>
        </w:rPr>
        <w:t>(jamstvo može pružiti jedan korisnik ili više njih, može biti riječ o jamstvu za ukupni iznos ili o više jamstava za djelomične iznose, može ga pružiti predmetni korisnik ili neki drugi korisnik itd.)</w:t>
      </w:r>
      <w:r w:rsidRPr="009B060E">
        <w:t>. S druge strane, važno je da traženi iznos bude pokriven i da nam jamstva pošaljete na vrijeme da možemo izvršiti pretfinanciranje (šalje se skenirani primjerak putem portala I izvornik poštom).</w:t>
      </w:r>
    </w:p>
    <w:p w14:paraId="5675231B" w14:textId="77777777" w:rsidR="00C038C5" w:rsidRPr="009B060E" w:rsidRDefault="00C038C5" w:rsidP="00C038C5">
      <w:pPr>
        <w:pStyle w:val="Text2"/>
        <w:ind w:left="0"/>
      </w:pPr>
      <w:r w:rsidRPr="009B060E">
        <w:t>Umjesto bankovnog jamstva možemo odobriti jamstvo treće strane.</w:t>
      </w:r>
    </w:p>
    <w:p w14:paraId="66D0A676" w14:textId="77777777" w:rsidR="00C038C5" w:rsidRPr="009B060E" w:rsidRDefault="00C038C5" w:rsidP="00C038C5">
      <w:pPr>
        <w:pStyle w:val="Text2"/>
        <w:ind w:left="0"/>
      </w:pPr>
      <w:r w:rsidRPr="009B060E">
        <w:t>Sredstva iz jamstva oslobađaju se nakon završetka dodjeljivanja bespovratnih sredstava u skladu s uvjetima utvrđenima u ugovoru o dodjeli bespovratnih sredstava.</w:t>
      </w:r>
    </w:p>
    <w:p w14:paraId="6D8EED08" w14:textId="77777777" w:rsidR="00EE2BCF" w:rsidRPr="009B060E" w:rsidRDefault="00EE2BCF" w:rsidP="00510B7E">
      <w:pPr>
        <w:pStyle w:val="Heading3"/>
      </w:pPr>
      <w:bookmarkStart w:id="33" w:name="_Toc92978287"/>
      <w:r w:rsidRPr="009B060E">
        <w:t>Potvrde</w:t>
      </w:r>
      <w:bookmarkEnd w:id="33"/>
    </w:p>
    <w:p w14:paraId="1F2848E4" w14:textId="48031B10" w:rsidR="005224A7" w:rsidRPr="009B060E" w:rsidRDefault="005224A7" w:rsidP="00D16BC1">
      <w:pPr>
        <w:spacing w:after="120"/>
        <w:rPr>
          <w:highlight w:val="yellow"/>
        </w:rPr>
      </w:pPr>
      <w:r w:rsidRPr="009B060E">
        <w:t xml:space="preserve">Ovisno o vrsti mjere, iznosu bespovratnih sredstava i vrsti korisnika od vas se može zatražiti da dostavite različite potvrde. Vrste, raspored i pragovi za svaku potvrdu utvrđeni su u ugovoru o dodjeli bespovratnih sredstava </w:t>
      </w:r>
      <w:r w:rsidRPr="009B060E">
        <w:rPr>
          <w:i/>
        </w:rPr>
        <w:t>(list s podatcima, točka 4. i članak 24.)</w:t>
      </w:r>
      <w:r w:rsidRPr="009B060E">
        <w:t>.</w:t>
      </w:r>
    </w:p>
    <w:p w14:paraId="67810567" w14:textId="77777777" w:rsidR="007C1E0D" w:rsidRPr="009B060E" w:rsidRDefault="007C1E0D" w:rsidP="00510B7E">
      <w:pPr>
        <w:pStyle w:val="Heading3"/>
      </w:pPr>
      <w:bookmarkStart w:id="34" w:name="_Toc92978288"/>
      <w:r w:rsidRPr="009B060E">
        <w:t>Sustav odgovornosti za povrate</w:t>
      </w:r>
      <w:bookmarkEnd w:id="34"/>
    </w:p>
    <w:p w14:paraId="5BB9318F" w14:textId="77777777" w:rsidR="002D1390" w:rsidRPr="009B060E" w:rsidRDefault="007C1E0D" w:rsidP="0015357F">
      <w:pPr>
        <w:widowControl w:val="0"/>
        <w:spacing w:after="120"/>
        <w:rPr>
          <w:i/>
        </w:rPr>
      </w:pPr>
      <w:r w:rsidRPr="009B060E">
        <w:t xml:space="preserve">Sustav odgovornosti za povrate bit će utvrđen u ugovoru o dodjeli bespovratnih sredstava </w:t>
      </w:r>
      <w:r w:rsidRPr="009B060E">
        <w:rPr>
          <w:i/>
        </w:rPr>
        <w:t>(list s podatcima, točka 4.4. i članak 22.)</w:t>
      </w:r>
      <w:r w:rsidRPr="009B060E">
        <w:t>.</w:t>
      </w:r>
    </w:p>
    <w:p w14:paraId="6AAF1F6D" w14:textId="78BE0A71" w:rsidR="007C1E0D" w:rsidRPr="009B060E" w:rsidRDefault="00196064" w:rsidP="0015357F">
      <w:pPr>
        <w:widowControl w:val="0"/>
        <w:spacing w:after="120"/>
      </w:pPr>
      <w:r w:rsidRPr="009B060E">
        <w:t>Za korisnike vrijedi jedno od sljedećeg:</w:t>
      </w:r>
    </w:p>
    <w:p w14:paraId="4A08B607" w14:textId="5ACE3AC3" w:rsidR="00965369" w:rsidRPr="009B060E" w:rsidRDefault="00965369" w:rsidP="00584316">
      <w:pPr>
        <w:widowControl w:val="0"/>
        <w:numPr>
          <w:ilvl w:val="0"/>
          <w:numId w:val="31"/>
        </w:numPr>
        <w:spacing w:after="120"/>
        <w:ind w:left="709"/>
        <w:jc w:val="left"/>
        <w:rPr>
          <w:rFonts w:eastAsia="Calibri" w:cs="Arial"/>
        </w:rPr>
      </w:pPr>
      <w:r w:rsidRPr="009B060E">
        <w:t xml:space="preserve">ograničena zajednička i pojedinačna odgovornost s pojedinačnim gornjim granicama – </w:t>
      </w:r>
      <w:r w:rsidRPr="009B060E">
        <w:rPr>
          <w:i/>
        </w:rPr>
        <w:t>za svakog korisnika</w:t>
      </w:r>
      <w:r w:rsidRPr="009B060E">
        <w:t xml:space="preserve"> do njegova najvećeg iznosa bespovratnih sredstava</w:t>
      </w:r>
    </w:p>
    <w:p w14:paraId="22A8F057" w14:textId="77777777" w:rsidR="007C1E0D" w:rsidRPr="009B060E" w:rsidRDefault="007C1E0D" w:rsidP="00584316">
      <w:pPr>
        <w:widowControl w:val="0"/>
        <w:numPr>
          <w:ilvl w:val="0"/>
          <w:numId w:val="31"/>
        </w:numPr>
        <w:spacing w:after="120"/>
        <w:ind w:left="709"/>
        <w:jc w:val="left"/>
        <w:rPr>
          <w:bCs/>
        </w:rPr>
      </w:pPr>
      <w:r w:rsidRPr="009B060E">
        <w:lastRenderedPageBreak/>
        <w:t xml:space="preserve">bezuvjetna zajednička i pojedinačna odgovornost – </w:t>
      </w:r>
      <w:r w:rsidRPr="009B060E">
        <w:rPr>
          <w:i/>
          <w:szCs w:val="18"/>
        </w:rPr>
        <w:t>za svakog korisnika do najvećeg iznosa bespovratnih sredstava za mjeru</w:t>
      </w:r>
      <w:r w:rsidRPr="009B060E">
        <w:t xml:space="preserve"> </w:t>
      </w:r>
    </w:p>
    <w:p w14:paraId="46190429" w14:textId="77777777" w:rsidR="00E85905" w:rsidRPr="009B060E" w:rsidRDefault="00E85905" w:rsidP="00E85905">
      <w:pPr>
        <w:widowControl w:val="0"/>
        <w:spacing w:after="120"/>
        <w:ind w:left="435"/>
        <w:rPr>
          <w:bCs/>
        </w:rPr>
      </w:pPr>
      <w:r w:rsidRPr="009B060E">
        <w:t>ili</w:t>
      </w:r>
    </w:p>
    <w:p w14:paraId="48C16878" w14:textId="2DA3851E" w:rsidR="007C1E0D" w:rsidRPr="009B060E" w:rsidRDefault="007C1E0D" w:rsidP="00584316">
      <w:pPr>
        <w:widowControl w:val="0"/>
        <w:numPr>
          <w:ilvl w:val="0"/>
          <w:numId w:val="31"/>
        </w:numPr>
        <w:spacing w:after="120"/>
        <w:ind w:left="709"/>
        <w:jc w:val="left"/>
        <w:rPr>
          <w:bCs/>
        </w:rPr>
      </w:pPr>
      <w:r w:rsidRPr="009B060E">
        <w:t xml:space="preserve">pojedinačna financijska odgovornost – </w:t>
      </w:r>
      <w:r w:rsidRPr="009B060E">
        <w:rPr>
          <w:i/>
          <w:szCs w:val="18"/>
        </w:rPr>
        <w:t>za svakog korisnika samo za njegove vlastite dugove</w:t>
      </w:r>
      <w:r w:rsidRPr="009B060E">
        <w:t xml:space="preserve">. </w:t>
      </w:r>
    </w:p>
    <w:p w14:paraId="3ED199B0" w14:textId="77777777" w:rsidR="00196064" w:rsidRPr="009B060E" w:rsidRDefault="00196064" w:rsidP="00196064">
      <w:pPr>
        <w:widowControl w:val="0"/>
        <w:rPr>
          <w:bCs/>
        </w:rPr>
      </w:pPr>
      <w:r w:rsidRPr="009B060E">
        <w:t>Osim toga, tijelo koje dodjeljuje sredstva može zahtijevati zajedničku i pojedinačnu odgovornost povezanih subjekata (s njihovim korisnikom).</w:t>
      </w:r>
    </w:p>
    <w:p w14:paraId="0A01C377" w14:textId="77777777" w:rsidR="002D1390" w:rsidRPr="009B060E" w:rsidRDefault="002D1390" w:rsidP="00510B7E">
      <w:pPr>
        <w:pStyle w:val="Heading3"/>
      </w:pPr>
      <w:bookmarkStart w:id="35" w:name="_Toc92978289"/>
      <w:r w:rsidRPr="009B060E">
        <w:t>Odredbe o provedbi projekta</w:t>
      </w:r>
      <w:bookmarkEnd w:id="35"/>
    </w:p>
    <w:p w14:paraId="41C36EDF" w14:textId="77777777" w:rsidR="00C36932" w:rsidRPr="009B060E" w:rsidRDefault="00C36932" w:rsidP="00C36932">
      <w:pPr>
        <w:widowControl w:val="0"/>
        <w:rPr>
          <w:bCs/>
          <w:i/>
        </w:rPr>
      </w:pPr>
      <w:r w:rsidRPr="009B060E">
        <w:t xml:space="preserve">Pravila zaštite prava intelektualnog vlasništva: </w:t>
      </w:r>
      <w:r w:rsidRPr="009B060E">
        <w:rPr>
          <w:bCs/>
          <w:i/>
        </w:rPr>
        <w:t>vidjeti predložak ugovora o dodjeli bespovratnih sredstava (članak 16. i Prilog 5.)</w:t>
      </w:r>
      <w:r w:rsidRPr="009B060E">
        <w:t>:</w:t>
      </w:r>
    </w:p>
    <w:p w14:paraId="255EA0A4" w14:textId="769E98BA" w:rsidR="00C36932" w:rsidRPr="009B060E" w:rsidRDefault="00C36932" w:rsidP="008C3D9D">
      <w:pPr>
        <w:widowControl w:val="0"/>
        <w:numPr>
          <w:ilvl w:val="0"/>
          <w:numId w:val="31"/>
        </w:numPr>
        <w:ind w:left="709"/>
        <w:jc w:val="left"/>
        <w:rPr>
          <w:bCs/>
        </w:rPr>
      </w:pPr>
      <w:r w:rsidRPr="009B060E">
        <w:t>prava na upotrebu rezultata: da</w:t>
      </w:r>
    </w:p>
    <w:p w14:paraId="1203D3C9" w14:textId="77777777" w:rsidR="00C36932" w:rsidRPr="009B060E" w:rsidRDefault="00C36932" w:rsidP="008C3D9D">
      <w:pPr>
        <w:widowControl w:val="0"/>
        <w:rPr>
          <w:bCs/>
          <w:i/>
        </w:rPr>
      </w:pPr>
      <w:r w:rsidRPr="009B060E">
        <w:t xml:space="preserve">Obavješćivanje o sredstvima financiranja, širenje informacija o njima i njihova vidljivost: </w:t>
      </w:r>
      <w:r w:rsidRPr="009B060E">
        <w:rPr>
          <w:bCs/>
          <w:i/>
        </w:rPr>
        <w:t>vidjeti predložak ugovora o dodjeli bespovratnih sredstava (članak 17. i Prilog 5.)</w:t>
      </w:r>
      <w:r w:rsidRPr="009B060E">
        <w:t>:</w:t>
      </w:r>
    </w:p>
    <w:p w14:paraId="3B53DB48" w14:textId="3BE8BC8F" w:rsidR="006C2D98" w:rsidRPr="009B060E" w:rsidRDefault="006C2D98" w:rsidP="008C3D9D">
      <w:pPr>
        <w:widowControl w:val="0"/>
        <w:numPr>
          <w:ilvl w:val="0"/>
          <w:numId w:val="31"/>
        </w:numPr>
        <w:ind w:left="709" w:hanging="357"/>
        <w:jc w:val="left"/>
        <w:rPr>
          <w:bCs/>
          <w:i/>
        </w:rPr>
      </w:pPr>
      <w:r w:rsidRPr="009B060E">
        <w:t>dodatne aktivnosti obavješćivanja i širenja informacija: da</w:t>
      </w:r>
    </w:p>
    <w:p w14:paraId="79092A73" w14:textId="77777777" w:rsidR="00E752E3" w:rsidRPr="009B060E" w:rsidRDefault="00E752E3" w:rsidP="00510B7E">
      <w:pPr>
        <w:pStyle w:val="Heading3"/>
      </w:pPr>
      <w:bookmarkStart w:id="36" w:name="_Toc92978290"/>
      <w:r w:rsidRPr="009B060E">
        <w:t>Druge pojedinosti</w:t>
      </w:r>
      <w:bookmarkEnd w:id="36"/>
      <w:r w:rsidRPr="009B060E">
        <w:t xml:space="preserve"> </w:t>
      </w:r>
    </w:p>
    <w:p w14:paraId="6FAE6CF8" w14:textId="3320AC1C" w:rsidR="006C2D98" w:rsidRPr="009B060E" w:rsidRDefault="006C2D98" w:rsidP="006C2D98">
      <w:pPr>
        <w:widowControl w:val="0"/>
        <w:rPr>
          <w:bCs/>
        </w:rPr>
      </w:pPr>
      <w:r w:rsidRPr="009B060E">
        <w:t>Nije primjenjivo</w:t>
      </w:r>
    </w:p>
    <w:p w14:paraId="550096E5" w14:textId="77777777" w:rsidR="00E752E3" w:rsidRPr="009B060E" w:rsidRDefault="00E752E3" w:rsidP="00510B7E">
      <w:pPr>
        <w:pStyle w:val="Heading3"/>
      </w:pPr>
      <w:bookmarkStart w:id="37" w:name="_Toc92978291"/>
      <w:r w:rsidRPr="009B060E">
        <w:t>Neusklađenost i povreda ugovora</w:t>
      </w:r>
      <w:bookmarkEnd w:id="37"/>
    </w:p>
    <w:p w14:paraId="12A9A690" w14:textId="77777777" w:rsidR="00E85C9D" w:rsidRPr="009B060E" w:rsidRDefault="00E752E3" w:rsidP="00E85C9D">
      <w:pPr>
        <w:widowControl w:val="0"/>
        <w:rPr>
          <w:bCs/>
        </w:rPr>
      </w:pPr>
      <w:r w:rsidRPr="009B060E">
        <w:t>U ugovoru o dodjeli bespovratnih sredstava (poglavlje 5.) predviđene su mjere koje možemo poduzeti u slučaju povrede ugovora (i drugih problema povezanih s neusklađenošću).</w:t>
      </w:r>
    </w:p>
    <w:p w14:paraId="11678DD9" w14:textId="02DCD0FA" w:rsidR="00E752E3" w:rsidRPr="009B060E" w:rsidRDefault="005A3754" w:rsidP="00E752E3">
      <w:pPr>
        <w:autoSpaceDE w:val="0"/>
        <w:autoSpaceDN w:val="0"/>
        <w:adjustRightInd w:val="0"/>
        <w:rPr>
          <w:rFonts w:cs="Verdana"/>
        </w:rPr>
      </w:pPr>
      <w:r w:rsidRPr="009B060E">
        <w:rPr>
          <w:noProof/>
          <w:lang w:val="en-IE" w:eastAsia="en-IE"/>
        </w:rPr>
        <w:drawing>
          <wp:inline distT="0" distB="0" distL="0" distR="0" wp14:anchorId="4DC826B7" wp14:editId="67CF715E">
            <wp:extent cx="187960" cy="187960"/>
            <wp:effectExtent l="0" t="0" r="0" b="0"/>
            <wp:docPr id="11" name="Picture 926709888"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6709888" name="Picture 926709888"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9B060E">
        <w:t xml:space="preserve"> Za više informacija </w:t>
      </w:r>
      <w:r w:rsidRPr="009B060E">
        <w:rPr>
          <w:i/>
          <w:iCs/>
        </w:rPr>
        <w:t xml:space="preserve">vidjeti </w:t>
      </w:r>
      <w:hyperlink r:id="rId49">
        <w:r w:rsidRPr="009B060E">
          <w:rPr>
            <w:rStyle w:val="Hyperlink"/>
            <w:i/>
            <w:iCs/>
          </w:rPr>
          <w:t>ugovor o dodjeli bespovratnih sredstava s objašnjenjima</w:t>
        </w:r>
      </w:hyperlink>
      <w:r w:rsidRPr="009B060E">
        <w:t xml:space="preserve">. </w:t>
      </w:r>
    </w:p>
    <w:p w14:paraId="52D0B17F" w14:textId="3C52329B" w:rsidR="00774448" w:rsidRPr="009B060E" w:rsidRDefault="00774448" w:rsidP="000579AF">
      <w:pPr>
        <w:pStyle w:val="Heading1"/>
        <w:numPr>
          <w:ilvl w:val="0"/>
          <w:numId w:val="54"/>
        </w:numPr>
        <w:tabs>
          <w:tab w:val="left" w:pos="426"/>
        </w:tabs>
        <w:ind w:left="0" w:firstLine="0"/>
      </w:pPr>
      <w:bookmarkStart w:id="38" w:name="_Toc92978292"/>
      <w:r w:rsidRPr="009B060E">
        <w:t>Način podnošenja prijave</w:t>
      </w:r>
      <w:bookmarkEnd w:id="38"/>
    </w:p>
    <w:p w14:paraId="761BA98F" w14:textId="77777777" w:rsidR="00A82A58" w:rsidRPr="009B060E" w:rsidRDefault="00A82A58" w:rsidP="00A82A58">
      <w:pPr>
        <w:widowControl w:val="0"/>
      </w:pPr>
      <w:r w:rsidRPr="009B060E">
        <w:t xml:space="preserve">Svi se prijedlozi moraju dostaviti izravno putem interneta, odnosno putem elektroničkog sustava za podnošenje prijava u okviru portala za financiranje i natječaje. Prijave u papirnatom obliku se NE prihvaćaju. </w:t>
      </w:r>
    </w:p>
    <w:p w14:paraId="1E44B7CE" w14:textId="77777777" w:rsidR="00A82A58" w:rsidRPr="009B060E" w:rsidRDefault="00A82A58" w:rsidP="00A82A58">
      <w:r w:rsidRPr="009B060E">
        <w:t xml:space="preserve">Postupak podnošenja prijave sastoji se od sljedećih </w:t>
      </w:r>
      <w:r w:rsidRPr="009B060E">
        <w:rPr>
          <w:b/>
        </w:rPr>
        <w:t>dvaju koraka</w:t>
      </w:r>
      <w:r w:rsidRPr="009B060E">
        <w:t xml:space="preserve">: </w:t>
      </w:r>
    </w:p>
    <w:p w14:paraId="4D4C2031" w14:textId="4DCA710F" w:rsidR="00A82A58" w:rsidRPr="009B060E" w:rsidRDefault="00A82A58" w:rsidP="00965369">
      <w:pPr>
        <w:pStyle w:val="ListParagraph"/>
        <w:numPr>
          <w:ilvl w:val="1"/>
          <w:numId w:val="56"/>
        </w:numPr>
        <w:tabs>
          <w:tab w:val="left" w:pos="284"/>
        </w:tabs>
        <w:spacing w:after="200"/>
        <w:ind w:left="0" w:firstLine="0"/>
        <w:contextualSpacing w:val="0"/>
        <w:rPr>
          <w:sz w:val="20"/>
          <w:szCs w:val="20"/>
        </w:rPr>
      </w:pPr>
      <w:r w:rsidRPr="009B060E">
        <w:rPr>
          <w:b/>
          <w:sz w:val="20"/>
          <w:szCs w:val="20"/>
        </w:rPr>
        <w:t>izrade korisničkog računa i registracije organizacije</w:t>
      </w:r>
      <w:r w:rsidRPr="009B060E">
        <w:rPr>
          <w:sz w:val="20"/>
          <w:szCs w:val="20"/>
        </w:rPr>
        <w:t xml:space="preserve"> </w:t>
      </w:r>
    </w:p>
    <w:p w14:paraId="7C7BE724" w14:textId="6C49A9BC" w:rsidR="00A82A58" w:rsidRPr="009B060E" w:rsidRDefault="00A82A58" w:rsidP="00965369">
      <w:r w:rsidRPr="009B060E">
        <w:t xml:space="preserve">Da bi mogli upotrebljavati sustav za podnošenje prijava (jedini način na koji je podnošenje prijava moguće), svi sudionici moraju </w:t>
      </w:r>
      <w:hyperlink r:id="rId50" w:history="1">
        <w:r w:rsidRPr="009B060E">
          <w:rPr>
            <w:color w:val="0088CC"/>
            <w:u w:val="single"/>
          </w:rPr>
          <w:t>izraditi korisnički račun za EU Login</w:t>
        </w:r>
      </w:hyperlink>
      <w:r w:rsidRPr="009B060E">
        <w:t>.</w:t>
      </w:r>
    </w:p>
    <w:p w14:paraId="385F4D22" w14:textId="610183DD" w:rsidR="00A82A58" w:rsidRPr="009B060E" w:rsidRDefault="00A82A58" w:rsidP="00A82A58">
      <w:r w:rsidRPr="009B060E">
        <w:t xml:space="preserve">Nakon što izradite račun za EU Login, možete </w:t>
      </w:r>
      <w:hyperlink r:id="rId51" w:history="1">
        <w:r w:rsidRPr="009B060E">
          <w:rPr>
            <w:color w:val="0088CC"/>
            <w:u w:val="single"/>
          </w:rPr>
          <w:t>registrirati svoju organizaciju</w:t>
        </w:r>
      </w:hyperlink>
      <w:r w:rsidRPr="009B060E">
        <w:t xml:space="preserve"> u Registar sudionika. Kad završite registraciju, dobit ćete deveteroznamenkastu identifikacijsku oznaku sudionika (PIC).</w:t>
      </w:r>
    </w:p>
    <w:p w14:paraId="3B1EF156" w14:textId="467F6BCD" w:rsidR="00A82A58" w:rsidRPr="009B060E" w:rsidRDefault="00A82A58" w:rsidP="00965369">
      <w:pPr>
        <w:pStyle w:val="ListParagraph"/>
        <w:numPr>
          <w:ilvl w:val="1"/>
          <w:numId w:val="56"/>
        </w:numPr>
        <w:tabs>
          <w:tab w:val="left" w:pos="284"/>
        </w:tabs>
        <w:spacing w:after="200"/>
        <w:ind w:left="0" w:firstLine="0"/>
        <w:contextualSpacing w:val="0"/>
        <w:rPr>
          <w:sz w:val="20"/>
          <w:szCs w:val="20"/>
        </w:rPr>
      </w:pPr>
      <w:r w:rsidRPr="009B060E">
        <w:rPr>
          <w:b/>
          <w:sz w:val="20"/>
          <w:szCs w:val="20"/>
        </w:rPr>
        <w:t>podnošenja prijedloga</w:t>
      </w:r>
    </w:p>
    <w:p w14:paraId="2D1D3DDF" w14:textId="122C9BB7" w:rsidR="00A82A58" w:rsidRPr="009B060E" w:rsidRDefault="00A82A58" w:rsidP="00A82A58">
      <w:pPr>
        <w:tabs>
          <w:tab w:val="left" w:pos="142"/>
        </w:tabs>
      </w:pPr>
      <w:r w:rsidRPr="009B060E">
        <w:t xml:space="preserve">Pristupite elektroničkom sustavu za podnošenje prijava putem tematske stranice u odjeljku </w:t>
      </w:r>
      <w:hyperlink r:id="rId52" w:history="1">
        <w:r w:rsidRPr="009B060E">
          <w:rPr>
            <w:rStyle w:val="Hyperlink"/>
          </w:rPr>
          <w:t>Pretraživanje financiranja i natječaja</w:t>
        </w:r>
      </w:hyperlink>
      <w:r w:rsidRPr="009B060E">
        <w:t xml:space="preserve"> (ili, u slučaju poziva poslanih u obliku obavijesti o pozivu na podnošenje prijedloga, putem poveznice navedene u dopisu s tom obaviješću).</w:t>
      </w:r>
    </w:p>
    <w:p w14:paraId="55DB4E61" w14:textId="04712426" w:rsidR="00A82A58" w:rsidRPr="009B060E" w:rsidRDefault="00A82A58" w:rsidP="00A82A58">
      <w:r w:rsidRPr="009B060E">
        <w:t xml:space="preserve">Podnesite svoj prijedlog u četiri dijela, kako slijedi: </w:t>
      </w:r>
    </w:p>
    <w:p w14:paraId="595ACC2F" w14:textId="77777777" w:rsidR="00A82A58" w:rsidRPr="009B060E" w:rsidRDefault="00A82A58" w:rsidP="00A82A58">
      <w:pPr>
        <w:numPr>
          <w:ilvl w:val="0"/>
          <w:numId w:val="20"/>
        </w:numPr>
        <w:tabs>
          <w:tab w:val="num" w:pos="765"/>
        </w:tabs>
        <w:ind w:left="765"/>
      </w:pPr>
      <w:r w:rsidRPr="009B060E">
        <w:lastRenderedPageBreak/>
        <w:t>dio A sadržava administrativne informacije o organizacijama koje podnose prijavu (budući koordinator, korisnici, povezani subjekti i povezani partneri) te sažetak proračuna za prijedlog. Ispunjava se izravno na internetu</w:t>
      </w:r>
    </w:p>
    <w:p w14:paraId="0B5804F7" w14:textId="77777777" w:rsidR="00A82A58" w:rsidRPr="009B060E" w:rsidRDefault="00A82A58" w:rsidP="00A82A58">
      <w:pPr>
        <w:numPr>
          <w:ilvl w:val="0"/>
          <w:numId w:val="20"/>
        </w:numPr>
        <w:tabs>
          <w:tab w:val="num" w:pos="765"/>
        </w:tabs>
        <w:ind w:left="765"/>
      </w:pPr>
      <w:r w:rsidRPr="009B060E">
        <w:t>dio B (opis djelovanja) obuhvaća tehnički sadržaj prijedloga. Preuzmite obvezni obrazac u formatu Word iz sustava za podnošenje prijava, ispunite ga i učitajte kao datoteku u PDF-u</w:t>
      </w:r>
    </w:p>
    <w:p w14:paraId="4AC31BB2" w14:textId="303BF488" w:rsidR="00A82A58" w:rsidRPr="009B060E" w:rsidRDefault="00A82A58" w:rsidP="00A82A58">
      <w:pPr>
        <w:numPr>
          <w:ilvl w:val="0"/>
          <w:numId w:val="20"/>
        </w:numPr>
        <w:tabs>
          <w:tab w:val="num" w:pos="765"/>
        </w:tabs>
        <w:ind w:left="765"/>
      </w:pPr>
      <w:r w:rsidRPr="009B060E">
        <w:t>dio C sadržava dodatne podatke o projektu. Ispunjava se izravno na internetu</w:t>
      </w:r>
    </w:p>
    <w:p w14:paraId="3A0A5CB2" w14:textId="77777777" w:rsidR="00A82A58" w:rsidRPr="009B060E" w:rsidRDefault="00A82A58" w:rsidP="00A82A58">
      <w:pPr>
        <w:numPr>
          <w:ilvl w:val="0"/>
          <w:numId w:val="20"/>
        </w:numPr>
        <w:tabs>
          <w:tab w:val="num" w:pos="765"/>
        </w:tabs>
        <w:ind w:left="765"/>
      </w:pPr>
      <w:r w:rsidRPr="009B060E">
        <w:t>prilozi (</w:t>
      </w:r>
      <w:r w:rsidRPr="009B060E">
        <w:rPr>
          <w:i/>
        </w:rPr>
        <w:t>vidjeti odjeljak 5.</w:t>
      </w:r>
      <w:r w:rsidRPr="009B060E">
        <w:t xml:space="preserve">). Učitajte ih kao datoteku u PDF-u (jednu ili više ovisno o utorima). Učitavanje u Excel formatu ponekad je moguće, ovisno o vrsti datoteke. </w:t>
      </w:r>
    </w:p>
    <w:p w14:paraId="3A92FB1F" w14:textId="77777777" w:rsidR="00A82A58" w:rsidRPr="009B060E" w:rsidRDefault="00A82A58" w:rsidP="00A82A58">
      <w:r w:rsidRPr="009B060E">
        <w:t xml:space="preserve">Prijedlog ne smije biti dulji od </w:t>
      </w:r>
      <w:r w:rsidRPr="009B060E">
        <w:rPr>
          <w:b/>
        </w:rPr>
        <w:t>dopuštenog broja stranica</w:t>
      </w:r>
      <w:r w:rsidRPr="009B060E">
        <w:t xml:space="preserve"> </w:t>
      </w:r>
      <w:r w:rsidRPr="009B060E">
        <w:rPr>
          <w:i/>
        </w:rPr>
        <w:t>(vidjeti odjeljak 5.)</w:t>
      </w:r>
      <w:r w:rsidRPr="009B060E">
        <w:t xml:space="preserve">; dodatne stranice neće se razmatrati. </w:t>
      </w:r>
    </w:p>
    <w:p w14:paraId="20D3A891" w14:textId="3BD2430A" w:rsidR="00774448" w:rsidRPr="009B060E" w:rsidRDefault="00774448" w:rsidP="00A82A58">
      <w:r w:rsidRPr="009B060E">
        <w:t xml:space="preserve">Dokumenti se moraju učitati u </w:t>
      </w:r>
      <w:r w:rsidRPr="009B060E">
        <w:rPr>
          <w:b/>
        </w:rPr>
        <w:t>odgovarajuću kategoriju</w:t>
      </w:r>
      <w:r w:rsidRPr="009B060E">
        <w:t xml:space="preserve"> u sustavu za podnošenje prijava, u suprotnom se prijedlog može smatrati nepotpunim te stoga i nedopuštenim.</w:t>
      </w:r>
    </w:p>
    <w:p w14:paraId="72F683C9" w14:textId="77777777" w:rsidR="00774448" w:rsidRPr="009B060E" w:rsidRDefault="00774448" w:rsidP="00774448">
      <w:r w:rsidRPr="009B060E">
        <w:t xml:space="preserve">Prijedlog se mora dostaviti prije </w:t>
      </w:r>
      <w:r w:rsidRPr="009B060E">
        <w:rPr>
          <w:b/>
        </w:rPr>
        <w:t>roka za poziv</w:t>
      </w:r>
      <w:r w:rsidRPr="009B060E">
        <w:t xml:space="preserve"> (</w:t>
      </w:r>
      <w:r w:rsidRPr="009B060E">
        <w:rPr>
          <w:i/>
        </w:rPr>
        <w:t>vidjeti odjeljak 4.</w:t>
      </w:r>
      <w:r w:rsidRPr="009B060E">
        <w:t xml:space="preserve">). Nakon tog roka sustav se zatvara i prijedlozi se više ne mogu podnijeti. </w:t>
      </w:r>
    </w:p>
    <w:p w14:paraId="762AB04D" w14:textId="545E7A92" w:rsidR="00774448" w:rsidRPr="009B060E" w:rsidRDefault="00774448" w:rsidP="00774448">
      <w:r w:rsidRPr="009B060E">
        <w:t xml:space="preserve">Nakon podnošenja prijedloga primit ćete </w:t>
      </w:r>
      <w:r w:rsidRPr="009B060E">
        <w:rPr>
          <w:b/>
        </w:rPr>
        <w:t>e-poruku s potvrdom</w:t>
      </w:r>
      <w:r w:rsidRPr="009B060E">
        <w:t xml:space="preserve"> (u kojoj su navedeni datum i vrijeme podnošenja vaše prijave). Ako ne primite tu e-poruku, to znači da vaš prijedlog NIJE podnesen. Ako smatrate da je razlog tomu pogreška u sustavu za podnošenje prijava, odmah podnesite pritužbu s pomoću </w:t>
      </w:r>
      <w:hyperlink r:id="rId53" w:history="1">
        <w:r w:rsidRPr="009B060E">
          <w:rPr>
            <w:color w:val="0088CC"/>
            <w:u w:val="single"/>
          </w:rPr>
          <w:t>internetskog obrasca informatičke službe za korisnike</w:t>
        </w:r>
      </w:hyperlink>
      <w:r w:rsidRPr="009B060E">
        <w:t>, u kojoj ćete objasniti okolnosti i kojoj ćete priložiti presliku prijedloga (i, ako je to moguće, snimke zaslona na kojima je vidljivo što se dogodilo).</w:t>
      </w:r>
    </w:p>
    <w:p w14:paraId="5EBA6498" w14:textId="47910AA1" w:rsidR="00774448" w:rsidRPr="009B060E" w:rsidRDefault="00774448" w:rsidP="00774448">
      <w:r w:rsidRPr="009B060E">
        <w:t xml:space="preserve">Pojedinosti o procesima i postupcima opisane su u </w:t>
      </w:r>
      <w:hyperlink r:id="rId54" w:history="1">
        <w:r w:rsidRPr="009B060E">
          <w:rPr>
            <w:rStyle w:val="Hyperlink"/>
          </w:rPr>
          <w:t>internetskom priručniku</w:t>
        </w:r>
      </w:hyperlink>
      <w:r w:rsidRPr="009B060E">
        <w:t>. U internetskom priručniku navode se i poveznice na najčešća pitanja te detaljne upute u pogledu sustava za elektroničku razmjenu portala.</w:t>
      </w:r>
    </w:p>
    <w:p w14:paraId="2FB20757" w14:textId="11484925" w:rsidR="002D1390" w:rsidRPr="009B060E" w:rsidRDefault="002D1390" w:rsidP="000579AF">
      <w:pPr>
        <w:pStyle w:val="Heading1"/>
        <w:numPr>
          <w:ilvl w:val="0"/>
          <w:numId w:val="54"/>
        </w:numPr>
        <w:tabs>
          <w:tab w:val="left" w:pos="426"/>
        </w:tabs>
        <w:ind w:left="0" w:firstLine="0"/>
      </w:pPr>
      <w:bookmarkStart w:id="39" w:name="_Toc92978293"/>
      <w:r w:rsidRPr="009B060E">
        <w:t>Pomoć</w:t>
      </w:r>
      <w:bookmarkEnd w:id="39"/>
    </w:p>
    <w:p w14:paraId="5BD07290" w14:textId="77777777" w:rsidR="00B870D7" w:rsidRPr="009B060E" w:rsidRDefault="00B870D7" w:rsidP="00B870D7">
      <w:pPr>
        <w:spacing w:after="120"/>
        <w:rPr>
          <w:szCs w:val="21"/>
        </w:rPr>
      </w:pPr>
      <w:r w:rsidRPr="009B060E">
        <w:t xml:space="preserve">Koliko god je to moguće, </w:t>
      </w:r>
      <w:r w:rsidRPr="009B060E">
        <w:rPr>
          <w:b/>
          <w:i/>
          <w:szCs w:val="21"/>
        </w:rPr>
        <w:t>pokušajte sami pronaći odgovore koji su vam potrebni</w:t>
      </w:r>
      <w:r w:rsidRPr="009B060E">
        <w:t xml:space="preserve"> u ovom dokumentu i ostalim dokumentima (imamo ograničene resurse za rješavanje izravnih upita):</w:t>
      </w:r>
    </w:p>
    <w:p w14:paraId="66C7F5F9" w14:textId="2251A94B" w:rsidR="00B870D7" w:rsidRPr="009B060E" w:rsidRDefault="00874BDD" w:rsidP="00584316">
      <w:pPr>
        <w:widowControl w:val="0"/>
        <w:numPr>
          <w:ilvl w:val="0"/>
          <w:numId w:val="31"/>
        </w:numPr>
        <w:spacing w:after="120"/>
        <w:ind w:left="709"/>
        <w:jc w:val="left"/>
        <w:rPr>
          <w:szCs w:val="21"/>
        </w:rPr>
      </w:pPr>
      <w:hyperlink r:id="rId55" w:history="1">
        <w:r w:rsidR="00D9124D" w:rsidRPr="009B060E">
          <w:rPr>
            <w:rStyle w:val="Hyperlink"/>
          </w:rPr>
          <w:t>internetski priručnik</w:t>
        </w:r>
      </w:hyperlink>
      <w:r w:rsidR="00D9124D" w:rsidRPr="009B060E">
        <w:t xml:space="preserve"> </w:t>
      </w:r>
    </w:p>
    <w:p w14:paraId="20342E5F" w14:textId="77777777" w:rsidR="00B870D7" w:rsidRPr="009B060E" w:rsidRDefault="00B870D7" w:rsidP="00584316">
      <w:pPr>
        <w:widowControl w:val="0"/>
        <w:numPr>
          <w:ilvl w:val="0"/>
          <w:numId w:val="31"/>
        </w:numPr>
        <w:spacing w:after="120"/>
        <w:ind w:left="709"/>
        <w:jc w:val="left"/>
        <w:rPr>
          <w:szCs w:val="21"/>
          <w:u w:val="single"/>
        </w:rPr>
      </w:pPr>
      <w:r w:rsidRPr="009B060E">
        <w:t>najčešća pitanja na stranici Tema (za pitanja koja se odnose na pozive u otvorenim pozivima; nije primjenjivo za postupke koje ste pozvani provesti)</w:t>
      </w:r>
    </w:p>
    <w:p w14:paraId="15BC9D11" w14:textId="31D85DD1" w:rsidR="00B870D7" w:rsidRPr="009B060E" w:rsidRDefault="00874BDD" w:rsidP="00584316">
      <w:pPr>
        <w:widowControl w:val="0"/>
        <w:numPr>
          <w:ilvl w:val="0"/>
          <w:numId w:val="31"/>
        </w:numPr>
        <w:ind w:left="709" w:hanging="357"/>
        <w:jc w:val="left"/>
        <w:rPr>
          <w:szCs w:val="21"/>
          <w:u w:val="single"/>
        </w:rPr>
      </w:pPr>
      <w:hyperlink r:id="rId56" w:history="1">
        <w:r w:rsidR="00D9124D" w:rsidRPr="009B060E">
          <w:rPr>
            <w:rStyle w:val="Hyperlink"/>
          </w:rPr>
          <w:t>česta pitanja na portalu</w:t>
        </w:r>
      </w:hyperlink>
      <w:r w:rsidR="00D9124D" w:rsidRPr="009B060E">
        <w:t xml:space="preserve"> (za općenita pitanja).</w:t>
      </w:r>
    </w:p>
    <w:p w14:paraId="7FE24C65" w14:textId="77777777" w:rsidR="00A53E20" w:rsidRPr="009B060E" w:rsidRDefault="00A53E20" w:rsidP="00A53E20">
      <w:pPr>
        <w:rPr>
          <w:color w:val="000000"/>
          <w:szCs w:val="21"/>
        </w:rPr>
      </w:pPr>
      <w:r w:rsidRPr="009B060E">
        <w:rPr>
          <w:color w:val="000000"/>
          <w:szCs w:val="21"/>
        </w:rPr>
        <w:t>Redovito provjeravajte tematsku stranicu jer ćemo na njoj objavljivati novosti o pozivu. (U slučaju obavijesti o pozivu, javit ćemo vam se izravno dođe li do novosti o pozivu.)</w:t>
      </w:r>
    </w:p>
    <w:p w14:paraId="2799B9E0" w14:textId="77777777" w:rsidR="00A53E20" w:rsidRPr="009B060E" w:rsidRDefault="00A53E20" w:rsidP="00A53E20">
      <w:pPr>
        <w:widowControl w:val="0"/>
        <w:rPr>
          <w:i/>
        </w:rPr>
      </w:pPr>
      <w:r w:rsidRPr="009B060E">
        <w:rPr>
          <w:i/>
        </w:rPr>
        <w:t>Kontakt</w:t>
      </w:r>
    </w:p>
    <w:p w14:paraId="4F7C9187" w14:textId="5493DDE9" w:rsidR="00A53E20" w:rsidRPr="009B060E" w:rsidRDefault="00A53E20" w:rsidP="00A53E20">
      <w:pPr>
        <w:pStyle w:val="Default"/>
        <w:spacing w:after="120"/>
        <w:jc w:val="both"/>
        <w:rPr>
          <w:rFonts w:ascii="Verdana" w:hAnsi="Verdana" w:cs="Arial"/>
          <w:color w:val="auto"/>
          <w:sz w:val="20"/>
          <w:szCs w:val="20"/>
        </w:rPr>
      </w:pPr>
      <w:r w:rsidRPr="009B060E">
        <w:rPr>
          <w:rFonts w:ascii="Verdana" w:hAnsi="Verdana"/>
          <w:color w:val="auto"/>
          <w:sz w:val="20"/>
          <w:szCs w:val="20"/>
        </w:rPr>
        <w:t xml:space="preserve">Za pojedinačna pitanja o portalu sa sustavom za podnošenje prijava javite se </w:t>
      </w:r>
      <w:hyperlink r:id="rId57" w:history="1">
        <w:r w:rsidRPr="009B060E">
          <w:rPr>
            <w:rStyle w:val="Hyperlink"/>
            <w:rFonts w:ascii="Verdana" w:hAnsi="Verdana"/>
            <w:sz w:val="20"/>
            <w:szCs w:val="20"/>
          </w:rPr>
          <w:t>informatičkoj službi za korisnike</w:t>
        </w:r>
      </w:hyperlink>
      <w:r w:rsidRPr="009B060E">
        <w:rPr>
          <w:rFonts w:ascii="Verdana" w:hAnsi="Verdana"/>
          <w:color w:val="auto"/>
          <w:sz w:val="20"/>
          <w:szCs w:val="20"/>
        </w:rPr>
        <w:t>.</w:t>
      </w:r>
    </w:p>
    <w:p w14:paraId="0208E6F8" w14:textId="77777777" w:rsidR="007654F8" w:rsidRPr="009B060E" w:rsidRDefault="00A53E20" w:rsidP="007654F8">
      <w:pPr>
        <w:pStyle w:val="Text1"/>
        <w:spacing w:after="120"/>
        <w:ind w:left="0"/>
        <w:rPr>
          <w:rFonts w:cs="Arial"/>
        </w:rPr>
      </w:pPr>
      <w:r w:rsidRPr="009B060E">
        <w:t xml:space="preserve">Pitanja koja nisu povezana s IT-om trebalo bi poslati na sljedeću e-adresu: </w:t>
      </w:r>
    </w:p>
    <w:p w14:paraId="78E7C8FF" w14:textId="47B51C52" w:rsidR="00CD6C4F" w:rsidRPr="009B060E" w:rsidRDefault="00874BDD" w:rsidP="007654F8">
      <w:pPr>
        <w:pStyle w:val="Text1"/>
        <w:spacing w:after="120"/>
        <w:ind w:left="0"/>
        <w:rPr>
          <w:rFonts w:cs="Arial"/>
        </w:rPr>
      </w:pPr>
      <w:hyperlink r:id="rId58" w:history="1">
        <w:r w:rsidR="00D9124D" w:rsidRPr="009B060E">
          <w:rPr>
            <w:rStyle w:val="Hyperlink"/>
            <w:color w:val="FF0000"/>
          </w:rPr>
          <w:t>EACEA-CERV@ec.europa.eu</w:t>
        </w:r>
      </w:hyperlink>
      <w:r w:rsidR="00D9124D" w:rsidRPr="009B060E">
        <w:t xml:space="preserve">. </w:t>
      </w:r>
    </w:p>
    <w:p w14:paraId="60C73839" w14:textId="59E30F1D" w:rsidR="00376DCA" w:rsidRPr="009B060E" w:rsidRDefault="00A53E20" w:rsidP="009B060E">
      <w:pPr>
        <w:pStyle w:val="Text1"/>
        <w:spacing w:after="120"/>
        <w:ind w:left="0"/>
        <w:rPr>
          <w:rFonts w:cs="Arial"/>
        </w:rPr>
      </w:pPr>
      <w:r w:rsidRPr="009B060E">
        <w:t xml:space="preserve">Jasno navedite referentnu oznaku poziva i temu na koju se vaše pitanje odnosi </w:t>
      </w:r>
      <w:r w:rsidRPr="009B060E">
        <w:rPr>
          <w:i/>
        </w:rPr>
        <w:t>(vidjeti naslovnicu).</w:t>
      </w:r>
    </w:p>
    <w:p w14:paraId="55C4BC05" w14:textId="76070ACC" w:rsidR="008D7360" w:rsidRPr="009B060E" w:rsidRDefault="00376DCA" w:rsidP="000579AF">
      <w:pPr>
        <w:pStyle w:val="Heading1"/>
        <w:numPr>
          <w:ilvl w:val="0"/>
          <w:numId w:val="54"/>
        </w:numPr>
        <w:tabs>
          <w:tab w:val="left" w:pos="426"/>
        </w:tabs>
        <w:ind w:left="0" w:firstLine="0"/>
      </w:pPr>
      <w:r w:rsidRPr="009B060E">
        <w:br w:type="page"/>
      </w:r>
      <w:bookmarkStart w:id="40" w:name="_Toc92978294"/>
      <w:r w:rsidRPr="009B060E">
        <w:lastRenderedPageBreak/>
        <w:t>Važno</w:t>
      </w:r>
      <w:bookmarkEnd w:id="40"/>
    </w:p>
    <w:p w14:paraId="27573CC2" w14:textId="66C18F3F" w:rsidR="000579AF" w:rsidRPr="009B060E" w:rsidRDefault="00E02E47" w:rsidP="00DC47B2">
      <w:pPr>
        <w:widowControl w:val="0"/>
        <w:ind w:right="366"/>
        <w:rPr>
          <w:b/>
          <w:color w:val="595959"/>
          <w:sz w:val="18"/>
          <w:szCs w:val="18"/>
        </w:rPr>
      </w:pPr>
      <w:r w:rsidRPr="009B060E">
        <w:rPr>
          <w:noProof/>
          <w:lang w:val="en-IE" w:eastAsia="en-IE"/>
        </w:rPr>
        <mc:AlternateContent>
          <mc:Choice Requires="wps">
            <w:drawing>
              <wp:inline distT="0" distB="0" distL="0" distR="0" wp14:anchorId="2AA15A6D" wp14:editId="0B16C8B7">
                <wp:extent cx="5473065" cy="8186420"/>
                <wp:effectExtent l="0" t="0" r="13335" b="24130"/>
                <wp:docPr id="1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8186420"/>
                        </a:xfrm>
                        <a:prstGeom prst="rect">
                          <a:avLst/>
                        </a:prstGeom>
                        <a:solidFill>
                          <a:srgbClr val="F2F2F2"/>
                        </a:solidFill>
                        <a:ln w="19050">
                          <a:solidFill>
                            <a:srgbClr val="BFBFBF"/>
                          </a:solidFill>
                          <a:miter lim="800000"/>
                          <a:headEnd/>
                          <a:tailEnd/>
                        </a:ln>
                      </wps:spPr>
                      <wps:txbx>
                        <w:txbxContent>
                          <w:p w14:paraId="6B03D364" w14:textId="77777777" w:rsidR="00E02E47" w:rsidRPr="009B060E" w:rsidRDefault="00E02E47" w:rsidP="00E02E47">
                            <w:pPr>
                              <w:pStyle w:val="Text1"/>
                              <w:spacing w:before="120" w:after="120"/>
                              <w:ind w:left="0"/>
                              <w:rPr>
                                <w:rFonts w:cs="Arial"/>
                                <w:color w:val="595959"/>
                                <w:sz w:val="16"/>
                                <w:szCs w:val="18"/>
                              </w:rPr>
                            </w:pPr>
                            <w:r w:rsidRPr="009B060E">
                              <w:rPr>
                                <w:b/>
                                <w:noProof/>
                                <w:color w:val="7F7F7F"/>
                                <w:sz w:val="18"/>
                                <w:szCs w:val="21"/>
                                <w:lang w:val="en-IE" w:eastAsia="en-IE"/>
                              </w:rPr>
                              <w:drawing>
                                <wp:inline distT="0" distB="0" distL="0" distR="0" wp14:anchorId="5612FD62" wp14:editId="318F6FD2">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9B060E">
                              <w:rPr>
                                <w:sz w:val="18"/>
                                <w:szCs w:val="18"/>
                              </w:rPr>
                              <w:t xml:space="preserve"> </w:t>
                            </w:r>
                            <w:r w:rsidRPr="009B060E">
                              <w:rPr>
                                <w:b/>
                                <w:color w:val="595959"/>
                                <w:sz w:val="18"/>
                                <w:szCs w:val="18"/>
                              </w:rPr>
                              <w:t xml:space="preserve">VAŽNO </w:t>
                            </w:r>
                          </w:p>
                          <w:p w14:paraId="0CD199A5" w14:textId="77777777" w:rsidR="00E02E47" w:rsidRPr="009B060E" w:rsidRDefault="00E02E47" w:rsidP="00E02E47">
                            <w:pPr>
                              <w:numPr>
                                <w:ilvl w:val="0"/>
                                <w:numId w:val="25"/>
                              </w:numPr>
                              <w:spacing w:after="120"/>
                              <w:ind w:left="567" w:right="79" w:hanging="447"/>
                              <w:rPr>
                                <w:color w:val="595959"/>
                                <w:sz w:val="18"/>
                                <w:szCs w:val="18"/>
                              </w:rPr>
                            </w:pPr>
                            <w:r w:rsidRPr="009B060E">
                              <w:rPr>
                                <w:b/>
                                <w:color w:val="595959"/>
                                <w:sz w:val="18"/>
                                <w:szCs w:val="18"/>
                              </w:rPr>
                              <w:t>Nemojte čekati zadnji dan</w:t>
                            </w:r>
                            <w:r w:rsidRPr="009B060E">
                              <w:rPr>
                                <w:color w:val="595959"/>
                                <w:sz w:val="18"/>
                                <w:szCs w:val="18"/>
                              </w:rPr>
                              <w:t xml:space="preserve"> – svoju prijavu ispunite unaprijed, prije roka, kako biste izbjegli </w:t>
                            </w:r>
                            <w:r w:rsidRPr="009B060E">
                              <w:rPr>
                                <w:b/>
                                <w:color w:val="595959"/>
                                <w:sz w:val="18"/>
                                <w:szCs w:val="18"/>
                              </w:rPr>
                              <w:t>tehničke poteškoće</w:t>
                            </w:r>
                            <w:r w:rsidRPr="009B060E">
                              <w:rPr>
                                <w:color w:val="595959"/>
                                <w:sz w:val="18"/>
                                <w:szCs w:val="18"/>
                              </w:rPr>
                              <w:t xml:space="preserve"> u zadnji tren. Sami snosite rizik za poteškoće u slučaju podnošenja prijave u zadnji tren </w:t>
                            </w:r>
                            <w:r w:rsidRPr="009B060E">
                              <w:rPr>
                                <w:i/>
                                <w:color w:val="595959"/>
                                <w:sz w:val="18"/>
                                <w:szCs w:val="18"/>
                              </w:rPr>
                              <w:t>(npr. zagušenje sustava itd.)</w:t>
                            </w:r>
                            <w:r w:rsidRPr="009B060E">
                              <w:rPr>
                                <w:color w:val="595959"/>
                                <w:sz w:val="18"/>
                                <w:szCs w:val="18"/>
                              </w:rPr>
                              <w:t>. Rokovi za poziv NE mogu se produljiti.</w:t>
                            </w:r>
                          </w:p>
                          <w:p w14:paraId="5FFFFB39" w14:textId="77777777" w:rsidR="00E02E47" w:rsidRPr="009B060E" w:rsidRDefault="00E02E47" w:rsidP="00E02E47">
                            <w:pPr>
                              <w:numPr>
                                <w:ilvl w:val="0"/>
                                <w:numId w:val="25"/>
                              </w:numPr>
                              <w:ind w:left="567" w:right="79" w:hanging="447"/>
                              <w:rPr>
                                <w:color w:val="595959"/>
                                <w:sz w:val="18"/>
                                <w:szCs w:val="18"/>
                              </w:rPr>
                            </w:pPr>
                            <w:r w:rsidRPr="009B060E">
                              <w:rPr>
                                <w:color w:val="595959"/>
                                <w:sz w:val="18"/>
                                <w:szCs w:val="18"/>
                              </w:rPr>
                              <w:t xml:space="preserve">Redovito </w:t>
                            </w:r>
                            <w:r w:rsidRPr="009B060E">
                              <w:rPr>
                                <w:b/>
                                <w:color w:val="595959"/>
                                <w:sz w:val="18"/>
                                <w:szCs w:val="18"/>
                              </w:rPr>
                              <w:t xml:space="preserve">pregledavajte </w:t>
                            </w:r>
                            <w:r w:rsidRPr="009B060E">
                              <w:rPr>
                                <w:color w:val="595959"/>
                                <w:sz w:val="18"/>
                                <w:szCs w:val="18"/>
                              </w:rPr>
                              <w:t>tematsku stranicu na portalu. Na njoj ćemo objavljivati novosti i dodatne informacije o pozivu (novosti o pozivu i temi).</w:t>
                            </w:r>
                          </w:p>
                          <w:p w14:paraId="7A55A0F4" w14:textId="4DEE7EAC" w:rsidR="00E02E47" w:rsidRPr="009B060E" w:rsidRDefault="00E02E47" w:rsidP="00E02E47">
                            <w:pPr>
                              <w:numPr>
                                <w:ilvl w:val="0"/>
                                <w:numId w:val="25"/>
                              </w:numPr>
                              <w:ind w:left="567" w:right="79" w:hanging="447"/>
                              <w:rPr>
                                <w:rFonts w:cs="Arial"/>
                                <w:color w:val="595959"/>
                                <w:sz w:val="18"/>
                                <w:szCs w:val="18"/>
                              </w:rPr>
                            </w:pPr>
                            <w:r w:rsidRPr="009B060E">
                              <w:rPr>
                                <w:color w:val="595959"/>
                                <w:sz w:val="18"/>
                                <w:szCs w:val="18"/>
                              </w:rPr>
                              <w:t xml:space="preserve">Sustav za elektroničku razmjenu portala za financiranje i natječaje – podnošenjem prijave svi sudionici </w:t>
                            </w:r>
                            <w:r w:rsidRPr="009B060E">
                              <w:rPr>
                                <w:b/>
                                <w:color w:val="595959"/>
                                <w:sz w:val="18"/>
                                <w:szCs w:val="18"/>
                              </w:rPr>
                              <w:t>suglasni su</w:t>
                            </w:r>
                            <w:r w:rsidRPr="009B060E">
                              <w:rPr>
                                <w:color w:val="595959"/>
                                <w:sz w:val="18"/>
                                <w:szCs w:val="18"/>
                              </w:rPr>
                              <w:t xml:space="preserve"> s upotrebom elektroničkog sustava za razmjenu u skladu s</w:t>
                            </w:r>
                            <w:r w:rsidRPr="009B060E">
                              <w:rPr>
                                <w:sz w:val="18"/>
                                <w:szCs w:val="18"/>
                              </w:rPr>
                              <w:t xml:space="preserve"> </w:t>
                            </w:r>
                            <w:hyperlink r:id="rId59" w:history="1">
                              <w:r w:rsidRPr="009B060E">
                                <w:rPr>
                                  <w:rStyle w:val="Hyperlink"/>
                                  <w:sz w:val="18"/>
                                  <w:szCs w:val="18"/>
                                </w:rPr>
                                <w:t>uvjetima Portala</w:t>
                              </w:r>
                            </w:hyperlink>
                            <w:r w:rsidRPr="009B060E">
                              <w:rPr>
                                <w:color w:val="7F7F7F"/>
                                <w:sz w:val="18"/>
                                <w:szCs w:val="18"/>
                              </w:rPr>
                              <w:t>.</w:t>
                            </w:r>
                          </w:p>
                          <w:p w14:paraId="420CBC62" w14:textId="517E68A5" w:rsidR="00E02E47" w:rsidRPr="009B060E" w:rsidRDefault="00E02E47" w:rsidP="00E02E47">
                            <w:pPr>
                              <w:numPr>
                                <w:ilvl w:val="0"/>
                                <w:numId w:val="25"/>
                              </w:numPr>
                              <w:ind w:left="567" w:right="79" w:hanging="447"/>
                              <w:rPr>
                                <w:rFonts w:cs="Arial"/>
                                <w:color w:val="595959"/>
                                <w:sz w:val="18"/>
                                <w:szCs w:val="18"/>
                              </w:rPr>
                            </w:pPr>
                            <w:r w:rsidRPr="009B060E">
                              <w:rPr>
                                <w:b/>
                                <w:color w:val="595959"/>
                                <w:sz w:val="18"/>
                                <w:szCs w:val="18"/>
                              </w:rPr>
                              <w:t>Registracija</w:t>
                            </w:r>
                            <w:r w:rsidRPr="009B060E">
                              <w:rPr>
                                <w:color w:val="595959"/>
                                <w:sz w:val="18"/>
                                <w:szCs w:val="18"/>
                              </w:rPr>
                              <w:t xml:space="preserve"> – prije podnošenja prijave svi korisnici, povezani subjekti i povezani partneri moraju biti upisani u </w:t>
                            </w:r>
                            <w:hyperlink r:id="rId60" w:history="1">
                              <w:r w:rsidRPr="009B060E">
                                <w:rPr>
                                  <w:rStyle w:val="Hyperlink"/>
                                  <w:sz w:val="18"/>
                                  <w:szCs w:val="18"/>
                                </w:rPr>
                                <w:t>Registar sudionika</w:t>
                              </w:r>
                            </w:hyperlink>
                            <w:r w:rsidRPr="009B060E">
                              <w:rPr>
                                <w:color w:val="595959"/>
                                <w:sz w:val="18"/>
                                <w:szCs w:val="18"/>
                              </w:rPr>
                              <w:t>. Identifikacijska oznaka sudionika (PIC) (jedna po sudioniku) obavezan je dio obrasca za prijavu.</w:t>
                            </w:r>
                          </w:p>
                          <w:p w14:paraId="7DA3CC4C" w14:textId="77777777" w:rsidR="00E02E47" w:rsidRPr="009B060E" w:rsidRDefault="00E02E47" w:rsidP="00E02E47">
                            <w:pPr>
                              <w:numPr>
                                <w:ilvl w:val="0"/>
                                <w:numId w:val="25"/>
                              </w:numPr>
                              <w:spacing w:after="120"/>
                              <w:ind w:left="567" w:right="79" w:hanging="445"/>
                              <w:rPr>
                                <w:rFonts w:cs="Arial"/>
                                <w:iCs/>
                                <w:color w:val="595959"/>
                                <w:sz w:val="18"/>
                                <w:szCs w:val="18"/>
                              </w:rPr>
                            </w:pPr>
                            <w:r w:rsidRPr="009B060E">
                              <w:rPr>
                                <w:b/>
                                <w:iCs/>
                                <w:color w:val="595959"/>
                                <w:sz w:val="18"/>
                                <w:szCs w:val="18"/>
                              </w:rPr>
                              <w:t>Uloge u konzorciju</w:t>
                            </w:r>
                            <w:r w:rsidRPr="009B060E">
                              <w:rPr>
                                <w:iCs/>
                                <w:color w:val="595959"/>
                                <w:sz w:val="18"/>
                                <w:szCs w:val="18"/>
                              </w:rPr>
                              <w:t xml:space="preserve"> – pri uspostavi konzorcija uzmite u obzir organizacije koje vam pomažu u ostvarenju ciljeva i rješavanju problema.</w:t>
                            </w:r>
                          </w:p>
                          <w:p w14:paraId="0FE17181" w14:textId="77777777" w:rsidR="00E02E47" w:rsidRPr="009B060E" w:rsidRDefault="00E02E47" w:rsidP="00E02E47">
                            <w:pPr>
                              <w:spacing w:after="120"/>
                              <w:ind w:left="567" w:right="79"/>
                              <w:rPr>
                                <w:rFonts w:eastAsia="Calibri"/>
                                <w:sz w:val="18"/>
                                <w:szCs w:val="18"/>
                              </w:rPr>
                            </w:pPr>
                            <w:r w:rsidRPr="009B060E">
                              <w:rPr>
                                <w:color w:val="595959"/>
                                <w:sz w:val="18"/>
                                <w:szCs w:val="18"/>
                              </w:rPr>
                              <w:t xml:space="preserve">Uloge bi se trebale dodijeliti u skladu s razinom sudjelovanja u projektu. Glavni sudionici trebali bi sudjelovati kao </w:t>
                            </w:r>
                            <w:r w:rsidRPr="009B060E">
                              <w:rPr>
                                <w:b/>
                                <w:color w:val="595959"/>
                                <w:sz w:val="18"/>
                                <w:szCs w:val="18"/>
                              </w:rPr>
                              <w:t>korisnici</w:t>
                            </w:r>
                            <w:r w:rsidRPr="009B060E">
                              <w:rPr>
                                <w:color w:val="595959"/>
                                <w:sz w:val="18"/>
                                <w:szCs w:val="18"/>
                              </w:rPr>
                              <w:t xml:space="preserve"> ili </w:t>
                            </w:r>
                            <w:r w:rsidRPr="009B060E">
                              <w:rPr>
                                <w:b/>
                                <w:color w:val="595959"/>
                                <w:sz w:val="18"/>
                                <w:szCs w:val="18"/>
                              </w:rPr>
                              <w:t>povezani subjekti</w:t>
                            </w:r>
                            <w:r w:rsidRPr="009B060E">
                              <w:rPr>
                                <w:color w:val="595959"/>
                                <w:sz w:val="18"/>
                                <w:szCs w:val="18"/>
                              </w:rPr>
                              <w:t xml:space="preserve">; drugi subjekti mogu sudjelovati kao povezani partneri, podizvođači, treće strane koje doprinose u naravi. </w:t>
                            </w:r>
                            <w:r w:rsidRPr="009B060E">
                              <w:rPr>
                                <w:b/>
                                <w:color w:val="595959"/>
                                <w:sz w:val="18"/>
                                <w:szCs w:val="18"/>
                              </w:rPr>
                              <w:t>Povezani partneri</w:t>
                            </w:r>
                            <w:r w:rsidRPr="009B060E">
                              <w:rPr>
                                <w:color w:val="595959"/>
                                <w:sz w:val="18"/>
                                <w:szCs w:val="18"/>
                              </w:rPr>
                              <w:t xml:space="preserve"> i treće strane koje doprinose u naravi trebali bi snositi vlastite troškove (neće biti službeni primatelji financijskih sredstava EU-a). </w:t>
                            </w:r>
                            <w:r w:rsidRPr="009B060E">
                              <w:rPr>
                                <w:b/>
                                <w:color w:val="595959"/>
                                <w:sz w:val="18"/>
                                <w:szCs w:val="18"/>
                              </w:rPr>
                              <w:t>Podizvođenje</w:t>
                            </w:r>
                            <w:r w:rsidRPr="009B060E">
                              <w:rPr>
                                <w:color w:val="595959"/>
                                <w:sz w:val="18"/>
                                <w:szCs w:val="18"/>
                              </w:rPr>
                              <w:t xml:space="preserve"> bi se u pravilu trebalo provoditi u ograničenoj mjeri, a podizvođači moraju biti treće strane (ne neki od korisnika / povezanih subjekata). Podizvođenje koje premašuje 30 % ukupnih prihvatljivih troškova mora se opravdati u prijavi.</w:t>
                            </w:r>
                          </w:p>
                          <w:p w14:paraId="56CC18EF" w14:textId="77777777" w:rsidR="00E02E47" w:rsidRPr="009B060E" w:rsidRDefault="00E02E47" w:rsidP="00E02E47">
                            <w:pPr>
                              <w:numPr>
                                <w:ilvl w:val="0"/>
                                <w:numId w:val="25"/>
                              </w:numPr>
                              <w:ind w:left="567" w:right="78" w:hanging="445"/>
                              <w:rPr>
                                <w:rFonts w:cs="Arial"/>
                                <w:iCs/>
                                <w:color w:val="595959"/>
                                <w:sz w:val="18"/>
                                <w:szCs w:val="18"/>
                              </w:rPr>
                            </w:pPr>
                            <w:r w:rsidRPr="009B060E">
                              <w:rPr>
                                <w:b/>
                                <w:color w:val="595959"/>
                                <w:sz w:val="18"/>
                                <w:szCs w:val="18"/>
                              </w:rPr>
                              <w:t xml:space="preserve">Koordinator – </w:t>
                            </w:r>
                            <w:r w:rsidRPr="009B060E">
                              <w:rPr>
                                <w:color w:val="595959"/>
                                <w:sz w:val="18"/>
                                <w:szCs w:val="18"/>
                              </w:rPr>
                              <w:t>u slučaju bespovratnih sredstava s više korisnika u kojem korisnici sudjeluju kao konzorcij (skupina korisnika). Morat će izabrati koordinatora koji će preuzeti upravljanje projektom i koordinaciju te će zastupati konzorcij pred tijelom koje dodjeljuje sredstva. U slučaju bespovratnih sredstava s jednim korisnikom taj jedini korisnik automatski će biti koordinator.</w:t>
                            </w:r>
                          </w:p>
                          <w:p w14:paraId="6EE57611" w14:textId="77777777" w:rsidR="00E02E47" w:rsidRPr="009B060E" w:rsidRDefault="00E02E47" w:rsidP="00E02E47">
                            <w:pPr>
                              <w:numPr>
                                <w:ilvl w:val="0"/>
                                <w:numId w:val="25"/>
                              </w:numPr>
                              <w:ind w:left="567" w:right="78" w:hanging="445"/>
                              <w:rPr>
                                <w:rFonts w:eastAsia="Verdana" w:cs="Verdana"/>
                                <w:color w:val="595959"/>
                                <w:sz w:val="18"/>
                                <w:szCs w:val="18"/>
                              </w:rPr>
                            </w:pPr>
                            <w:r w:rsidRPr="009B060E">
                              <w:rPr>
                                <w:b/>
                                <w:color w:val="595959"/>
                                <w:sz w:val="18"/>
                                <w:szCs w:val="18"/>
                              </w:rPr>
                              <w:t xml:space="preserve">Povezani subjekti </w:t>
                            </w:r>
                            <w:r w:rsidRPr="009B060E">
                              <w:rPr>
                                <w:color w:val="595959"/>
                                <w:sz w:val="18"/>
                                <w:szCs w:val="18"/>
                              </w:rPr>
                              <w:t>– podnositelji prijave mogu sudjelovati s povezanim subjektima (tj. subjektima povezanima s korisnikom koji sudjeluju u mjeri i imaju slična prava i obveze kao korisnici, ali ne potpisuju ugovor o dodjeli bespovratnih sredstava te stoga sami ne postaju korisnici). Primit će dio bespovratnih sredstava te stoga moraju ispunjavati sve uvjete poziva i mora ih potvrditi služba za potvrde (baš kao korisnike), ali ne uračunavaju se u minimalne kriterije prihvatljivosti za sastav konzorcija (ako oni postoje).</w:t>
                            </w:r>
                          </w:p>
                          <w:p w14:paraId="73EF63EE" w14:textId="77777777" w:rsidR="00E02E47" w:rsidRPr="009B060E" w:rsidRDefault="00E02E47" w:rsidP="00E02E47">
                            <w:pPr>
                              <w:numPr>
                                <w:ilvl w:val="0"/>
                                <w:numId w:val="25"/>
                              </w:numPr>
                              <w:ind w:left="567" w:right="78" w:hanging="445"/>
                              <w:rPr>
                                <w:rFonts w:eastAsia="Verdana" w:cs="Verdana"/>
                                <w:color w:val="595959"/>
                                <w:sz w:val="18"/>
                                <w:szCs w:val="18"/>
                              </w:rPr>
                            </w:pPr>
                            <w:r w:rsidRPr="009B060E">
                              <w:rPr>
                                <w:b/>
                                <w:color w:val="595959"/>
                                <w:sz w:val="18"/>
                                <w:szCs w:val="18"/>
                              </w:rPr>
                              <w:t xml:space="preserve">Povezani partneri </w:t>
                            </w:r>
                            <w:r w:rsidRPr="009B060E">
                              <w:rPr>
                                <w:color w:val="595959"/>
                                <w:sz w:val="18"/>
                                <w:szCs w:val="18"/>
                              </w:rPr>
                              <w:t>– podnositelji prijave mogu sudjelovati s povezanim partnerima (tj. partnerskim organizacijama koje sudjeluju u mjeri, ali nemaju pravo na bespovratna sredstva). Sudjeluju bez financiranja i stoga ih nije potrebno provjeriti.</w:t>
                            </w:r>
                          </w:p>
                          <w:p w14:paraId="41D9A81B" w14:textId="77777777" w:rsidR="00E02E47" w:rsidRPr="009B060E" w:rsidRDefault="00E02E47" w:rsidP="00E02E47">
                            <w:pPr>
                              <w:numPr>
                                <w:ilvl w:val="0"/>
                                <w:numId w:val="25"/>
                              </w:numPr>
                              <w:ind w:left="567" w:right="79" w:hanging="445"/>
                              <w:rPr>
                                <w:rFonts w:cs="Arial"/>
                                <w:color w:val="595959"/>
                                <w:sz w:val="18"/>
                                <w:szCs w:val="18"/>
                              </w:rPr>
                            </w:pPr>
                            <w:r w:rsidRPr="009B060E">
                              <w:rPr>
                                <w:b/>
                                <w:color w:val="595959"/>
                                <w:sz w:val="18"/>
                                <w:szCs w:val="18"/>
                              </w:rPr>
                              <w:t xml:space="preserve">Ugovor o konzorciju </w:t>
                            </w:r>
                            <w:r w:rsidRPr="009B060E">
                              <w:rPr>
                                <w:color w:val="595959"/>
                                <w:sz w:val="18"/>
                                <w:szCs w:val="18"/>
                              </w:rPr>
                              <w:t>– zbog praktičnih i pravnih razloga preporučuje se uspostaviti interne mehanizme koji vam omogućuju suočavanje s iznimnim ili nepredviđenim okolnostima (u svakom slučaju, čak i ako to nije obvezno na temelju ugovora o dodjeli bespovratnih sredstava). Ugovor o konzorciju omogućuje vam i da preraspodijelite bespovratna sredstva u skladu s načelima i parametrima specifičnima za vaš konzorcij (na primjer, jedan korisnik može preraspodijeliti svoja bespovratna sredstva na drugog korisnika). Stoga vam ugovor o konzorciju omogućuje da prilagodite bespovratna sredstva EU-a potrebama vašeg konzorcija, a može vas i zaštititi u slučaju sporova.</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type id="_x0000_t202" coordsize="21600,21600" o:spt="202" path="m,l,21600r21600,l21600,xe" w14:anchorId="2AA15A6D">
                <v:stroke joinstyle="miter"/>
                <v:path gradientshapeok="t" o:connecttype="rect"/>
              </v:shapetype>
              <v:shape id="Text Box 85" style="width:430.95pt;height:644.6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strokecolor="#bfbfb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">
                <v:textbox>
                  <w:txbxContent>
                    <w:p w:rsidRPr="009B060E" w:rsidR="00E02E47" w:rsidP="00E02E47" w:rsidRDefault="00E02E47" w14:paraId="6B03D364" w14:textId="77777777">
                      <w:pPr>
                        <w:pStyle w:val="Text1"/>
                        <w:spacing w:before="120" w:after="120"/>
                        <w:ind w:left="0"/>
                        <w:rPr>
                          <w:rFonts w:cs="Arial"/>
                          <w:color w:val="595959"/>
                          <w:sz w:val="16"/>
                          <w:szCs w:val="18"/>
                        </w:rPr>
                      </w:pPr>
                      <w:r w:rsidRPr="009B060E">
                        <w:rPr>
                          <w:b/>
                          <w:noProof/>
                          <w:color w:val="7F7F7F"/>
                          <w:sz w:val="18"/>
                          <w:szCs w:val="21"/>
                        </w:rPr>
                        <w:drawing>
                          <wp:inline distT="0" distB="0" distL="0" distR="0" wp14:anchorId="5612FD62" wp14:editId="318F6FD2">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9B060E">
                        <w:rPr>
                          <w:sz w:val="18"/>
                          <w:szCs w:val="18"/>
                        </w:rPr>
                        <w:t xml:space="preserve"> </w:t>
                      </w:r>
                      <w:r w:rsidRPr="009B060E">
                        <w:rPr>
                          <w:b/>
                          <w:color w:val="595959"/>
                          <w:sz w:val="18"/>
                          <w:szCs w:val="18"/>
                        </w:rPr>
                        <w:t xml:space="preserve">VAŽNO </w:t>
                      </w:r>
                    </w:p>
                    <w:p w:rsidRPr="009B060E" w:rsidR="00E02E47" w:rsidP="00E02E47" w:rsidRDefault="00E02E47" w14:paraId="0CD199A5" w14:textId="77777777">
                      <w:pPr>
                        <w:numPr>
                          <w:ilvl w:val="0"/>
                          <w:numId w:val="25"/>
                        </w:numPr>
                        <w:spacing w:after="120"/>
                        <w:ind w:left="567" w:right="79" w:hanging="447"/>
                        <w:rPr>
                          <w:color w:val="595959"/>
                          <w:sz w:val="18"/>
                          <w:szCs w:val="18"/>
                        </w:rPr>
                      </w:pPr>
                      <w:r w:rsidRPr="009B060E">
                        <w:rPr>
                          <w:b/>
                          <w:color w:val="595959"/>
                          <w:sz w:val="18"/>
                          <w:szCs w:val="18"/>
                        </w:rPr>
                        <w:t>Nemojte čekati zadnji dan</w:t>
                      </w:r>
                      <w:r w:rsidRPr="009B060E">
                        <w:rPr>
                          <w:color w:val="595959"/>
                          <w:sz w:val="18"/>
                          <w:szCs w:val="18"/>
                        </w:rPr>
                        <w:t xml:space="preserve"> – svoju prijavu ispunite unaprijed, prije roka, kako biste izbjegli </w:t>
                      </w:r>
                      <w:r w:rsidRPr="009B060E">
                        <w:rPr>
                          <w:b/>
                          <w:color w:val="595959"/>
                          <w:sz w:val="18"/>
                          <w:szCs w:val="18"/>
                        </w:rPr>
                        <w:t>tehničke poteškoće</w:t>
                      </w:r>
                      <w:r w:rsidRPr="009B060E">
                        <w:rPr>
                          <w:color w:val="595959"/>
                          <w:sz w:val="18"/>
                          <w:szCs w:val="18"/>
                        </w:rPr>
                        <w:t xml:space="preserve"> u zadnji tren. Sami snosite rizik za poteškoće u slučaju podnošenja prijave u zadnji tren </w:t>
                      </w:r>
                      <w:r w:rsidRPr="009B060E">
                        <w:rPr>
                          <w:i/>
                          <w:color w:val="595959"/>
                          <w:sz w:val="18"/>
                          <w:szCs w:val="18"/>
                        </w:rPr>
                        <w:t>(npr. zagušenje sustava itd.)</w:t>
                      </w:r>
                      <w:r w:rsidRPr="009B060E">
                        <w:rPr>
                          <w:color w:val="595959"/>
                          <w:sz w:val="18"/>
                          <w:szCs w:val="18"/>
                        </w:rPr>
                        <w:t>. Rokovi za poziv NE mogu se produljiti.</w:t>
                      </w:r>
                    </w:p>
                    <w:p w:rsidRPr="009B060E" w:rsidR="00E02E47" w:rsidP="00E02E47" w:rsidRDefault="00E02E47" w14:paraId="5FFFFB39" w14:textId="77777777">
                      <w:pPr>
                        <w:numPr>
                          <w:ilvl w:val="0"/>
                          <w:numId w:val="25"/>
                        </w:numPr>
                        <w:ind w:left="567" w:right="79" w:hanging="447"/>
                        <w:rPr>
                          <w:color w:val="595959"/>
                          <w:sz w:val="18"/>
                          <w:szCs w:val="18"/>
                        </w:rPr>
                      </w:pPr>
                      <w:r w:rsidRPr="009B060E">
                        <w:rPr>
                          <w:color w:val="595959"/>
                          <w:sz w:val="18"/>
                          <w:szCs w:val="18"/>
                        </w:rPr>
                        <w:t xml:space="preserve">Redovito </w:t>
                      </w:r>
                      <w:r w:rsidRPr="009B060E">
                        <w:rPr>
                          <w:b/>
                          <w:color w:val="595959"/>
                          <w:sz w:val="18"/>
                          <w:szCs w:val="18"/>
                        </w:rPr>
                        <w:t xml:space="preserve">pregledavajte </w:t>
                      </w:r>
                      <w:r w:rsidRPr="009B060E">
                        <w:rPr>
                          <w:color w:val="595959"/>
                          <w:sz w:val="18"/>
                          <w:szCs w:val="18"/>
                        </w:rPr>
                        <w:t>tematsku stranicu na portalu. Na njoj ćemo objavljivati novosti i dodatne informacije o pozivu (novosti o pozivu i temi).</w:t>
                      </w:r>
                    </w:p>
                    <w:p w:rsidRPr="009B060E" w:rsidR="00E02E47" w:rsidP="00E02E47" w:rsidRDefault="00E02E47" w14:paraId="7A55A0F4" w14:textId="4DEE7EAC">
                      <w:pPr>
                        <w:numPr>
                          <w:ilvl w:val="0"/>
                          <w:numId w:val="25"/>
                        </w:numPr>
                        <w:ind w:left="567" w:right="79" w:hanging="447"/>
                        <w:rPr>
                          <w:rFonts w:cs="Arial"/>
                          <w:color w:val="595959"/>
                          <w:sz w:val="18"/>
                          <w:szCs w:val="18"/>
                        </w:rPr>
                      </w:pPr>
                      <w:r w:rsidRPr="009B060E">
                        <w:rPr>
                          <w:color w:val="595959"/>
                          <w:sz w:val="18"/>
                          <w:szCs w:val="18"/>
                        </w:rPr>
                        <w:t xml:space="preserve">Sustav za elektroničku razmjenu portala za financiranje i natječaje – podnošenjem prijave svi sudionici </w:t>
                      </w:r>
                      <w:r w:rsidRPr="009B060E">
                        <w:rPr>
                          <w:b/>
                          <w:color w:val="595959"/>
                          <w:sz w:val="18"/>
                          <w:szCs w:val="18"/>
                        </w:rPr>
                        <w:t>suglasni su</w:t>
                      </w:r>
                      <w:r w:rsidRPr="009B060E">
                        <w:rPr>
                          <w:color w:val="595959"/>
                          <w:sz w:val="18"/>
                          <w:szCs w:val="18"/>
                        </w:rPr>
                        <w:t xml:space="preserve"> s upotrebom elektroničkog sustava za razmjenu u skladu s</w:t>
                      </w:r>
                      <w:r w:rsidRPr="009B060E">
                        <w:rPr>
                          <w:sz w:val="18"/>
                          <w:szCs w:val="18"/>
                        </w:rPr>
                        <w:t xml:space="preserve"> </w:t>
                      </w:r>
                      <w:hyperlink w:history="1" r:id="rId62">
                        <w:r w:rsidRPr="009B060E">
                          <w:rPr>
                            <w:rStyle w:val="Hyperlink"/>
                            <w:sz w:val="18"/>
                            <w:szCs w:val="18"/>
                          </w:rPr>
                          <w:t>uvjetima Portala</w:t>
                        </w:r>
                      </w:hyperlink>
                      <w:r w:rsidRPr="009B060E">
                        <w:rPr>
                          <w:color w:val="7F7F7F"/>
                          <w:sz w:val="18"/>
                          <w:szCs w:val="18"/>
                        </w:rPr>
                        <w:t>.</w:t>
                      </w:r>
                    </w:p>
                    <w:p w:rsidRPr="009B060E" w:rsidR="00E02E47" w:rsidP="00E02E47" w:rsidRDefault="00E02E47" w14:paraId="420CBC62" w14:textId="517E68A5">
                      <w:pPr>
                        <w:numPr>
                          <w:ilvl w:val="0"/>
                          <w:numId w:val="25"/>
                        </w:numPr>
                        <w:ind w:left="567" w:right="79" w:hanging="447"/>
                        <w:rPr>
                          <w:rFonts w:cs="Arial"/>
                          <w:color w:val="595959"/>
                          <w:sz w:val="18"/>
                          <w:szCs w:val="18"/>
                        </w:rPr>
                      </w:pPr>
                      <w:r w:rsidRPr="009B060E">
                        <w:rPr>
                          <w:b/>
                          <w:color w:val="595959"/>
                          <w:sz w:val="18"/>
                          <w:szCs w:val="18"/>
                        </w:rPr>
                        <w:t>Registracija</w:t>
                      </w:r>
                      <w:r w:rsidRPr="009B060E">
                        <w:rPr>
                          <w:color w:val="595959"/>
                          <w:sz w:val="18"/>
                          <w:szCs w:val="18"/>
                        </w:rPr>
                        <w:t xml:space="preserve"> – prije podnošenja prijave svi korisnici, povezani subjekti i povezani partneri moraju biti upisani u </w:t>
                      </w:r>
                      <w:hyperlink w:history="1" r:id="rId63">
                        <w:r w:rsidRPr="009B060E">
                          <w:rPr>
                            <w:rStyle w:val="Hyperlink"/>
                            <w:sz w:val="18"/>
                            <w:szCs w:val="18"/>
                          </w:rPr>
                          <w:t>Registar sudionika</w:t>
                        </w:r>
                      </w:hyperlink>
                      <w:r w:rsidRPr="009B060E">
                        <w:rPr>
                          <w:color w:val="595959"/>
                          <w:sz w:val="18"/>
                          <w:szCs w:val="18"/>
                        </w:rPr>
                        <w:t>. Identifikacijska oznaka sudionika (PIC) (jedna po sudioniku) obavezan je dio obrasca za prijavu.</w:t>
                      </w:r>
                    </w:p>
                    <w:p w:rsidRPr="009B060E" w:rsidR="00E02E47" w:rsidP="00E02E47" w:rsidRDefault="00E02E47" w14:paraId="7DA3CC4C" w14:textId="77777777">
                      <w:pPr>
                        <w:numPr>
                          <w:ilvl w:val="0"/>
                          <w:numId w:val="25"/>
                        </w:numPr>
                        <w:spacing w:after="120"/>
                        <w:ind w:left="567" w:right="79" w:hanging="445"/>
                        <w:rPr>
                          <w:rFonts w:cs="Arial"/>
                          <w:iCs/>
                          <w:color w:val="595959"/>
                          <w:sz w:val="18"/>
                          <w:szCs w:val="18"/>
                        </w:rPr>
                      </w:pPr>
                      <w:r w:rsidRPr="009B060E">
                        <w:rPr>
                          <w:b/>
                          <w:iCs/>
                          <w:color w:val="595959"/>
                          <w:sz w:val="18"/>
                          <w:szCs w:val="18"/>
                        </w:rPr>
                        <w:t>Uloge u konzorciju</w:t>
                      </w:r>
                      <w:r w:rsidRPr="009B060E">
                        <w:rPr>
                          <w:iCs/>
                          <w:color w:val="595959"/>
                          <w:sz w:val="18"/>
                          <w:szCs w:val="18"/>
                        </w:rPr>
                        <w:t xml:space="preserve"> – pri uspostavi konzorcija uzmite u obzir organizacije koje vam pomažu u ostvarenju ciljeva i rješavanju problema.</w:t>
                      </w:r>
                    </w:p>
                    <w:p w:rsidRPr="009B060E" w:rsidR="00E02E47" w:rsidP="00E02E47" w:rsidRDefault="00E02E47" w14:paraId="0FE17181" w14:textId="77777777">
                      <w:pPr>
                        <w:spacing w:after="120"/>
                        <w:ind w:left="567" w:right="79"/>
                        <w:rPr>
                          <w:rFonts w:eastAsia="Calibri"/>
                          <w:sz w:val="18"/>
                          <w:szCs w:val="18"/>
                        </w:rPr>
                      </w:pPr>
                      <w:r w:rsidRPr="009B060E">
                        <w:rPr>
                          <w:color w:val="595959"/>
                          <w:sz w:val="18"/>
                          <w:szCs w:val="18"/>
                        </w:rPr>
                        <w:t xml:space="preserve">Uloge bi se trebale dodijeliti u skladu s razinom sudjelovanja u projektu. Glavni sudionici trebali bi sudjelovati kao </w:t>
                      </w:r>
                      <w:r w:rsidRPr="009B060E">
                        <w:rPr>
                          <w:b/>
                          <w:color w:val="595959"/>
                          <w:sz w:val="18"/>
                          <w:szCs w:val="18"/>
                        </w:rPr>
                        <w:t>korisnici</w:t>
                      </w:r>
                      <w:r w:rsidRPr="009B060E">
                        <w:rPr>
                          <w:color w:val="595959"/>
                          <w:sz w:val="18"/>
                          <w:szCs w:val="18"/>
                        </w:rPr>
                        <w:t xml:space="preserve"> ili </w:t>
                      </w:r>
                      <w:r w:rsidRPr="009B060E">
                        <w:rPr>
                          <w:b/>
                          <w:color w:val="595959"/>
                          <w:sz w:val="18"/>
                          <w:szCs w:val="18"/>
                        </w:rPr>
                        <w:t>povezani subjekti</w:t>
                      </w:r>
                      <w:r w:rsidRPr="009B060E">
                        <w:rPr>
                          <w:color w:val="595959"/>
                          <w:sz w:val="18"/>
                          <w:szCs w:val="18"/>
                        </w:rPr>
                        <w:t xml:space="preserve">; drugi subjekti mogu sudjelovati kao povezani partneri, podizvođači, treće strane koje doprinose u naravi. </w:t>
                      </w:r>
                      <w:r w:rsidRPr="009B060E">
                        <w:rPr>
                          <w:b/>
                          <w:color w:val="595959"/>
                          <w:sz w:val="18"/>
                          <w:szCs w:val="18"/>
                        </w:rPr>
                        <w:t>Povezani partneri</w:t>
                      </w:r>
                      <w:r w:rsidRPr="009B060E">
                        <w:rPr>
                          <w:color w:val="595959"/>
                          <w:sz w:val="18"/>
                          <w:szCs w:val="18"/>
                        </w:rPr>
                        <w:t xml:space="preserve"> i treće strane koje doprinose u naravi trebali bi snositi vlastite troškove (neće biti službeni primatelji financijskih sredstava EU-a). </w:t>
                      </w:r>
                      <w:r w:rsidRPr="009B060E">
                        <w:rPr>
                          <w:b/>
                          <w:color w:val="595959"/>
                          <w:sz w:val="18"/>
                          <w:szCs w:val="18"/>
                        </w:rPr>
                        <w:t>Podizvođenje</w:t>
                      </w:r>
                      <w:r w:rsidRPr="009B060E">
                        <w:rPr>
                          <w:color w:val="595959"/>
                          <w:sz w:val="18"/>
                          <w:szCs w:val="18"/>
                        </w:rPr>
                        <w:t xml:space="preserve"> bi se u pravilu trebalo provoditi u ograničenoj mjeri, a podizvođači moraju biti treće strane (ne neki od korisnika / povezanih subjekata). Podizvođenje koje premašuje 30 % ukupnih prihvatljivih troškova mora se opravdati u prijavi.</w:t>
                      </w:r>
                    </w:p>
                    <w:p w:rsidRPr="009B060E" w:rsidR="00E02E47" w:rsidP="00E02E47" w:rsidRDefault="00E02E47" w14:paraId="56CC18EF" w14:textId="77777777">
                      <w:pPr>
                        <w:numPr>
                          <w:ilvl w:val="0"/>
                          <w:numId w:val="25"/>
                        </w:numPr>
                        <w:ind w:left="567" w:right="78" w:hanging="445"/>
                        <w:rPr>
                          <w:rFonts w:cs="Arial"/>
                          <w:iCs/>
                          <w:color w:val="595959"/>
                          <w:sz w:val="18"/>
                          <w:szCs w:val="18"/>
                        </w:rPr>
                      </w:pPr>
                      <w:r w:rsidRPr="009B060E">
                        <w:rPr>
                          <w:b/>
                          <w:color w:val="595959"/>
                          <w:sz w:val="18"/>
                          <w:szCs w:val="18"/>
                        </w:rPr>
                        <w:t xml:space="preserve">Koordinator – </w:t>
                      </w:r>
                      <w:r w:rsidRPr="009B060E">
                        <w:rPr>
                          <w:color w:val="595959"/>
                          <w:sz w:val="18"/>
                          <w:szCs w:val="18"/>
                        </w:rPr>
                        <w:t>u slučaju bespovratnih sredstava s više korisnika u kojem korisnici sudjeluju kao konzorcij (skupina korisnika). Morat će izabrati koordinatora koji će preuzeti upravljanje projektom i koordinaciju te će zastupati konzorcij pred tijelom koje dodjeljuje sredstva. U slučaju bespovratnih sredstava s jednim korisnikom taj jedini korisnik automatski će biti koordinator.</w:t>
                      </w:r>
                    </w:p>
                    <w:p w:rsidRPr="009B060E" w:rsidR="00E02E47" w:rsidP="00E02E47" w:rsidRDefault="00E02E47" w14:paraId="6EE57611" w14:textId="77777777">
                      <w:pPr>
                        <w:numPr>
                          <w:ilvl w:val="0"/>
                          <w:numId w:val="25"/>
                        </w:numPr>
                        <w:ind w:left="567" w:right="78" w:hanging="445"/>
                        <w:rPr>
                          <w:rFonts w:eastAsia="Verdana" w:cs="Verdana"/>
                          <w:color w:val="595959"/>
                          <w:sz w:val="18"/>
                          <w:szCs w:val="18"/>
                        </w:rPr>
                      </w:pPr>
                      <w:r w:rsidRPr="009B060E">
                        <w:rPr>
                          <w:b/>
                          <w:color w:val="595959"/>
                          <w:sz w:val="18"/>
                          <w:szCs w:val="18"/>
                        </w:rPr>
                        <w:t xml:space="preserve">Povezani subjekti </w:t>
                      </w:r>
                      <w:r w:rsidRPr="009B060E">
                        <w:rPr>
                          <w:color w:val="595959"/>
                          <w:sz w:val="18"/>
                          <w:szCs w:val="18"/>
                        </w:rPr>
                        <w:t>– podnositelji prijave mogu sudjelovati s povezanim subjektima (tj. subjektima povezanima s korisnikom koji sudjeluju u mjeri i imaju slična prava i obveze kao korisnici, ali ne potpisuju ugovor o dodjeli bespovratnih sredstava te stoga sami ne postaju korisnici). Primit će dio bespovratnih sredstava te stoga moraju ispunjavati sve uvjete poziva i mora ih potvrditi služba za potvrde (baš kao korisnike), ali ne uračunavaju se u minimalne kriterije prihvatljivosti za sastav konzorcija (ako oni postoje).</w:t>
                      </w:r>
                    </w:p>
                    <w:p w:rsidRPr="009B060E" w:rsidR="00E02E47" w:rsidP="00E02E47" w:rsidRDefault="00E02E47" w14:paraId="73EF63EE" w14:textId="77777777">
                      <w:pPr>
                        <w:numPr>
                          <w:ilvl w:val="0"/>
                          <w:numId w:val="25"/>
                        </w:numPr>
                        <w:ind w:left="567" w:right="78" w:hanging="445"/>
                        <w:rPr>
                          <w:rFonts w:eastAsia="Verdana" w:cs="Verdana"/>
                          <w:color w:val="595959"/>
                          <w:sz w:val="18"/>
                          <w:szCs w:val="18"/>
                        </w:rPr>
                      </w:pPr>
                      <w:r w:rsidRPr="009B060E">
                        <w:rPr>
                          <w:b/>
                          <w:color w:val="595959"/>
                          <w:sz w:val="18"/>
                          <w:szCs w:val="18"/>
                        </w:rPr>
                        <w:t xml:space="preserve">Povezani partneri </w:t>
                      </w:r>
                      <w:r w:rsidRPr="009B060E">
                        <w:rPr>
                          <w:color w:val="595959"/>
                          <w:sz w:val="18"/>
                          <w:szCs w:val="18"/>
                        </w:rPr>
                        <w:t>– podnositelji prijave mogu sudjelovati s povezanim partnerima (tj. partnerskim organizacijama koje sudjeluju u mjeri, ali nemaju pravo na bespovratna sredstva). Sudjeluju bez financiranja i stoga ih nije potrebno provjeriti.</w:t>
                      </w:r>
                    </w:p>
                    <w:p w:rsidRPr="009B060E" w:rsidR="00E02E47" w:rsidP="00E02E47" w:rsidRDefault="00E02E47" w14:paraId="41D9A81B" w14:textId="77777777">
                      <w:pPr>
                        <w:numPr>
                          <w:ilvl w:val="0"/>
                          <w:numId w:val="25"/>
                        </w:numPr>
                        <w:ind w:left="567" w:right="79" w:hanging="445"/>
                        <w:rPr>
                          <w:rFonts w:cs="Arial"/>
                          <w:color w:val="595959"/>
                          <w:sz w:val="18"/>
                          <w:szCs w:val="18"/>
                        </w:rPr>
                      </w:pPr>
                      <w:r w:rsidRPr="009B060E">
                        <w:rPr>
                          <w:b/>
                          <w:color w:val="595959"/>
                          <w:sz w:val="18"/>
                          <w:szCs w:val="18"/>
                        </w:rPr>
                        <w:t xml:space="preserve">Ugovor o konzorciju </w:t>
                      </w:r>
                      <w:r w:rsidRPr="009B060E">
                        <w:rPr>
                          <w:color w:val="595959"/>
                          <w:sz w:val="18"/>
                          <w:szCs w:val="18"/>
                        </w:rPr>
                        <w:t>– zbog praktičnih i pravnih razloga preporučuje se uspostaviti interne mehanizme koji vam omogućuju suočavanje s iznimnim ili nepredviđenim okolnostima (u svakom slučaju, čak i ako to nije obvezno na temelju ugovora o dodjeli bespovratnih sredstava). Ugovor o konzorciju omogućuje vam i da preraspodijelite bespovratna sredstva u skladu s načelima i parametrima specifičnima za vaš konzorcij (na primjer, jedan korisnik može preraspodijeliti svoja bespovratna sredstva na drugog korisnika). Stoga vam ugovor o konzorciju omogućuje da prilagodite bespovratna sredstva EU-a potrebama vašeg konzorcija, a može vas i zaštititi u slučaju sporova.</w:t>
                      </w:r>
                    </w:p>
                  </w:txbxContent>
                </v:textbox>
                <w10:anchorlock/>
              </v:shape>
            </w:pict>
          </mc:Fallback>
        </mc:AlternateContent>
      </w:r>
      <w:r w:rsidRPr="009B060E">
        <w:br w:type="page"/>
      </w:r>
    </w:p>
    <w:p w14:paraId="3FF23AF0" w14:textId="6DD5712C" w:rsidR="000579AF" w:rsidRPr="009B060E" w:rsidRDefault="000579AF" w:rsidP="00E02E47">
      <w:pPr>
        <w:widowControl w:val="0"/>
        <w:spacing w:after="0"/>
        <w:ind w:right="366"/>
        <w:rPr>
          <w:rFonts w:cs="Arial"/>
        </w:rPr>
      </w:pPr>
    </w:p>
    <w:p w14:paraId="07D7977D" w14:textId="49EE7B21" w:rsidR="000579AF" w:rsidRPr="009B060E" w:rsidRDefault="00E02E47" w:rsidP="00DC47B2">
      <w:pPr>
        <w:widowControl w:val="0"/>
        <w:ind w:right="366"/>
        <w:rPr>
          <w:rFonts w:cs="Arial"/>
        </w:rPr>
      </w:pPr>
      <w:r w:rsidRPr="009B060E">
        <w:rPr>
          <w:noProof/>
          <w:lang w:val="en-IE" w:eastAsia="en-IE"/>
        </w:rPr>
        <mc:AlternateContent>
          <mc:Choice Requires="wps">
            <w:drawing>
              <wp:inline distT="0" distB="0" distL="0" distR="0" wp14:anchorId="5CF682EB" wp14:editId="40C30816">
                <wp:extent cx="5473065" cy="7942997"/>
                <wp:effectExtent l="0" t="0" r="13335" b="20320"/>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7942997"/>
                        </a:xfrm>
                        <a:prstGeom prst="rect">
                          <a:avLst/>
                        </a:prstGeom>
                        <a:solidFill>
                          <a:srgbClr val="F2F2F2"/>
                        </a:solidFill>
                        <a:ln w="19050">
                          <a:solidFill>
                            <a:srgbClr val="BFBFBF"/>
                          </a:solidFill>
                          <a:miter lim="800000"/>
                          <a:headEnd/>
                          <a:tailEnd/>
                        </a:ln>
                      </wps:spPr>
                      <wps:txbx>
                        <w:txbxContent>
                          <w:p w14:paraId="44C0A553" w14:textId="77777777" w:rsidR="00E02E47" w:rsidRPr="009B060E" w:rsidRDefault="00E02E47" w:rsidP="00E02E47">
                            <w:pPr>
                              <w:numPr>
                                <w:ilvl w:val="0"/>
                                <w:numId w:val="25"/>
                              </w:numPr>
                              <w:ind w:left="567" w:right="78" w:hanging="445"/>
                              <w:rPr>
                                <w:color w:val="595959"/>
                                <w:sz w:val="18"/>
                                <w:szCs w:val="18"/>
                              </w:rPr>
                            </w:pPr>
                            <w:r w:rsidRPr="009B060E">
                              <w:rPr>
                                <w:b/>
                                <w:color w:val="595959"/>
                                <w:sz w:val="18"/>
                                <w:szCs w:val="18"/>
                              </w:rPr>
                              <w:t>Uravnoteženi proračun za projekt</w:t>
                            </w:r>
                            <w:r w:rsidRPr="009B060E">
                              <w:rPr>
                                <w:i/>
                                <w:color w:val="4AA55B"/>
                                <w:sz w:val="18"/>
                                <w:szCs w:val="18"/>
                              </w:rPr>
                              <w:t xml:space="preserve"> </w:t>
                            </w:r>
                            <w:r w:rsidRPr="009B060E">
                              <w:rPr>
                                <w:b/>
                                <w:color w:val="595959"/>
                                <w:sz w:val="18"/>
                                <w:szCs w:val="18"/>
                              </w:rPr>
                              <w:t>–</w:t>
                            </w:r>
                            <w:r w:rsidRPr="009B060E">
                              <w:rPr>
                                <w:color w:val="595959"/>
                                <w:sz w:val="18"/>
                                <w:szCs w:val="18"/>
                              </w:rPr>
                              <w:t xml:space="preserve"> u okviru zahtjeva za bespovratna sredstva moraju se osigurati uravnoteženi proračun za projekt i dostatni drugi resursi za uspješnu provedbu projekta </w:t>
                            </w:r>
                            <w:r w:rsidRPr="009B060E">
                              <w:rPr>
                                <w:i/>
                                <w:color w:val="595959"/>
                                <w:sz w:val="18"/>
                                <w:szCs w:val="18"/>
                              </w:rPr>
                              <w:t>(npr. vlastiti doprinosi, prihodi ostvareni mjerom, financijski doprinosi trećih strana itd.)</w:t>
                            </w:r>
                            <w:r w:rsidRPr="009B060E">
                              <w:rPr>
                                <w:color w:val="595959"/>
                                <w:sz w:val="18"/>
                                <w:szCs w:val="18"/>
                              </w:rPr>
                              <w:t xml:space="preserve">. Od vas se može zatražiti da smanjite svoje procijenjene troškove ako su neprihvatljivi (među ostalim i ako su prekomjerni). </w:t>
                            </w:r>
                          </w:p>
                          <w:p w14:paraId="2D934BC7" w14:textId="77777777" w:rsidR="00E02E47" w:rsidRPr="009B060E" w:rsidRDefault="00E02E47" w:rsidP="00E02E47">
                            <w:pPr>
                              <w:numPr>
                                <w:ilvl w:val="0"/>
                                <w:numId w:val="25"/>
                              </w:numPr>
                              <w:ind w:left="567" w:right="78" w:hanging="445"/>
                              <w:rPr>
                                <w:color w:val="595959"/>
                                <w:sz w:val="18"/>
                                <w:szCs w:val="18"/>
                              </w:rPr>
                            </w:pPr>
                            <w:r w:rsidRPr="009B060E">
                              <w:rPr>
                                <w:b/>
                                <w:color w:val="595959"/>
                                <w:sz w:val="18"/>
                                <w:szCs w:val="18"/>
                              </w:rPr>
                              <w:t xml:space="preserve">Pravilo o zabrani ostvarivanja dobiti – </w:t>
                            </w:r>
                            <w:r w:rsidRPr="009B060E">
                              <w:rPr>
                                <w:color w:val="595959"/>
                                <w:sz w:val="18"/>
                                <w:szCs w:val="18"/>
                              </w:rPr>
                              <w:t xml:space="preserve">bespovratna sredstva NE smiju dovesti do dobiti (tj. višak prihoda + bespovratna sredstva EU-a koja premašuju troškove). To ćemo provjeriti na kraju projekta. </w:t>
                            </w:r>
                          </w:p>
                          <w:p w14:paraId="06CED6FB" w14:textId="77777777" w:rsidR="00E02E47" w:rsidRPr="009B060E" w:rsidRDefault="00E02E47" w:rsidP="00E02E47">
                            <w:pPr>
                              <w:numPr>
                                <w:ilvl w:val="0"/>
                                <w:numId w:val="25"/>
                              </w:numPr>
                              <w:ind w:left="567" w:right="79" w:hanging="445"/>
                              <w:rPr>
                                <w:color w:val="595959"/>
                                <w:sz w:val="18"/>
                                <w:szCs w:val="18"/>
                              </w:rPr>
                            </w:pPr>
                            <w:r w:rsidRPr="009B060E">
                              <w:rPr>
                                <w:b/>
                                <w:color w:val="595959"/>
                                <w:sz w:val="18"/>
                                <w:szCs w:val="18"/>
                              </w:rPr>
                              <w:t>Zabrana dvostrukog financiranja –</w:t>
                            </w:r>
                            <w:r w:rsidRPr="009B060E">
                              <w:rPr>
                                <w:color w:val="595959"/>
                                <w:sz w:val="18"/>
                                <w:szCs w:val="18"/>
                              </w:rPr>
                              <w:t xml:space="preserve"> dvostruko financiranje iz proračuna EU-a strogo je zabranjeno (osim kad je riječ o mjerama koje se odnose na postizanje sinergije na razini EU-a). Osim takvih mjera koje se odnose na sinergiju, za svaku mjeru bespovratna sredstva iz proračuna EU-a mogu se dodijeliti samo JEDNOM, a stavke troškova NI pod kojim uvjetima ne mogu se prijaviti za dvije različite mjere EU-a.</w:t>
                            </w:r>
                          </w:p>
                          <w:p w14:paraId="481A0BD0" w14:textId="77777777" w:rsidR="00E02E47" w:rsidRPr="009B060E" w:rsidRDefault="00E02E47" w:rsidP="00E02E47">
                            <w:pPr>
                              <w:numPr>
                                <w:ilvl w:val="0"/>
                                <w:numId w:val="25"/>
                              </w:numPr>
                              <w:ind w:left="567" w:right="78" w:hanging="445"/>
                              <w:rPr>
                                <w:rFonts w:eastAsia="Verdana" w:cs="Verdana"/>
                                <w:color w:val="595959"/>
                                <w:sz w:val="18"/>
                                <w:szCs w:val="18"/>
                              </w:rPr>
                            </w:pPr>
                            <w:r w:rsidRPr="009B060E">
                              <w:rPr>
                                <w:b/>
                                <w:color w:val="595959"/>
                                <w:sz w:val="18"/>
                                <w:szCs w:val="18"/>
                              </w:rPr>
                              <w:t xml:space="preserve">Završeni projekti / projekti u tijeku – </w:t>
                            </w:r>
                            <w:r w:rsidRPr="009B060E">
                              <w:rPr>
                                <w:color w:val="595959"/>
                                <w:sz w:val="18"/>
                                <w:szCs w:val="18"/>
                              </w:rPr>
                              <w:t>prijedlozi za projekte koji su već završeni se odbijaju, a prijedlozi za projekte koji su već započeli procjenjuju se zasebno za svaki slučaj (u tom slučaju ne mogu se nadoknaditi troškovi za aktivnosti provedene prije datuma početka projekta / podnošenja prijedloga).</w:t>
                            </w:r>
                          </w:p>
                          <w:p w14:paraId="2A43FFFB" w14:textId="79816BD0" w:rsidR="00E02E47" w:rsidRPr="009B060E" w:rsidRDefault="00E02E47" w:rsidP="00E02E47">
                            <w:pPr>
                              <w:numPr>
                                <w:ilvl w:val="0"/>
                                <w:numId w:val="25"/>
                              </w:numPr>
                              <w:ind w:left="567" w:right="79" w:hanging="445"/>
                              <w:rPr>
                                <w:color w:val="595959"/>
                                <w:sz w:val="18"/>
                                <w:szCs w:val="18"/>
                              </w:rPr>
                            </w:pPr>
                            <w:r w:rsidRPr="009B060E">
                              <w:rPr>
                                <w:b/>
                                <w:bCs/>
                                <w:color w:val="595959"/>
                                <w:sz w:val="18"/>
                                <w:szCs w:val="18"/>
                              </w:rPr>
                              <w:t xml:space="preserve">Kombiniranje s bespovratnim sredstvima EU-a za poslovanje </w:t>
                            </w:r>
                            <w:r w:rsidRPr="009B060E">
                              <w:rPr>
                                <w:b/>
                                <w:color w:val="595959"/>
                                <w:sz w:val="18"/>
                                <w:szCs w:val="18"/>
                              </w:rPr>
                              <w:t xml:space="preserve">– </w:t>
                            </w:r>
                            <w:r w:rsidRPr="009B060E">
                              <w:rPr>
                                <w:color w:val="595959"/>
                                <w:sz w:val="18"/>
                                <w:szCs w:val="18"/>
                              </w:rPr>
                              <w:t xml:space="preserve">kombiniranje s bespovratnim sredstvima EU-a za poslovanje moguće je ako projekt nije obuhvaćen programom rada za bespovratna sredstva za poslovanje i ako jasno odvojite stavke troškova u svojoj računovodstvenoj dokumentaciji te ih NE prijavite dvaput </w:t>
                            </w:r>
                            <w:r w:rsidRPr="009B060E">
                              <w:rPr>
                                <w:i/>
                                <w:color w:val="595959"/>
                                <w:sz w:val="18"/>
                                <w:szCs w:val="18"/>
                              </w:rPr>
                              <w:t xml:space="preserve">(vidjeti </w:t>
                            </w:r>
                            <w:hyperlink r:id="rId64" w:history="1">
                              <w:r w:rsidRPr="009B060E">
                                <w:rPr>
                                  <w:rStyle w:val="Hyperlink"/>
                                  <w:i/>
                                  <w:sz w:val="18"/>
                                  <w:szCs w:val="18"/>
                                </w:rPr>
                                <w:t>ugovor o dodjeli bespovratnih sredstava EU-a s objašnjenjima, članak 6. stavak 2. točka E</w:t>
                              </w:r>
                            </w:hyperlink>
                            <w:r w:rsidRPr="009B060E">
                              <w:rPr>
                                <w:i/>
                                <w:color w:val="595959"/>
                                <w:sz w:val="18"/>
                                <w:szCs w:val="18"/>
                              </w:rPr>
                              <w:t>).</w:t>
                            </w:r>
                            <w:r w:rsidRPr="009B060E">
                              <w:rPr>
                                <w:color w:val="4AA55B"/>
                                <w:sz w:val="18"/>
                                <w:szCs w:val="18"/>
                                <w:highlight w:val="yellow"/>
                              </w:rPr>
                              <w:t xml:space="preserve"> </w:t>
                            </w:r>
                          </w:p>
                          <w:p w14:paraId="0DC01CB9" w14:textId="77777777" w:rsidR="00E02E47" w:rsidRPr="009B060E" w:rsidRDefault="00E02E47" w:rsidP="00E02E47">
                            <w:pPr>
                              <w:numPr>
                                <w:ilvl w:val="0"/>
                                <w:numId w:val="25"/>
                              </w:numPr>
                              <w:ind w:left="567" w:right="79" w:hanging="445"/>
                              <w:rPr>
                                <w:color w:val="595959"/>
                                <w:sz w:val="18"/>
                                <w:szCs w:val="18"/>
                              </w:rPr>
                            </w:pPr>
                            <w:r w:rsidRPr="009B060E">
                              <w:rPr>
                                <w:b/>
                                <w:color w:val="595959"/>
                                <w:sz w:val="18"/>
                                <w:szCs w:val="18"/>
                              </w:rPr>
                              <w:t xml:space="preserve">Višestruki prijedlozi – </w:t>
                            </w:r>
                            <w:r w:rsidRPr="009B060E">
                              <w:rPr>
                                <w:color w:val="595959"/>
                                <w:sz w:val="18"/>
                                <w:szCs w:val="18"/>
                              </w:rPr>
                              <w:t xml:space="preserve">podnositelji prijave mogu dostaviti više prijedloga za </w:t>
                            </w:r>
                            <w:r w:rsidRPr="009B060E">
                              <w:rPr>
                                <w:i/>
                                <w:color w:val="595959"/>
                                <w:sz w:val="18"/>
                                <w:szCs w:val="18"/>
                              </w:rPr>
                              <w:t>različite</w:t>
                            </w:r>
                            <w:r w:rsidRPr="009B060E">
                              <w:rPr>
                                <w:color w:val="595959"/>
                                <w:sz w:val="18"/>
                                <w:szCs w:val="18"/>
                              </w:rPr>
                              <w:t xml:space="preserve"> projekte u okviru istog poziva (te dobiti financijska sredstva za njih).</w:t>
                            </w:r>
                          </w:p>
                          <w:p w14:paraId="1E1AA533" w14:textId="77777777" w:rsidR="00E02E47" w:rsidRPr="009B060E" w:rsidRDefault="00E02E47" w:rsidP="00E02E47">
                            <w:pPr>
                              <w:spacing w:after="120"/>
                              <w:ind w:left="567" w:right="79"/>
                              <w:rPr>
                                <w:color w:val="595959"/>
                                <w:sz w:val="18"/>
                                <w:szCs w:val="18"/>
                              </w:rPr>
                            </w:pPr>
                            <w:r w:rsidRPr="009B060E">
                              <w:rPr>
                                <w:color w:val="595959"/>
                                <w:sz w:val="18"/>
                                <w:szCs w:val="18"/>
                              </w:rPr>
                              <w:t>Organizacije mogu sudjelovati u nekoliko prijedloga.</w:t>
                            </w:r>
                          </w:p>
                          <w:p w14:paraId="7F404DA5" w14:textId="77777777" w:rsidR="00E02E47" w:rsidRPr="009B060E" w:rsidRDefault="00E02E47" w:rsidP="00E02E47">
                            <w:pPr>
                              <w:ind w:left="567" w:right="79"/>
                              <w:rPr>
                                <w:color w:val="595959"/>
                                <w:sz w:val="18"/>
                                <w:szCs w:val="18"/>
                              </w:rPr>
                            </w:pPr>
                            <w:r w:rsidRPr="009B060E">
                              <w:rPr>
                                <w:color w:val="595959"/>
                                <w:sz w:val="18"/>
                                <w:szCs w:val="18"/>
                              </w:rPr>
                              <w:t xml:space="preserve">ALI: ako postoji više prijedloga za </w:t>
                            </w:r>
                            <w:r w:rsidRPr="009B060E">
                              <w:rPr>
                                <w:i/>
                                <w:color w:val="595959"/>
                                <w:sz w:val="18"/>
                                <w:szCs w:val="18"/>
                              </w:rPr>
                              <w:t>vrlo slične</w:t>
                            </w:r>
                            <w:r w:rsidRPr="009B060E">
                              <w:rPr>
                                <w:color w:val="595959"/>
                                <w:sz w:val="18"/>
                                <w:szCs w:val="18"/>
                              </w:rPr>
                              <w:t xml:space="preserve"> projekte, prihvatit će se i procijeniti samo jedna prijava; od podnositelja će se zatražiti da povuku jednu od prijava (ili će ona biti odbijena).</w:t>
                            </w:r>
                          </w:p>
                          <w:p w14:paraId="60EFB504" w14:textId="77777777" w:rsidR="00E02E47" w:rsidRPr="009B060E" w:rsidRDefault="00E02E47" w:rsidP="00E02E47">
                            <w:pPr>
                              <w:numPr>
                                <w:ilvl w:val="0"/>
                                <w:numId w:val="25"/>
                              </w:numPr>
                              <w:ind w:left="567" w:right="79" w:hanging="445"/>
                              <w:rPr>
                                <w:rFonts w:cs="Arial"/>
                                <w:b/>
                                <w:iCs/>
                                <w:color w:val="595959"/>
                                <w:sz w:val="18"/>
                                <w:szCs w:val="18"/>
                              </w:rPr>
                            </w:pPr>
                            <w:r w:rsidRPr="009B060E">
                              <w:rPr>
                                <w:b/>
                                <w:color w:val="595959"/>
                                <w:sz w:val="18"/>
                              </w:rPr>
                              <w:t>Ponovno podnošenje</w:t>
                            </w:r>
                            <w:r w:rsidRPr="009B060E">
                              <w:rPr>
                                <w:color w:val="595959"/>
                                <w:sz w:val="18"/>
                              </w:rPr>
                              <w:t xml:space="preserve"> </w:t>
                            </w:r>
                            <w:r w:rsidRPr="009B060E">
                              <w:rPr>
                                <w:b/>
                                <w:color w:val="595959"/>
                                <w:sz w:val="18"/>
                                <w:szCs w:val="18"/>
                              </w:rPr>
                              <w:t>–</w:t>
                            </w:r>
                            <w:r w:rsidRPr="009B060E">
                              <w:rPr>
                                <w:color w:val="595959"/>
                                <w:sz w:val="18"/>
                              </w:rPr>
                              <w:t xml:space="preserve"> prijedlozi se mogu izmijeniti i ponovno podnijeti prije roka za podnošenje.</w:t>
                            </w:r>
                          </w:p>
                          <w:p w14:paraId="670040E1" w14:textId="77777777" w:rsidR="00E02E47" w:rsidRPr="009B060E" w:rsidRDefault="00E02E47" w:rsidP="00E02E47">
                            <w:pPr>
                              <w:numPr>
                                <w:ilvl w:val="0"/>
                                <w:numId w:val="25"/>
                              </w:numPr>
                              <w:spacing w:after="120"/>
                              <w:ind w:left="567" w:right="79" w:hanging="447"/>
                              <w:rPr>
                                <w:b/>
                                <w:bCs/>
                                <w:noProof/>
                                <w:sz w:val="18"/>
                                <w:szCs w:val="18"/>
                              </w:rPr>
                            </w:pPr>
                            <w:r w:rsidRPr="009B060E">
                              <w:rPr>
                                <w:b/>
                                <w:color w:val="595959"/>
                                <w:sz w:val="18"/>
                                <w:szCs w:val="18"/>
                              </w:rPr>
                              <w:t xml:space="preserve">Odbijanje – </w:t>
                            </w:r>
                            <w:r w:rsidRPr="009B060E">
                              <w:rPr>
                                <w:color w:val="595959"/>
                                <w:sz w:val="18"/>
                                <w:szCs w:val="18"/>
                              </w:rPr>
                              <w:t xml:space="preserve">podnošenjem prijave svi podnositelji prihvaćaju uvjete poziva utvrđene u ovom dokumentu poziva (i dokumentima na koje se u njemu upućuje). Prijedlozi koji nisu u skladu sa svim uvjetima poziva </w:t>
                            </w:r>
                            <w:r w:rsidRPr="009B060E">
                              <w:rPr>
                                <w:b/>
                                <w:color w:val="595959"/>
                                <w:sz w:val="18"/>
                                <w:szCs w:val="18"/>
                              </w:rPr>
                              <w:t>odbijaju</w:t>
                            </w:r>
                            <w:r w:rsidRPr="009B060E">
                              <w:rPr>
                                <w:color w:val="595959"/>
                                <w:sz w:val="18"/>
                                <w:szCs w:val="18"/>
                              </w:rPr>
                              <w:t xml:space="preserve"> se. To vrijedi i za podnositelje prijave: svi podnositelji moraju ispuniti kriterije; ako ih neki od njih ne ispunjava, mora biti zamijenjen ili se cijeli prijedlog odbija.</w:t>
                            </w:r>
                          </w:p>
                          <w:p w14:paraId="0FC5DD32" w14:textId="77777777" w:rsidR="00E02E47" w:rsidRPr="009B060E" w:rsidRDefault="00E02E47" w:rsidP="00E02E47">
                            <w:pPr>
                              <w:numPr>
                                <w:ilvl w:val="0"/>
                                <w:numId w:val="25"/>
                              </w:numPr>
                              <w:spacing w:after="120"/>
                              <w:ind w:left="567" w:right="79" w:hanging="447"/>
                              <w:rPr>
                                <w:color w:val="595959"/>
                                <w:sz w:val="18"/>
                                <w:szCs w:val="18"/>
                              </w:rPr>
                            </w:pPr>
                            <w:r w:rsidRPr="009B060E">
                              <w:rPr>
                                <w:b/>
                                <w:color w:val="595959"/>
                                <w:sz w:val="18"/>
                                <w:szCs w:val="18"/>
                              </w:rPr>
                              <w:t>Otkazivanje –</w:t>
                            </w:r>
                            <w:r w:rsidRPr="009B060E">
                              <w:rPr>
                                <w:color w:val="595959"/>
                                <w:sz w:val="18"/>
                                <w:szCs w:val="18"/>
                              </w:rPr>
                              <w:t xml:space="preserve"> neke će okolnosti možda zahtijevati otkazivanje poziva. U tom ćete slučaju biti obaviješteni putem novosti o pozivu ili temi. Iz otkazivanja ne proizlazi pravo na naknadu.</w:t>
                            </w:r>
                          </w:p>
                          <w:p w14:paraId="34C37865" w14:textId="77777777" w:rsidR="00E02E47" w:rsidRPr="009B060E" w:rsidRDefault="00E02E47" w:rsidP="00E02E47">
                            <w:pPr>
                              <w:numPr>
                                <w:ilvl w:val="0"/>
                                <w:numId w:val="25"/>
                              </w:numPr>
                              <w:ind w:left="567" w:right="79" w:hanging="445"/>
                              <w:rPr>
                                <w:color w:val="595959"/>
                                <w:sz w:val="18"/>
                                <w:szCs w:val="18"/>
                              </w:rPr>
                            </w:pPr>
                            <w:r w:rsidRPr="009B060E">
                              <w:rPr>
                                <w:b/>
                                <w:color w:val="595959"/>
                                <w:sz w:val="18"/>
                                <w:szCs w:val="18"/>
                              </w:rPr>
                              <w:t>Jezik –</w:t>
                            </w:r>
                            <w:r w:rsidRPr="009B060E">
                              <w:rPr>
                                <w:color w:val="595959"/>
                                <w:sz w:val="18"/>
                                <w:szCs w:val="18"/>
                              </w:rPr>
                              <w:t xml:space="preserve"> svoj prijedlog možete podnijeti na bilo kojem službenom jeziku EU-a (ipak, sažetak projekta uvijek bi trebao biti na engleskom jeziku). Radi učinkovitosti, svakako preporučujemo upotrebu engleskog jezika u cijeloj prijavi. Ako vam treba dokumentacija povezana s pozivom na nekom drugom službenom jeziku EU-a, podnesite zahtjev za to u roku od deset dana od objave poziva (za podatke za kontakt </w:t>
                            </w:r>
                            <w:r w:rsidRPr="009B060E">
                              <w:rPr>
                                <w:i/>
                                <w:color w:val="595959"/>
                                <w:sz w:val="18"/>
                                <w:szCs w:val="18"/>
                              </w:rPr>
                              <w:t>vidjeti odjeljak 12</w:t>
                            </w:r>
                            <w:r w:rsidRPr="009B060E">
                              <w:rPr>
                                <w:color w:val="595959"/>
                                <w:sz w:val="18"/>
                                <w:szCs w:val="18"/>
                              </w:rPr>
                              <w:t>).</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 id="Text Box 69" style="width:430.95pt;height:625.45pt;visibility:visible;mso-wrap-style:square;mso-left-percent:-10001;mso-top-percent:-10001;mso-position-horizontal:absolute;mso-position-horizontal-relative:char;mso-position-vertical:absolute;mso-position-vertical-relative:line;mso-left-percent:-10001;mso-top-percent:-10001;v-text-anchor:top" o:spid="_x0000_s1027" fillcolor="#f2f2f2" strokecolor="#bfbfb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" w14:anchorId="5CF682EB">
                <v:textbox>
                  <w:txbxContent>
                    <w:p w:rsidRPr="009B060E" w:rsidR="00E02E47" w:rsidP="00E02E47" w:rsidRDefault="00E02E47" w14:paraId="44C0A553" w14:textId="77777777">
                      <w:pPr>
                        <w:numPr>
                          <w:ilvl w:val="0"/>
                          <w:numId w:val="25"/>
                        </w:numPr>
                        <w:ind w:left="567" w:right="78" w:hanging="445"/>
                        <w:rPr>
                          <w:color w:val="595959"/>
                          <w:sz w:val="18"/>
                          <w:szCs w:val="18"/>
                        </w:rPr>
                      </w:pPr>
                      <w:r w:rsidRPr="009B060E">
                        <w:rPr>
                          <w:b/>
                          <w:color w:val="595959"/>
                          <w:sz w:val="18"/>
                          <w:szCs w:val="18"/>
                        </w:rPr>
                        <w:t>Uravnoteženi proračun za projekt</w:t>
                      </w:r>
                      <w:r w:rsidRPr="009B060E">
                        <w:rPr>
                          <w:i/>
                          <w:color w:val="4AA55B"/>
                          <w:sz w:val="18"/>
                          <w:szCs w:val="18"/>
                        </w:rPr>
                        <w:t xml:space="preserve"> </w:t>
                      </w:r>
                      <w:r w:rsidRPr="009B060E">
                        <w:rPr>
                          <w:b/>
                          <w:color w:val="595959"/>
                          <w:sz w:val="18"/>
                          <w:szCs w:val="18"/>
                        </w:rPr>
                        <w:t>–</w:t>
                      </w:r>
                      <w:r w:rsidRPr="009B060E">
                        <w:rPr>
                          <w:color w:val="595959"/>
                          <w:sz w:val="18"/>
                          <w:szCs w:val="18"/>
                        </w:rPr>
                        <w:t xml:space="preserve"> u okviru zahtjeva za bespovratna sredstva moraju se osigurati uravnoteženi proračun za projekt i dostatni drugi resursi za uspješnu provedbu projekta </w:t>
                      </w:r>
                      <w:r w:rsidRPr="009B060E">
                        <w:rPr>
                          <w:i/>
                          <w:color w:val="595959"/>
                          <w:sz w:val="18"/>
                          <w:szCs w:val="18"/>
                        </w:rPr>
                        <w:t>(npr. vlastiti doprinosi, prihodi ostvareni mjerom, financijski doprinosi trećih strana itd.)</w:t>
                      </w:r>
                      <w:r w:rsidRPr="009B060E">
                        <w:rPr>
                          <w:color w:val="595959"/>
                          <w:sz w:val="18"/>
                          <w:szCs w:val="18"/>
                        </w:rPr>
                        <w:t xml:space="preserve">. Od vas se može zatražiti da smanjite svoje procijenjene troškove ako su neprihvatljivi (među ostalim i ako su prekomjerni). </w:t>
                      </w:r>
                    </w:p>
                    <w:p w:rsidRPr="009B060E" w:rsidR="00E02E47" w:rsidP="00E02E47" w:rsidRDefault="00E02E47" w14:paraId="2D934BC7" w14:textId="77777777">
                      <w:pPr>
                        <w:numPr>
                          <w:ilvl w:val="0"/>
                          <w:numId w:val="25"/>
                        </w:numPr>
                        <w:ind w:left="567" w:right="78" w:hanging="445"/>
                        <w:rPr>
                          <w:color w:val="595959"/>
                          <w:sz w:val="18"/>
                          <w:szCs w:val="18"/>
                        </w:rPr>
                      </w:pPr>
                      <w:r w:rsidRPr="009B060E">
                        <w:rPr>
                          <w:b/>
                          <w:color w:val="595959"/>
                          <w:sz w:val="18"/>
                          <w:szCs w:val="18"/>
                        </w:rPr>
                        <w:t xml:space="preserve">Pravilo o zabrani ostvarivanja dobiti – </w:t>
                      </w:r>
                      <w:r w:rsidRPr="009B060E">
                        <w:rPr>
                          <w:color w:val="595959"/>
                          <w:sz w:val="18"/>
                          <w:szCs w:val="18"/>
                        </w:rPr>
                        <w:t xml:space="preserve">bespovratna sredstva NE smiju dovesti do dobiti (tj. višak prihoda + bespovratna sredstva EU-a koja premašuju troškove). To ćemo provjeriti na kraju projekta. </w:t>
                      </w:r>
                    </w:p>
                    <w:p w:rsidRPr="009B060E" w:rsidR="00E02E47" w:rsidP="00E02E47" w:rsidRDefault="00E02E47" w14:paraId="06CED6FB" w14:textId="77777777">
                      <w:pPr>
                        <w:numPr>
                          <w:ilvl w:val="0"/>
                          <w:numId w:val="25"/>
                        </w:numPr>
                        <w:ind w:left="567" w:right="79" w:hanging="445"/>
                        <w:rPr>
                          <w:color w:val="595959"/>
                          <w:sz w:val="18"/>
                          <w:szCs w:val="18"/>
                        </w:rPr>
                      </w:pPr>
                      <w:r w:rsidRPr="009B060E">
                        <w:rPr>
                          <w:b/>
                          <w:color w:val="595959"/>
                          <w:sz w:val="18"/>
                          <w:szCs w:val="18"/>
                        </w:rPr>
                        <w:t>Zabrana dvostrukog financiranja –</w:t>
                      </w:r>
                      <w:r w:rsidRPr="009B060E">
                        <w:rPr>
                          <w:color w:val="595959"/>
                          <w:sz w:val="18"/>
                          <w:szCs w:val="18"/>
                        </w:rPr>
                        <w:t xml:space="preserve"> dvostruko financiranje iz proračuna EU-a strogo je zabranjeno (osim kad je riječ o mjerama koje se odnose na postizanje sinergije na razini EU-a). Osim takvih mjera koje se odnose na sinergiju, za svaku mjeru bespovratna sredstva iz proračuna EU-a mogu se dodijeliti samo JEDNOM, a stavke troškova NI pod kojim uvjetima ne mogu se prijaviti za dvije različite mjere EU-a.</w:t>
                      </w:r>
                    </w:p>
                    <w:p w:rsidRPr="009B060E" w:rsidR="00E02E47" w:rsidP="00E02E47" w:rsidRDefault="00E02E47" w14:paraId="481A0BD0" w14:textId="77777777">
                      <w:pPr>
                        <w:numPr>
                          <w:ilvl w:val="0"/>
                          <w:numId w:val="25"/>
                        </w:numPr>
                        <w:ind w:left="567" w:right="78" w:hanging="445"/>
                        <w:rPr>
                          <w:rFonts w:eastAsia="Verdana" w:cs="Verdana"/>
                          <w:color w:val="595959"/>
                          <w:sz w:val="18"/>
                          <w:szCs w:val="18"/>
                        </w:rPr>
                      </w:pPr>
                      <w:r w:rsidRPr="009B060E">
                        <w:rPr>
                          <w:b/>
                          <w:color w:val="595959"/>
                          <w:sz w:val="18"/>
                          <w:szCs w:val="18"/>
                        </w:rPr>
                        <w:t xml:space="preserve">Završeni projekti / projekti u tijeku – </w:t>
                      </w:r>
                      <w:r w:rsidRPr="009B060E">
                        <w:rPr>
                          <w:color w:val="595959"/>
                          <w:sz w:val="18"/>
                          <w:szCs w:val="18"/>
                        </w:rPr>
                        <w:t>prijedlozi za projekte koji su već završeni se odbijaju, a prijedlozi za projekte koji su već započeli procjenjuju se zasebno za svaki slučaj (u tom slučaju ne mogu se nadoknaditi troškovi za aktivnosti provedene prije datuma početka projekta / podnošenja prijedloga).</w:t>
                      </w:r>
                    </w:p>
                    <w:p w:rsidRPr="009B060E" w:rsidR="00E02E47" w:rsidP="00E02E47" w:rsidRDefault="00E02E47" w14:paraId="2A43FFFB" w14:textId="79816BD0">
                      <w:pPr>
                        <w:numPr>
                          <w:ilvl w:val="0"/>
                          <w:numId w:val="25"/>
                        </w:numPr>
                        <w:ind w:left="567" w:right="79" w:hanging="445"/>
                        <w:rPr>
                          <w:color w:val="595959"/>
                          <w:sz w:val="18"/>
                          <w:szCs w:val="18"/>
                        </w:rPr>
                      </w:pPr>
                      <w:r w:rsidRPr="009B060E">
                        <w:rPr>
                          <w:b/>
                          <w:bCs/>
                          <w:color w:val="595959"/>
                          <w:sz w:val="18"/>
                          <w:szCs w:val="18"/>
                        </w:rPr>
                        <w:t xml:space="preserve">Kombiniranje s bespovratnim sredstvima EU-a za poslovanje </w:t>
                      </w:r>
                      <w:r w:rsidRPr="009B060E">
                        <w:rPr>
                          <w:b/>
                          <w:color w:val="595959"/>
                          <w:sz w:val="18"/>
                          <w:szCs w:val="18"/>
                        </w:rPr>
                        <w:t xml:space="preserve">– </w:t>
                      </w:r>
                      <w:r w:rsidRPr="009B060E">
                        <w:rPr>
                          <w:color w:val="595959"/>
                          <w:sz w:val="18"/>
                          <w:szCs w:val="18"/>
                        </w:rPr>
                        <w:t xml:space="preserve">kombiniranje s bespovratnim sredstvima EU-a za poslovanje moguće je ako projekt nije obuhvaćen programom rada za bespovratna sredstva za poslovanje i ako jasno odvojite stavke troškova u svojoj računovodstvenoj dokumentaciji te ih NE prijavite dvaput </w:t>
                      </w:r>
                      <w:r w:rsidRPr="009B060E">
                        <w:rPr>
                          <w:i/>
                          <w:color w:val="595959"/>
                          <w:sz w:val="18"/>
                          <w:szCs w:val="18"/>
                        </w:rPr>
                        <w:t xml:space="preserve">(vidjeti </w:t>
                      </w:r>
                      <w:hyperlink w:history="1" r:id="rId65">
                        <w:r w:rsidRPr="009B060E">
                          <w:rPr>
                            <w:rStyle w:val="Hyperlink"/>
                            <w:i/>
                            <w:sz w:val="18"/>
                            <w:szCs w:val="18"/>
                          </w:rPr>
                          <w:t>ugovor o dodjeli bespovratnih sredstava EU-a s objašnjenjima, članak 6. stavak 2. točka E</w:t>
                        </w:r>
                      </w:hyperlink>
                      <w:r w:rsidRPr="009B060E">
                        <w:rPr>
                          <w:i/>
                          <w:color w:val="595959"/>
                          <w:sz w:val="18"/>
                          <w:szCs w:val="18"/>
                        </w:rPr>
                        <w:t>).</w:t>
                      </w:r>
                      <w:r w:rsidRPr="009B060E">
                        <w:rPr>
                          <w:color w:val="4AA55B"/>
                          <w:sz w:val="18"/>
                          <w:szCs w:val="18"/>
                          <w:highlight w:val="yellow"/>
                        </w:rPr>
                        <w:t xml:space="preserve"> </w:t>
                      </w:r>
                    </w:p>
                    <w:p w:rsidRPr="009B060E" w:rsidR="00E02E47" w:rsidP="00E02E47" w:rsidRDefault="00E02E47" w14:paraId="0DC01CB9" w14:textId="77777777">
                      <w:pPr>
                        <w:numPr>
                          <w:ilvl w:val="0"/>
                          <w:numId w:val="25"/>
                        </w:numPr>
                        <w:ind w:left="567" w:right="79" w:hanging="445"/>
                        <w:rPr>
                          <w:color w:val="595959"/>
                          <w:sz w:val="18"/>
                          <w:szCs w:val="18"/>
                        </w:rPr>
                      </w:pPr>
                      <w:r w:rsidRPr="009B060E">
                        <w:rPr>
                          <w:b/>
                          <w:color w:val="595959"/>
                          <w:sz w:val="18"/>
                          <w:szCs w:val="18"/>
                        </w:rPr>
                        <w:t xml:space="preserve">Višestruki prijedlozi – </w:t>
                      </w:r>
                      <w:r w:rsidRPr="009B060E">
                        <w:rPr>
                          <w:color w:val="595959"/>
                          <w:sz w:val="18"/>
                          <w:szCs w:val="18"/>
                        </w:rPr>
                        <w:t xml:space="preserve">podnositelji prijave mogu dostaviti više prijedloga za </w:t>
                      </w:r>
                      <w:r w:rsidRPr="009B060E">
                        <w:rPr>
                          <w:i/>
                          <w:color w:val="595959"/>
                          <w:sz w:val="18"/>
                          <w:szCs w:val="18"/>
                        </w:rPr>
                        <w:t>različite</w:t>
                      </w:r>
                      <w:r w:rsidRPr="009B060E">
                        <w:rPr>
                          <w:color w:val="595959"/>
                          <w:sz w:val="18"/>
                          <w:szCs w:val="18"/>
                        </w:rPr>
                        <w:t xml:space="preserve"> projekte u okviru istog poziva (te dobiti financijska sredstva za njih).</w:t>
                      </w:r>
                    </w:p>
                    <w:p w:rsidRPr="009B060E" w:rsidR="00E02E47" w:rsidP="00E02E47" w:rsidRDefault="00E02E47" w14:paraId="1E1AA533" w14:textId="77777777">
                      <w:pPr>
                        <w:spacing w:after="120"/>
                        <w:ind w:left="567" w:right="79"/>
                        <w:rPr>
                          <w:color w:val="595959"/>
                          <w:sz w:val="18"/>
                          <w:szCs w:val="18"/>
                        </w:rPr>
                      </w:pPr>
                      <w:r w:rsidRPr="009B060E">
                        <w:rPr>
                          <w:color w:val="595959"/>
                          <w:sz w:val="18"/>
                          <w:szCs w:val="18"/>
                        </w:rPr>
                        <w:t>Organizacije mogu sudjelovati u nekoliko prijedloga.</w:t>
                      </w:r>
                    </w:p>
                    <w:p w:rsidRPr="009B060E" w:rsidR="00E02E47" w:rsidP="00E02E47" w:rsidRDefault="00E02E47" w14:paraId="7F404DA5" w14:textId="77777777">
                      <w:pPr>
                        <w:ind w:left="567" w:right="79"/>
                        <w:rPr>
                          <w:color w:val="595959"/>
                          <w:sz w:val="18"/>
                          <w:szCs w:val="18"/>
                        </w:rPr>
                      </w:pPr>
                      <w:r w:rsidRPr="009B060E">
                        <w:rPr>
                          <w:color w:val="595959"/>
                          <w:sz w:val="18"/>
                          <w:szCs w:val="18"/>
                        </w:rPr>
                        <w:t xml:space="preserve">ALI: ako postoji više prijedloga za </w:t>
                      </w:r>
                      <w:r w:rsidRPr="009B060E">
                        <w:rPr>
                          <w:i/>
                          <w:color w:val="595959"/>
                          <w:sz w:val="18"/>
                          <w:szCs w:val="18"/>
                        </w:rPr>
                        <w:t>vrlo slične</w:t>
                      </w:r>
                      <w:r w:rsidRPr="009B060E">
                        <w:rPr>
                          <w:color w:val="595959"/>
                          <w:sz w:val="18"/>
                          <w:szCs w:val="18"/>
                        </w:rPr>
                        <w:t xml:space="preserve"> projekte, prihvatit će se i procijeniti samo jedna prijava; od podnositelja će se zatražiti da povuku jednu od prijava (ili će ona biti odbijena).</w:t>
                      </w:r>
                    </w:p>
                    <w:p w:rsidRPr="009B060E" w:rsidR="00E02E47" w:rsidP="00E02E47" w:rsidRDefault="00E02E47" w14:paraId="60EFB504" w14:textId="77777777">
                      <w:pPr>
                        <w:numPr>
                          <w:ilvl w:val="0"/>
                          <w:numId w:val="25"/>
                        </w:numPr>
                        <w:ind w:left="567" w:right="79" w:hanging="445"/>
                        <w:rPr>
                          <w:rFonts w:cs="Arial"/>
                          <w:b/>
                          <w:iCs/>
                          <w:color w:val="595959"/>
                          <w:sz w:val="18"/>
                          <w:szCs w:val="18"/>
                        </w:rPr>
                      </w:pPr>
                      <w:r w:rsidRPr="009B060E">
                        <w:rPr>
                          <w:b/>
                          <w:color w:val="595959"/>
                          <w:sz w:val="18"/>
                        </w:rPr>
                        <w:t>Ponovno podnošenje</w:t>
                      </w:r>
                      <w:r w:rsidRPr="009B060E">
                        <w:rPr>
                          <w:color w:val="595959"/>
                          <w:sz w:val="18"/>
                        </w:rPr>
                        <w:t xml:space="preserve"> </w:t>
                      </w:r>
                      <w:r w:rsidRPr="009B060E">
                        <w:rPr>
                          <w:b/>
                          <w:color w:val="595959"/>
                          <w:sz w:val="18"/>
                          <w:szCs w:val="18"/>
                        </w:rPr>
                        <w:t>–</w:t>
                      </w:r>
                      <w:r w:rsidRPr="009B060E">
                        <w:rPr>
                          <w:color w:val="595959"/>
                          <w:sz w:val="18"/>
                        </w:rPr>
                        <w:t xml:space="preserve"> prijedlozi se mogu izmijeniti i ponovno podnijeti prije roka za podnošenje.</w:t>
                      </w:r>
                    </w:p>
                    <w:p w:rsidRPr="009B060E" w:rsidR="00E02E47" w:rsidP="00E02E47" w:rsidRDefault="00E02E47" w14:paraId="670040E1" w14:textId="77777777">
                      <w:pPr>
                        <w:numPr>
                          <w:ilvl w:val="0"/>
                          <w:numId w:val="25"/>
                        </w:numPr>
                        <w:spacing w:after="120"/>
                        <w:ind w:left="567" w:right="79" w:hanging="447"/>
                        <w:rPr>
                          <w:b/>
                          <w:bCs/>
                          <w:noProof/>
                          <w:sz w:val="18"/>
                          <w:szCs w:val="18"/>
                        </w:rPr>
                      </w:pPr>
                      <w:r w:rsidRPr="009B060E">
                        <w:rPr>
                          <w:b/>
                          <w:color w:val="595959"/>
                          <w:sz w:val="18"/>
                          <w:szCs w:val="18"/>
                        </w:rPr>
                        <w:t xml:space="preserve">Odbijanje – </w:t>
                      </w:r>
                      <w:r w:rsidRPr="009B060E">
                        <w:rPr>
                          <w:color w:val="595959"/>
                          <w:sz w:val="18"/>
                          <w:szCs w:val="18"/>
                        </w:rPr>
                        <w:t xml:space="preserve">podnošenjem prijave svi podnositelji prihvaćaju uvjete poziva utvrđene u ovom dokumentu poziva (i dokumentima na koje se u njemu upućuje). Prijedlozi koji nisu u skladu sa svim uvjetima poziva </w:t>
                      </w:r>
                      <w:r w:rsidRPr="009B060E">
                        <w:rPr>
                          <w:b/>
                          <w:color w:val="595959"/>
                          <w:sz w:val="18"/>
                          <w:szCs w:val="18"/>
                        </w:rPr>
                        <w:t>odbijaju</w:t>
                      </w:r>
                      <w:r w:rsidRPr="009B060E">
                        <w:rPr>
                          <w:color w:val="595959"/>
                          <w:sz w:val="18"/>
                          <w:szCs w:val="18"/>
                        </w:rPr>
                        <w:t xml:space="preserve"> se. To vrijedi i za podnositelje prijave: svi podnositelji moraju ispuniti kriterije; ako ih neki od njih ne ispunjava, mora biti zamijenjen ili se cijeli prijedlog odbija.</w:t>
                      </w:r>
                    </w:p>
                    <w:p w:rsidRPr="009B060E" w:rsidR="00E02E47" w:rsidP="00E02E47" w:rsidRDefault="00E02E47" w14:paraId="0FC5DD32" w14:textId="77777777">
                      <w:pPr>
                        <w:numPr>
                          <w:ilvl w:val="0"/>
                          <w:numId w:val="25"/>
                        </w:numPr>
                        <w:spacing w:after="120"/>
                        <w:ind w:left="567" w:right="79" w:hanging="447"/>
                        <w:rPr>
                          <w:color w:val="595959"/>
                          <w:sz w:val="18"/>
                          <w:szCs w:val="18"/>
                        </w:rPr>
                      </w:pPr>
                      <w:r w:rsidRPr="009B060E">
                        <w:rPr>
                          <w:b/>
                          <w:color w:val="595959"/>
                          <w:sz w:val="18"/>
                          <w:szCs w:val="18"/>
                        </w:rPr>
                        <w:t>Otkazivanje –</w:t>
                      </w:r>
                      <w:r w:rsidRPr="009B060E">
                        <w:rPr>
                          <w:color w:val="595959"/>
                          <w:sz w:val="18"/>
                          <w:szCs w:val="18"/>
                        </w:rPr>
                        <w:t xml:space="preserve"> neke će okolnosti možda zahtijevati otkazivanje poziva. U tom ćete slučaju biti obaviješteni putem novosti o pozivu ili temi. Iz otkazivanja ne proizlazi pravo na naknadu.</w:t>
                      </w:r>
                    </w:p>
                    <w:p w:rsidRPr="009B060E" w:rsidR="00E02E47" w:rsidP="00E02E47" w:rsidRDefault="00E02E47" w14:paraId="34C37865" w14:textId="77777777">
                      <w:pPr>
                        <w:numPr>
                          <w:ilvl w:val="0"/>
                          <w:numId w:val="25"/>
                        </w:numPr>
                        <w:ind w:left="567" w:right="79" w:hanging="445"/>
                        <w:rPr>
                          <w:color w:val="595959"/>
                          <w:sz w:val="18"/>
                          <w:szCs w:val="18"/>
                        </w:rPr>
                      </w:pPr>
                      <w:r w:rsidRPr="009B060E">
                        <w:rPr>
                          <w:b/>
                          <w:color w:val="595959"/>
                          <w:sz w:val="18"/>
                          <w:szCs w:val="18"/>
                        </w:rPr>
                        <w:t>Jezik –</w:t>
                      </w:r>
                      <w:r w:rsidRPr="009B060E">
                        <w:rPr>
                          <w:color w:val="595959"/>
                          <w:sz w:val="18"/>
                          <w:szCs w:val="18"/>
                        </w:rPr>
                        <w:t xml:space="preserve"> svoj prijedlog možete podnijeti na bilo kojem službenom jeziku EU-a (ipak, sažetak projekta uvijek bi trebao biti na engleskom jeziku). Radi učinkovitosti, svakako preporučujemo upotrebu engleskog jezika u cijeloj prijavi. Ako vam treba dokumentacija povezana s pozivom na nekom drugom službenom jeziku EU-a, podnesite zahtjev za to u roku od deset dana od objave poziva (za podatke za kontakt </w:t>
                      </w:r>
                      <w:r w:rsidRPr="009B060E">
                        <w:rPr>
                          <w:i/>
                          <w:color w:val="595959"/>
                          <w:sz w:val="18"/>
                          <w:szCs w:val="18"/>
                        </w:rPr>
                        <w:t>vidjeti odjeljak 12</w:t>
                      </w:r>
                      <w:r w:rsidRPr="009B060E">
                        <w:rPr>
                          <w:color w:val="595959"/>
                          <w:sz w:val="18"/>
                          <w:szCs w:val="18"/>
                        </w:rPr>
                        <w:t>).</w:t>
                      </w:r>
                    </w:p>
                  </w:txbxContent>
                </v:textbox>
                <w10:anchorlock/>
              </v:shape>
            </w:pict>
          </mc:Fallback>
        </mc:AlternateContent>
      </w:r>
    </w:p>
    <w:p w14:paraId="478432C2" w14:textId="59BCFF3F" w:rsidR="009E1BA1" w:rsidRPr="009B060E" w:rsidRDefault="002B5DFF" w:rsidP="00DC47B2">
      <w:pPr>
        <w:widowControl w:val="0"/>
        <w:ind w:right="366"/>
        <w:rPr>
          <w:rFonts w:cs="Arial"/>
        </w:rPr>
      </w:pPr>
      <w:r w:rsidRPr="009B060E">
        <w:br w:type="page"/>
      </w:r>
    </w:p>
    <w:p w14:paraId="32872E1E" w14:textId="0700F232" w:rsidR="00E02E47" w:rsidRPr="009B060E" w:rsidRDefault="00E02E47" w:rsidP="00DC47B2">
      <w:pPr>
        <w:widowControl w:val="0"/>
        <w:ind w:right="366"/>
        <w:rPr>
          <w:rFonts w:cs="Arial"/>
        </w:rPr>
      </w:pPr>
    </w:p>
    <w:p w14:paraId="4A580B9B" w14:textId="5D79C5A8" w:rsidR="00E02E47" w:rsidRPr="009B060E" w:rsidRDefault="00E02E47" w:rsidP="00DC47B2">
      <w:pPr>
        <w:widowControl w:val="0"/>
        <w:ind w:right="366"/>
        <w:rPr>
          <w:rFonts w:cs="Arial"/>
        </w:rPr>
      </w:pPr>
      <w:r w:rsidRPr="009B060E">
        <w:rPr>
          <w:noProof/>
          <w:lang w:val="en-IE" w:eastAsia="en-IE"/>
        </w:rPr>
        <mc:AlternateContent>
          <mc:Choice Requires="wps">
            <w:drawing>
              <wp:inline distT="0" distB="0" distL="0" distR="0" wp14:anchorId="23A0AE0D" wp14:editId="32EBD6B3">
                <wp:extent cx="5473065" cy="3099917"/>
                <wp:effectExtent l="0" t="0" r="13335" b="24765"/>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3099917"/>
                        </a:xfrm>
                        <a:prstGeom prst="rect">
                          <a:avLst/>
                        </a:prstGeom>
                        <a:solidFill>
                          <a:srgbClr val="F2F2F2"/>
                        </a:solidFill>
                        <a:ln w="19050">
                          <a:solidFill>
                            <a:srgbClr val="BFBFBF"/>
                          </a:solidFill>
                          <a:miter lim="800000"/>
                          <a:headEnd/>
                          <a:tailEnd/>
                        </a:ln>
                      </wps:spPr>
                      <wps:txbx>
                        <w:txbxContent>
                          <w:p w14:paraId="70A0E3AE" w14:textId="4E3CC982" w:rsidR="00D9124D" w:rsidRPr="009B060E" w:rsidRDefault="00D9124D" w:rsidP="00E02E47">
                            <w:pPr>
                              <w:numPr>
                                <w:ilvl w:val="0"/>
                                <w:numId w:val="26"/>
                              </w:numPr>
                              <w:spacing w:after="120"/>
                              <w:ind w:left="567" w:right="79" w:hanging="425"/>
                              <w:rPr>
                                <w:color w:val="595959"/>
                                <w:sz w:val="18"/>
                                <w:szCs w:val="18"/>
                              </w:rPr>
                            </w:pPr>
                            <w:r w:rsidRPr="009B060E">
                              <w:rPr>
                                <w:b/>
                                <w:color w:val="595959"/>
                                <w:sz w:val="18"/>
                                <w:szCs w:val="18"/>
                              </w:rPr>
                              <w:t xml:space="preserve">Transparentnost – </w:t>
                            </w:r>
                            <w:r w:rsidRPr="009B060E">
                              <w:rPr>
                                <w:color w:val="595959"/>
                                <w:sz w:val="18"/>
                                <w:szCs w:val="18"/>
                              </w:rPr>
                              <w:t xml:space="preserve">u skladu s člankom 38. </w:t>
                            </w:r>
                            <w:hyperlink r:id="rId66" w:history="1">
                              <w:r w:rsidRPr="009B060E">
                                <w:rPr>
                                  <w:color w:val="0088CC"/>
                                  <w:sz w:val="18"/>
                                  <w:szCs w:val="24"/>
                                  <w:u w:val="single"/>
                                </w:rPr>
                                <w:t>Financijske uredbe EU-a</w:t>
                              </w:r>
                            </w:hyperlink>
                            <w:r w:rsidRPr="009B060E">
                              <w:rPr>
                                <w:color w:val="595959"/>
                                <w:sz w:val="18"/>
                                <w:szCs w:val="18"/>
                              </w:rPr>
                              <w:t xml:space="preserve"> informacije o dodijeljenim bespovratnim sredstvima EU-a objavljuju se svake godine na </w:t>
                            </w:r>
                            <w:hyperlink r:id="rId67" w:history="1">
                              <w:r w:rsidRPr="009B060E">
                                <w:rPr>
                                  <w:rStyle w:val="Hyperlink"/>
                                  <w:sz w:val="18"/>
                                  <w:szCs w:val="18"/>
                                </w:rPr>
                                <w:t>mrežnom mjestu Europa</w:t>
                              </w:r>
                            </w:hyperlink>
                            <w:r w:rsidRPr="009B060E">
                              <w:rPr>
                                <w:color w:val="595959"/>
                                <w:sz w:val="18"/>
                                <w:szCs w:val="18"/>
                              </w:rPr>
                              <w:t>.</w:t>
                            </w:r>
                          </w:p>
                          <w:p w14:paraId="65E9D009" w14:textId="77777777" w:rsidR="00E02E47" w:rsidRPr="009B060E" w:rsidRDefault="00E02E47" w:rsidP="00E02E47">
                            <w:pPr>
                              <w:spacing w:after="60"/>
                              <w:ind w:left="567" w:right="79"/>
                              <w:rPr>
                                <w:color w:val="595959"/>
                                <w:sz w:val="18"/>
                                <w:szCs w:val="18"/>
                              </w:rPr>
                            </w:pPr>
                            <w:r w:rsidRPr="009B060E">
                              <w:rPr>
                                <w:color w:val="595959"/>
                                <w:sz w:val="18"/>
                                <w:szCs w:val="18"/>
                              </w:rPr>
                              <w:t>To uključuje:</w:t>
                            </w:r>
                          </w:p>
                          <w:p w14:paraId="55DEDA69" w14:textId="77777777" w:rsidR="00E02E47" w:rsidRPr="009B060E" w:rsidRDefault="00E02E47" w:rsidP="00E02E47">
                            <w:pPr>
                              <w:widowControl w:val="0"/>
                              <w:numPr>
                                <w:ilvl w:val="0"/>
                                <w:numId w:val="27"/>
                              </w:numPr>
                              <w:spacing w:after="60"/>
                              <w:ind w:left="1134" w:hanging="380"/>
                              <w:jc w:val="left"/>
                              <w:rPr>
                                <w:color w:val="595959"/>
                                <w:sz w:val="18"/>
                                <w:szCs w:val="18"/>
                              </w:rPr>
                            </w:pPr>
                            <w:r w:rsidRPr="009B060E">
                              <w:rPr>
                                <w:color w:val="595959"/>
                                <w:sz w:val="18"/>
                                <w:szCs w:val="18"/>
                              </w:rPr>
                              <w:t>imena korisnika</w:t>
                            </w:r>
                          </w:p>
                          <w:p w14:paraId="616DD29F" w14:textId="77777777" w:rsidR="00E02E47" w:rsidRPr="009B060E" w:rsidRDefault="00E02E47" w:rsidP="00E02E47">
                            <w:pPr>
                              <w:widowControl w:val="0"/>
                              <w:numPr>
                                <w:ilvl w:val="0"/>
                                <w:numId w:val="27"/>
                              </w:numPr>
                              <w:spacing w:after="60"/>
                              <w:ind w:left="1134" w:hanging="380"/>
                              <w:jc w:val="left"/>
                              <w:rPr>
                                <w:color w:val="595959"/>
                                <w:sz w:val="18"/>
                                <w:szCs w:val="18"/>
                              </w:rPr>
                            </w:pPr>
                            <w:r w:rsidRPr="009B060E">
                              <w:rPr>
                                <w:color w:val="595959"/>
                                <w:sz w:val="18"/>
                                <w:szCs w:val="18"/>
                              </w:rPr>
                              <w:t>adrese korisnika</w:t>
                            </w:r>
                          </w:p>
                          <w:p w14:paraId="4D360DDB" w14:textId="77777777" w:rsidR="00E02E47" w:rsidRPr="009B060E" w:rsidRDefault="00E02E47" w:rsidP="00E02E47">
                            <w:pPr>
                              <w:widowControl w:val="0"/>
                              <w:numPr>
                                <w:ilvl w:val="0"/>
                                <w:numId w:val="27"/>
                              </w:numPr>
                              <w:spacing w:after="60"/>
                              <w:ind w:left="1134" w:hanging="380"/>
                              <w:jc w:val="left"/>
                              <w:rPr>
                                <w:color w:val="595959"/>
                                <w:sz w:val="18"/>
                                <w:szCs w:val="18"/>
                              </w:rPr>
                            </w:pPr>
                            <w:r w:rsidRPr="009B060E">
                              <w:rPr>
                                <w:color w:val="595959"/>
                                <w:sz w:val="18"/>
                                <w:szCs w:val="18"/>
                              </w:rPr>
                              <w:t>svrhu za koju su dodijeljena bespovratna sredstva</w:t>
                            </w:r>
                          </w:p>
                          <w:p w14:paraId="2DBE5A35" w14:textId="77777777" w:rsidR="00E02E47" w:rsidRPr="009B060E" w:rsidRDefault="00E02E47" w:rsidP="00E02E47">
                            <w:pPr>
                              <w:widowControl w:val="0"/>
                              <w:numPr>
                                <w:ilvl w:val="0"/>
                                <w:numId w:val="27"/>
                              </w:numPr>
                              <w:spacing w:after="120"/>
                              <w:ind w:left="1134" w:hanging="380"/>
                              <w:jc w:val="left"/>
                              <w:rPr>
                                <w:color w:val="595959"/>
                                <w:sz w:val="18"/>
                                <w:szCs w:val="18"/>
                              </w:rPr>
                            </w:pPr>
                            <w:r w:rsidRPr="009B060E">
                              <w:rPr>
                                <w:color w:val="595959"/>
                                <w:sz w:val="18"/>
                                <w:szCs w:val="18"/>
                              </w:rPr>
                              <w:t>najveći dodijeljeni iznos.</w:t>
                            </w:r>
                          </w:p>
                          <w:p w14:paraId="7A978050" w14:textId="77777777" w:rsidR="00E02E47" w:rsidRPr="009B060E" w:rsidRDefault="00E02E47" w:rsidP="00E02E47">
                            <w:pPr>
                              <w:widowControl w:val="0"/>
                              <w:ind w:left="567"/>
                              <w:rPr>
                                <w:color w:val="595959"/>
                                <w:sz w:val="18"/>
                                <w:szCs w:val="18"/>
                              </w:rPr>
                            </w:pPr>
                            <w:r w:rsidRPr="009B060E">
                              <w:rPr>
                                <w:color w:val="595959"/>
                                <w:sz w:val="18"/>
                                <w:szCs w:val="18"/>
                              </w:rPr>
                              <w:t>Od objave se može odustati u iznimnim slučajevima (na temelju opravdanog i propisno obrazloženog zahtjeva) ako bi se objavom moglo ugroziti vaša prava i slobode na temelju Povelje EU-a o temeljnim pravima ili naštetiti vašim poslovnim interesima.</w:t>
                            </w:r>
                          </w:p>
                          <w:p w14:paraId="3CE68070" w14:textId="0D0B51FA" w:rsidR="00830E63" w:rsidRPr="009B060E" w:rsidRDefault="00830E63" w:rsidP="00E02E47">
                            <w:pPr>
                              <w:pStyle w:val="Default"/>
                              <w:widowControl w:val="0"/>
                              <w:numPr>
                                <w:ilvl w:val="0"/>
                                <w:numId w:val="26"/>
                              </w:numPr>
                              <w:spacing w:after="120"/>
                              <w:ind w:left="567" w:hanging="447"/>
                              <w:jc w:val="both"/>
                              <w:rPr>
                                <w:rFonts w:ascii="Verdana" w:hAnsi="Verdana"/>
                                <w:color w:val="595959"/>
                                <w:sz w:val="18"/>
                                <w:szCs w:val="18"/>
                              </w:rPr>
                            </w:pPr>
                            <w:r w:rsidRPr="009B060E">
                              <w:rPr>
                                <w:rFonts w:ascii="Verdana" w:hAnsi="Verdana"/>
                                <w:b/>
                                <w:color w:val="595959"/>
                                <w:sz w:val="18"/>
                                <w:szCs w:val="18"/>
                              </w:rPr>
                              <w:t>Zaštita podataka –</w:t>
                            </w:r>
                            <w:r w:rsidRPr="009B060E">
                              <w:rPr>
                                <w:rFonts w:ascii="Verdana" w:hAnsi="Verdana"/>
                                <w:color w:val="595959"/>
                                <w:sz w:val="18"/>
                                <w:szCs w:val="18"/>
                              </w:rPr>
                              <w:t xml:space="preserve"> podnošenje prijedloga u okviru ovog poziva uključuje prikupljanje, upotrebu i obradu osobnih podataka. Ti će se podatci obrađivati u skladu s primjenjivim pravnim okvirom. Obrađivat će se samo za potrebe procjene vašeg prijedloga, za kasnije upravljanje vašim bespovratnim sredstvima i, prema potrebi, za praćenje i procjenu projekta te obavješćivanje o njemu. Pojedinosti su objašnjene u </w:t>
                            </w:r>
                            <w:hyperlink r:id="rId68" w:history="1">
                              <w:r w:rsidRPr="009B060E">
                                <w:rPr>
                                  <w:rStyle w:val="Hyperlink"/>
                                  <w:rFonts w:ascii="Verdana" w:hAnsi="Verdana"/>
                                  <w:sz w:val="18"/>
                                  <w:szCs w:val="20"/>
                                </w:rPr>
                                <w:t>izjavi o privatnosti portala za financiranje i natječaje</w:t>
                              </w:r>
                            </w:hyperlink>
                            <w:r w:rsidRPr="009B060E">
                              <w:rPr>
                                <w:rFonts w:ascii="Verdana" w:hAnsi="Verdana"/>
                                <w:color w:val="595959"/>
                                <w:sz w:val="18"/>
                                <w:szCs w:val="18"/>
                              </w:rPr>
                              <w:t>.</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 id="Text Box 21" style="width:430.95pt;height:244.1pt;visibility:visible;mso-wrap-style:square;mso-left-percent:-10001;mso-top-percent:-10001;mso-position-horizontal:absolute;mso-position-horizontal-relative:char;mso-position-vertical:absolute;mso-position-vertical-relative:line;mso-left-percent:-10001;mso-top-percent:-10001;v-text-anchor:top" o:spid="_x0000_s1028" fillcolor="#f2f2f2" strokecolor="#bfbfb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" w14:anchorId="23A0AE0D">
                <v:textbox>
                  <w:txbxContent>
                    <w:p w:rsidRPr="009B060E" w:rsidR="00D9124D" w:rsidP="00E02E47" w:rsidRDefault="00D9124D" w14:paraId="70A0E3AE" w14:textId="4E3CC982">
                      <w:pPr>
                        <w:numPr>
                          <w:ilvl w:val="0"/>
                          <w:numId w:val="26"/>
                        </w:numPr>
                        <w:spacing w:after="120"/>
                        <w:ind w:left="567" w:right="79" w:hanging="425"/>
                        <w:rPr>
                          <w:color w:val="595959"/>
                          <w:sz w:val="18"/>
                          <w:szCs w:val="18"/>
                        </w:rPr>
                      </w:pPr>
                      <w:r w:rsidRPr="009B060E">
                        <w:rPr>
                          <w:b/>
                          <w:color w:val="595959"/>
                          <w:sz w:val="18"/>
                          <w:szCs w:val="18"/>
                        </w:rPr>
                        <w:t xml:space="preserve">Transparentnost – </w:t>
                      </w:r>
                      <w:r w:rsidRPr="009B060E">
                        <w:rPr>
                          <w:color w:val="595959"/>
                          <w:sz w:val="18"/>
                          <w:szCs w:val="18"/>
                        </w:rPr>
                        <w:t xml:space="preserve">u skladu s člankom 38. </w:t>
                      </w:r>
                      <w:hyperlink w:history="1" r:id="rId69">
                        <w:r w:rsidRPr="009B060E">
                          <w:rPr>
                            <w:color w:val="0088CC"/>
                            <w:sz w:val="18"/>
                            <w:szCs w:val="24"/>
                            <w:u w:val="single"/>
                          </w:rPr>
                          <w:t>Financijske uredbe EU-a</w:t>
                        </w:r>
                      </w:hyperlink>
                      <w:r w:rsidRPr="009B060E">
                        <w:rPr>
                          <w:color w:val="595959"/>
                          <w:sz w:val="18"/>
                          <w:szCs w:val="18"/>
                        </w:rPr>
                        <w:t xml:space="preserve"> informacije o dodijeljenim bespovratnim sredstvima EU-a objavljuju se svake godine na </w:t>
                      </w:r>
                      <w:hyperlink w:history="1" r:id="rId70">
                        <w:r w:rsidRPr="009B060E">
                          <w:rPr>
                            <w:rStyle w:val="Hyperlink"/>
                            <w:sz w:val="18"/>
                            <w:szCs w:val="18"/>
                          </w:rPr>
                          <w:t>mrežnom mjestu Europa</w:t>
                        </w:r>
                      </w:hyperlink>
                      <w:r w:rsidRPr="009B060E">
                        <w:rPr>
                          <w:color w:val="595959"/>
                          <w:sz w:val="18"/>
                          <w:szCs w:val="18"/>
                        </w:rPr>
                        <w:t>.</w:t>
                      </w:r>
                    </w:p>
                    <w:p w:rsidRPr="009B060E" w:rsidR="00E02E47" w:rsidP="00E02E47" w:rsidRDefault="00E02E47" w14:paraId="65E9D009" w14:textId="77777777">
                      <w:pPr>
                        <w:spacing w:after="60"/>
                        <w:ind w:left="567" w:right="79"/>
                        <w:rPr>
                          <w:color w:val="595959"/>
                          <w:sz w:val="18"/>
                          <w:szCs w:val="18"/>
                        </w:rPr>
                      </w:pPr>
                      <w:r w:rsidRPr="009B060E">
                        <w:rPr>
                          <w:color w:val="595959"/>
                          <w:sz w:val="18"/>
                          <w:szCs w:val="18"/>
                        </w:rPr>
                        <w:t>To uključuje:</w:t>
                      </w:r>
                    </w:p>
                    <w:p w:rsidRPr="009B060E" w:rsidR="00E02E47" w:rsidP="00E02E47" w:rsidRDefault="00E02E47" w14:paraId="55DEDA69" w14:textId="77777777">
                      <w:pPr>
                        <w:widowControl w:val="0"/>
                        <w:numPr>
                          <w:ilvl w:val="0"/>
                          <w:numId w:val="27"/>
                        </w:numPr>
                        <w:spacing w:after="60"/>
                        <w:ind w:left="1134" w:hanging="380"/>
                        <w:jc w:val="left"/>
                        <w:rPr>
                          <w:color w:val="595959"/>
                          <w:sz w:val="18"/>
                          <w:szCs w:val="18"/>
                        </w:rPr>
                      </w:pPr>
                      <w:r w:rsidRPr="009B060E">
                        <w:rPr>
                          <w:color w:val="595959"/>
                          <w:sz w:val="18"/>
                          <w:szCs w:val="18"/>
                        </w:rPr>
                        <w:t>imena korisnika</w:t>
                      </w:r>
                    </w:p>
                    <w:p w:rsidRPr="009B060E" w:rsidR="00E02E47" w:rsidP="00E02E47" w:rsidRDefault="00E02E47" w14:paraId="616DD29F" w14:textId="77777777">
                      <w:pPr>
                        <w:widowControl w:val="0"/>
                        <w:numPr>
                          <w:ilvl w:val="0"/>
                          <w:numId w:val="27"/>
                        </w:numPr>
                        <w:spacing w:after="60"/>
                        <w:ind w:left="1134" w:hanging="380"/>
                        <w:jc w:val="left"/>
                        <w:rPr>
                          <w:color w:val="595959"/>
                          <w:sz w:val="18"/>
                          <w:szCs w:val="18"/>
                        </w:rPr>
                      </w:pPr>
                      <w:r w:rsidRPr="009B060E">
                        <w:rPr>
                          <w:color w:val="595959"/>
                          <w:sz w:val="18"/>
                          <w:szCs w:val="18"/>
                        </w:rPr>
                        <w:t>adrese korisnika</w:t>
                      </w:r>
                    </w:p>
                    <w:p w:rsidRPr="009B060E" w:rsidR="00E02E47" w:rsidP="00E02E47" w:rsidRDefault="00E02E47" w14:paraId="4D360DDB" w14:textId="77777777">
                      <w:pPr>
                        <w:widowControl w:val="0"/>
                        <w:numPr>
                          <w:ilvl w:val="0"/>
                          <w:numId w:val="27"/>
                        </w:numPr>
                        <w:spacing w:after="60"/>
                        <w:ind w:left="1134" w:hanging="380"/>
                        <w:jc w:val="left"/>
                        <w:rPr>
                          <w:color w:val="595959"/>
                          <w:sz w:val="18"/>
                          <w:szCs w:val="18"/>
                        </w:rPr>
                      </w:pPr>
                      <w:r w:rsidRPr="009B060E">
                        <w:rPr>
                          <w:color w:val="595959"/>
                          <w:sz w:val="18"/>
                          <w:szCs w:val="18"/>
                        </w:rPr>
                        <w:t>svrhu za koju su dodijeljena bespovratna sredstva</w:t>
                      </w:r>
                    </w:p>
                    <w:p w:rsidRPr="009B060E" w:rsidR="00E02E47" w:rsidP="00E02E47" w:rsidRDefault="00E02E47" w14:paraId="2DBE5A35" w14:textId="77777777">
                      <w:pPr>
                        <w:widowControl w:val="0"/>
                        <w:numPr>
                          <w:ilvl w:val="0"/>
                          <w:numId w:val="27"/>
                        </w:numPr>
                        <w:spacing w:after="120"/>
                        <w:ind w:left="1134" w:hanging="380"/>
                        <w:jc w:val="left"/>
                        <w:rPr>
                          <w:color w:val="595959"/>
                          <w:sz w:val="18"/>
                          <w:szCs w:val="18"/>
                        </w:rPr>
                      </w:pPr>
                      <w:r w:rsidRPr="009B060E">
                        <w:rPr>
                          <w:color w:val="595959"/>
                          <w:sz w:val="18"/>
                          <w:szCs w:val="18"/>
                        </w:rPr>
                        <w:t>najveći dodijeljeni iznos.</w:t>
                      </w:r>
                    </w:p>
                    <w:p w:rsidRPr="009B060E" w:rsidR="00E02E47" w:rsidP="00E02E47" w:rsidRDefault="00E02E47" w14:paraId="7A978050" w14:textId="77777777">
                      <w:pPr>
                        <w:widowControl w:val="0"/>
                        <w:ind w:left="567"/>
                        <w:rPr>
                          <w:color w:val="595959"/>
                          <w:sz w:val="18"/>
                          <w:szCs w:val="18"/>
                        </w:rPr>
                      </w:pPr>
                      <w:r w:rsidRPr="009B060E">
                        <w:rPr>
                          <w:color w:val="595959"/>
                          <w:sz w:val="18"/>
                          <w:szCs w:val="18"/>
                        </w:rPr>
                        <w:t>Od objave se može odustati u iznimnim slučajevima (na temelju opravdanog i propisno obrazloženog zahtjeva) ako bi se objavom moglo ugroziti vaša prava i slobode na temelju Povelje EU-a o temeljnim pravima ili naštetiti vašim poslovnim interesima.</w:t>
                      </w:r>
                    </w:p>
                    <w:p w:rsidRPr="009B060E" w:rsidR="00830E63" w:rsidP="00E02E47" w:rsidRDefault="00830E63" w14:paraId="3CE68070" w14:textId="0D0B51FA">
                      <w:pPr>
                        <w:pStyle w:val="Default"/>
                        <w:widowControl w:val="0"/>
                        <w:numPr>
                          <w:ilvl w:val="0"/>
                          <w:numId w:val="26"/>
                        </w:numPr>
                        <w:spacing w:after="120"/>
                        <w:ind w:left="567" w:hanging="447"/>
                        <w:jc w:val="both"/>
                        <w:rPr>
                          <w:rFonts w:ascii="Verdana" w:hAnsi="Verdana"/>
                          <w:color w:val="595959"/>
                          <w:sz w:val="18"/>
                          <w:szCs w:val="18"/>
                        </w:rPr>
                      </w:pPr>
                      <w:r w:rsidRPr="009B060E">
                        <w:rPr>
                          <w:rFonts w:ascii="Verdana" w:hAnsi="Verdana"/>
                          <w:b/>
                          <w:color w:val="595959"/>
                          <w:sz w:val="18"/>
                          <w:szCs w:val="18"/>
                        </w:rPr>
                        <w:t>Zaštita podataka –</w:t>
                      </w:r>
                      <w:r w:rsidRPr="009B060E">
                        <w:rPr>
                          <w:rFonts w:ascii="Verdana" w:hAnsi="Verdana"/>
                          <w:color w:val="595959"/>
                          <w:sz w:val="18"/>
                          <w:szCs w:val="18"/>
                        </w:rPr>
                        <w:t xml:space="preserve"> podnošenje prijedloga u okviru ovog poziva uključuje prikupljanje, upotrebu i obradu osobnih podataka. Ti će se podatci obrađivati u skladu s primjenjivim pravnim okvirom. Obrađivat će se samo za potrebe procjene vašeg prijedloga, za kasnije upravljanje vašim bespovratnim sredstvima i, prema potrebi, za praćenje i procjenu projekta te obavješćivanje o njemu. Pojedinosti su objašnjene u </w:t>
                      </w:r>
                      <w:hyperlink w:history="1" r:id="rId71">
                        <w:r w:rsidRPr="009B060E">
                          <w:rPr>
                            <w:rStyle w:val="Hyperlink"/>
                            <w:rFonts w:ascii="Verdana" w:hAnsi="Verdana"/>
                            <w:sz w:val="18"/>
                            <w:szCs w:val="20"/>
                          </w:rPr>
                          <w:t>izjavi o privatnosti portala za financiranje i natječaje</w:t>
                        </w:r>
                      </w:hyperlink>
                      <w:r w:rsidRPr="009B060E">
                        <w:rPr>
                          <w:rFonts w:ascii="Verdana" w:hAnsi="Verdana"/>
                          <w:color w:val="595959"/>
                          <w:sz w:val="18"/>
                          <w:szCs w:val="18"/>
                        </w:rPr>
                        <w:t>.</w:t>
                      </w:r>
                    </w:p>
                  </w:txbxContent>
                </v:textbox>
                <w10:anchorlock/>
              </v:shape>
            </w:pict>
          </mc:Fallback>
        </mc:AlternateContent>
      </w:r>
    </w:p>
    <w:sectPr w:rsidR="00E02E47" w:rsidRPr="009B060E" w:rsidSect="00A2572D">
      <w:headerReference w:type="first" r:id="rId72"/>
      <w:pgSz w:w="11906" w:h="16838" w:code="9"/>
      <w:pgMar w:top="1560" w:right="1588" w:bottom="1276" w:left="1588" w:header="56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A63D" w14:textId="77777777" w:rsidR="000579AF" w:rsidRPr="009B060E" w:rsidRDefault="000579AF" w:rsidP="00B02821">
      <w:pPr>
        <w:spacing w:after="0"/>
      </w:pPr>
      <w:r w:rsidRPr="009B060E">
        <w:separator/>
      </w:r>
    </w:p>
  </w:endnote>
  <w:endnote w:type="continuationSeparator" w:id="0">
    <w:p w14:paraId="5E4852A8" w14:textId="77777777" w:rsidR="000579AF" w:rsidRPr="009B060E" w:rsidRDefault="000579AF" w:rsidP="00B02821">
      <w:pPr>
        <w:spacing w:after="0"/>
      </w:pPr>
      <w:r w:rsidRPr="009B060E">
        <w:continuationSeparator/>
      </w:r>
    </w:p>
  </w:endnote>
  <w:endnote w:type="continuationNotice" w:id="1">
    <w:p w14:paraId="3A4B1D9C" w14:textId="77777777" w:rsidR="000579AF" w:rsidRPr="009B060E" w:rsidRDefault="000579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CF89" w14:textId="1D3EDEF4" w:rsidR="000579AF" w:rsidRPr="009B060E" w:rsidRDefault="000579AF" w:rsidP="009E1BA1">
    <w:pPr>
      <w:pStyle w:val="Footer"/>
      <w:ind w:right="-1"/>
      <w:jc w:val="right"/>
      <w:rPr>
        <w:rFonts w:ascii="Verdana" w:hAnsi="Verdana"/>
      </w:rPr>
    </w:pPr>
    <w:r w:rsidRPr="009B060E">
      <w:rPr>
        <w:rFonts w:ascii="Verdana" w:hAnsi="Verdana"/>
      </w:rPr>
      <w:fldChar w:fldCharType="begin"/>
    </w:r>
    <w:r w:rsidRPr="009B060E">
      <w:rPr>
        <w:rFonts w:ascii="Verdana" w:hAnsi="Verdana"/>
      </w:rPr>
      <w:instrText xml:space="preserve"> PAGE   \* MERGEFORMAT </w:instrText>
    </w:r>
    <w:r w:rsidRPr="009B060E">
      <w:rPr>
        <w:rFonts w:ascii="Verdana" w:hAnsi="Verdana"/>
      </w:rPr>
      <w:fldChar w:fldCharType="separate"/>
    </w:r>
    <w:r w:rsidR="00874BDD">
      <w:rPr>
        <w:rFonts w:ascii="Verdana" w:hAnsi="Verdana"/>
        <w:noProof/>
      </w:rPr>
      <w:t>2</w:t>
    </w:r>
    <w:r w:rsidRPr="009B060E">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BD1" w14:textId="44898DC0" w:rsidR="000579AF" w:rsidRPr="009B060E" w:rsidRDefault="000579AF" w:rsidP="00971780">
    <w:pPr>
      <w:autoSpaceDE w:val="0"/>
      <w:autoSpaceDN w:val="0"/>
      <w:adjustRightInd w:val="0"/>
      <w:spacing w:after="0"/>
    </w:pPr>
    <w:r w:rsidRPr="009B060E">
      <w:rPr>
        <w:noProof/>
        <w:lang w:val="en-IE" w:eastAsia="en-IE"/>
      </w:rPr>
      <mc:AlternateContent>
        <mc:Choice Requires="wps">
          <w:drawing>
            <wp:anchor distT="0" distB="0" distL="114300" distR="114300" simplePos="0" relativeHeight="251658240" behindDoc="0" locked="0" layoutInCell="1" allowOverlap="1" wp14:anchorId="7D21EC33" wp14:editId="1E65DADA">
              <wp:simplePos x="0" y="0"/>
              <wp:positionH relativeFrom="column">
                <wp:posOffset>2272665</wp:posOffset>
              </wp:positionH>
              <wp:positionV relativeFrom="page">
                <wp:posOffset>10395585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4" style="position:absolute;margin-left:178.95pt;margin-top:818.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4494" stroked="f" w14:anchorId="74C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&#1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2B73" w14:textId="77777777" w:rsidR="000579AF" w:rsidRPr="009B060E" w:rsidRDefault="000579AF" w:rsidP="00B02821">
      <w:pPr>
        <w:spacing w:after="0"/>
      </w:pPr>
      <w:r w:rsidRPr="009B060E">
        <w:separator/>
      </w:r>
    </w:p>
  </w:footnote>
  <w:footnote w:type="continuationSeparator" w:id="0">
    <w:p w14:paraId="107E5550" w14:textId="77777777" w:rsidR="000579AF" w:rsidRPr="009B060E" w:rsidRDefault="000579AF" w:rsidP="00B02821">
      <w:pPr>
        <w:spacing w:after="0"/>
      </w:pPr>
      <w:r w:rsidRPr="009B060E">
        <w:continuationSeparator/>
      </w:r>
    </w:p>
  </w:footnote>
  <w:footnote w:type="continuationNotice" w:id="1">
    <w:p w14:paraId="416A5574" w14:textId="77777777" w:rsidR="000579AF" w:rsidRPr="009B060E" w:rsidRDefault="000579AF">
      <w:pPr>
        <w:spacing w:after="0"/>
      </w:pPr>
    </w:p>
  </w:footnote>
  <w:footnote w:id="2">
    <w:p w14:paraId="1D801B00" w14:textId="279D0F77" w:rsidR="000579AF" w:rsidRPr="009B060E" w:rsidRDefault="000579AF" w:rsidP="00924362">
      <w:pPr>
        <w:pStyle w:val="FootnoteText"/>
        <w:spacing w:after="0"/>
        <w:ind w:left="284" w:hanging="284"/>
        <w:rPr>
          <w:color w:val="000000"/>
          <w:sz w:val="16"/>
          <w:szCs w:val="16"/>
        </w:rPr>
      </w:pPr>
      <w:r w:rsidRPr="009B060E">
        <w:rPr>
          <w:rStyle w:val="FootnoteReference"/>
          <w:sz w:val="16"/>
          <w:szCs w:val="16"/>
        </w:rPr>
        <w:footnoteRef/>
      </w:r>
      <w:r w:rsidRPr="009B060E">
        <w:rPr>
          <w:sz w:val="16"/>
          <w:szCs w:val="16"/>
        </w:rPr>
        <w:t xml:space="preserve"> </w:t>
      </w:r>
      <w:r w:rsidRPr="009B060E">
        <w:rPr>
          <w:sz w:val="16"/>
          <w:szCs w:val="16"/>
        </w:rPr>
        <w:tab/>
        <w:t>Uredba (EU) br. 2021/692 Europskog parlamenta i Vijeća od 28. travnja 2021. o uspostavi programa Građani, jednakost, prava i vrijednosti (SL L 156, 5.5.2021., str. 1.).</w:t>
      </w:r>
    </w:p>
  </w:footnote>
  <w:footnote w:id="3">
    <w:p w14:paraId="61A4F60E" w14:textId="3164B12C" w:rsidR="000579AF" w:rsidRPr="009B060E" w:rsidRDefault="000579AF" w:rsidP="00924362">
      <w:pPr>
        <w:pStyle w:val="FootnoteText"/>
        <w:spacing w:after="0"/>
        <w:ind w:left="284" w:hanging="284"/>
        <w:rPr>
          <w:sz w:val="16"/>
          <w:szCs w:val="16"/>
        </w:rPr>
      </w:pPr>
      <w:r w:rsidRPr="009B060E">
        <w:rPr>
          <w:rStyle w:val="FootnoteReference"/>
          <w:sz w:val="16"/>
        </w:rPr>
        <w:footnoteRef/>
      </w:r>
      <w:r w:rsidRPr="009B060E">
        <w:t xml:space="preserve"> </w:t>
      </w:r>
      <w:r w:rsidRPr="009B060E">
        <w:tab/>
      </w:r>
      <w:r w:rsidRPr="009B060E">
        <w:rPr>
          <w:sz w:val="16"/>
          <w:szCs w:val="16"/>
        </w:rPr>
        <w:t>Provedbena odluka Komisije C(2021) 2583 final od 19.4.2021. o financiranju programa Građani, ravnopravnost, prava i vrijednosti i donošenju višegodišnjeg programa rada za razdoblje 2021.–2022.</w:t>
      </w:r>
    </w:p>
  </w:footnote>
  <w:footnote w:id="4">
    <w:p w14:paraId="190283C3" w14:textId="11605722" w:rsidR="000579AF" w:rsidRPr="009B060E" w:rsidRDefault="000579AF" w:rsidP="00924362">
      <w:pPr>
        <w:pStyle w:val="FootnoteText"/>
        <w:spacing w:after="0"/>
        <w:ind w:left="284" w:hanging="284"/>
        <w:rPr>
          <w:sz w:val="16"/>
          <w:szCs w:val="16"/>
        </w:rPr>
      </w:pPr>
      <w:r w:rsidRPr="009B060E">
        <w:rPr>
          <w:sz w:val="16"/>
          <w:szCs w:val="16"/>
          <w:vertAlign w:val="superscript"/>
        </w:rPr>
        <w:footnoteRef/>
      </w:r>
      <w:r w:rsidRPr="009B060E">
        <w:rPr>
          <w:sz w:val="16"/>
          <w:szCs w:val="16"/>
        </w:rPr>
        <w:t xml:space="preserve"> </w:t>
      </w:r>
      <w:r w:rsidRPr="009B060E">
        <w:rPr>
          <w:sz w:val="16"/>
          <w:szCs w:val="16"/>
        </w:rPr>
        <w:tab/>
        <w:t>Uredba (EU) br. 1381/2013 Europskog parlamenta i Vijeća od 17. prosinca 2013. o uspostavi programa o pravima, jednakosti i građanstvu za razdoblje 2014.–2020. (SL L 354, 28.12.2013., str. 62.)</w:t>
      </w:r>
    </w:p>
  </w:footnote>
  <w:footnote w:id="5">
    <w:p w14:paraId="10858EDC" w14:textId="37FB5CA3" w:rsidR="000579AF" w:rsidRPr="009B060E" w:rsidRDefault="000579AF" w:rsidP="00924362">
      <w:pPr>
        <w:pStyle w:val="FootnoteText"/>
        <w:spacing w:after="0"/>
        <w:ind w:left="284" w:hanging="284"/>
        <w:rPr>
          <w:sz w:val="16"/>
          <w:szCs w:val="16"/>
        </w:rPr>
      </w:pPr>
      <w:r w:rsidRPr="009B060E">
        <w:rPr>
          <w:sz w:val="16"/>
          <w:szCs w:val="16"/>
          <w:vertAlign w:val="superscript"/>
        </w:rPr>
        <w:footnoteRef/>
      </w:r>
      <w:r w:rsidRPr="009B060E">
        <w:rPr>
          <w:sz w:val="16"/>
          <w:szCs w:val="16"/>
        </w:rPr>
        <w:t xml:space="preserve"> </w:t>
      </w:r>
      <w:r w:rsidRPr="009B060E">
        <w:rPr>
          <w:sz w:val="16"/>
          <w:szCs w:val="16"/>
          <w:vertAlign w:val="superscript"/>
        </w:rPr>
        <w:tab/>
      </w:r>
      <w:r w:rsidRPr="009B060E">
        <w:rPr>
          <w:sz w:val="16"/>
          <w:szCs w:val="16"/>
        </w:rPr>
        <w:t>Uredba Vijeća (EU) br. 390/2014 od 14. travnja 2014. o uspostavljanju programa „Europa za građane” za razdoblje 2014.–2020. (SL L 115, 17.4.2014., str. 3.)</w:t>
      </w:r>
    </w:p>
  </w:footnote>
  <w:footnote w:id="6">
    <w:p w14:paraId="6EC6382E" w14:textId="0A0C461E" w:rsidR="000579AF" w:rsidRPr="009B060E" w:rsidRDefault="000579AF" w:rsidP="00924362">
      <w:pPr>
        <w:pStyle w:val="FootnoteText"/>
        <w:spacing w:after="0"/>
        <w:ind w:left="284" w:hanging="284"/>
        <w:rPr>
          <w:sz w:val="16"/>
          <w:szCs w:val="16"/>
        </w:rPr>
      </w:pPr>
      <w:r w:rsidRPr="009B060E">
        <w:rPr>
          <w:rStyle w:val="FootnoteReference"/>
          <w:sz w:val="16"/>
          <w:szCs w:val="16"/>
        </w:rPr>
        <w:footnoteRef/>
      </w:r>
      <w:r w:rsidRPr="009B060E">
        <w:rPr>
          <w:sz w:val="16"/>
          <w:szCs w:val="16"/>
        </w:rPr>
        <w:t xml:space="preserve"> </w:t>
      </w:r>
      <w:r w:rsidRPr="009B060E">
        <w:rPr>
          <w:sz w:val="16"/>
          <w:szCs w:val="16"/>
        </w:rPr>
        <w:tab/>
      </w:r>
      <w:hyperlink w:anchor=":~:text=The%20European%20Democracy%20Action%20Plan%20is%20designed%20to,the%20EU%20by%20promoting%20free%20and%20fair%20elections" w:history="1">
        <w:r w:rsidRPr="009B060E">
          <w:rPr>
            <w:rStyle w:val="Hyperlink"/>
            <w:sz w:val="16"/>
            <w:szCs w:val="16"/>
          </w:rPr>
          <w:t xml:space="preserve">Akcijski plan za europsku demokraciju </w:t>
        </w:r>
      </w:hyperlink>
    </w:p>
  </w:footnote>
  <w:footnote w:id="7">
    <w:p w14:paraId="456627A2" w14:textId="13EA9596" w:rsidR="000579AF" w:rsidRPr="009B060E" w:rsidRDefault="000579AF" w:rsidP="00924362">
      <w:pPr>
        <w:pStyle w:val="FootnoteText"/>
        <w:spacing w:after="0"/>
        <w:ind w:left="284" w:hanging="284"/>
        <w:rPr>
          <w:sz w:val="16"/>
          <w:szCs w:val="16"/>
        </w:rPr>
      </w:pPr>
      <w:r w:rsidRPr="009B060E">
        <w:rPr>
          <w:rStyle w:val="FootnoteReference"/>
          <w:sz w:val="16"/>
          <w:szCs w:val="16"/>
        </w:rPr>
        <w:footnoteRef/>
      </w:r>
      <w:r w:rsidRPr="009B060E">
        <w:rPr>
          <w:sz w:val="16"/>
          <w:szCs w:val="16"/>
        </w:rPr>
        <w:t xml:space="preserve"> </w:t>
      </w:r>
      <w:r w:rsidRPr="009B060E">
        <w:rPr>
          <w:sz w:val="16"/>
          <w:szCs w:val="16"/>
        </w:rPr>
        <w:tab/>
      </w:r>
      <w:hyperlink r:id="rId1" w:history="1">
        <w:r w:rsidRPr="009B060E">
          <w:rPr>
            <w:rStyle w:val="Hyperlink"/>
            <w:sz w:val="16"/>
            <w:szCs w:val="16"/>
          </w:rPr>
          <w:t xml:space="preserve">Strateški okvir EU-a za ravnopravnost, uključivanje i sudjelovanje Roma </w:t>
        </w:r>
      </w:hyperlink>
    </w:p>
  </w:footnote>
  <w:footnote w:id="8">
    <w:p w14:paraId="7B0B537B" w14:textId="2979672C" w:rsidR="000579AF" w:rsidRPr="009B060E" w:rsidRDefault="000579AF" w:rsidP="00924362">
      <w:pPr>
        <w:pStyle w:val="FootnoteText"/>
        <w:spacing w:after="0"/>
        <w:ind w:left="284" w:hanging="284"/>
        <w:rPr>
          <w:sz w:val="16"/>
          <w:szCs w:val="16"/>
        </w:rPr>
      </w:pPr>
      <w:r w:rsidRPr="009B060E">
        <w:rPr>
          <w:rStyle w:val="FootnoteReference"/>
          <w:sz w:val="16"/>
          <w:szCs w:val="16"/>
        </w:rPr>
        <w:footnoteRef/>
      </w:r>
      <w:r w:rsidRPr="009B060E">
        <w:rPr>
          <w:sz w:val="16"/>
          <w:szCs w:val="16"/>
        </w:rPr>
        <w:t xml:space="preserve"> </w:t>
      </w:r>
      <w:r w:rsidRPr="009B060E">
        <w:rPr>
          <w:sz w:val="16"/>
          <w:szCs w:val="16"/>
        </w:rPr>
        <w:tab/>
      </w:r>
      <w:hyperlink r:id="rId2" w:history="1">
        <w:r w:rsidRPr="009B060E">
          <w:rPr>
            <w:rStyle w:val="Hyperlink"/>
            <w:sz w:val="16"/>
            <w:szCs w:val="16"/>
          </w:rPr>
          <w:t xml:space="preserve">EU-ova strategija za jačanje primjene Povelje o temeljnim pravima </w:t>
        </w:r>
      </w:hyperlink>
    </w:p>
  </w:footnote>
  <w:footnote w:id="9">
    <w:p w14:paraId="7C8E8985" w14:textId="3177C7FF" w:rsidR="000579AF" w:rsidRPr="009B060E" w:rsidRDefault="000579AF" w:rsidP="00924362">
      <w:pPr>
        <w:pStyle w:val="FootnoteText"/>
        <w:spacing w:after="0"/>
        <w:ind w:left="284" w:hanging="284"/>
        <w:jc w:val="left"/>
        <w:rPr>
          <w:sz w:val="16"/>
          <w:szCs w:val="16"/>
        </w:rPr>
      </w:pPr>
      <w:r w:rsidRPr="009B060E">
        <w:rPr>
          <w:rStyle w:val="FootnoteReference"/>
          <w:sz w:val="16"/>
          <w:szCs w:val="16"/>
        </w:rPr>
        <w:footnoteRef/>
      </w:r>
      <w:r w:rsidRPr="009B060E">
        <w:rPr>
          <w:sz w:val="16"/>
          <w:szCs w:val="16"/>
        </w:rPr>
        <w:t xml:space="preserve"> </w:t>
      </w:r>
      <w:r w:rsidRPr="009B060E">
        <w:rPr>
          <w:sz w:val="16"/>
          <w:szCs w:val="16"/>
        </w:rPr>
        <w:tab/>
      </w:r>
      <w:hyperlink r:id="rId3" w:history="1">
        <w:r w:rsidRPr="009B060E">
          <w:rPr>
            <w:rStyle w:val="Hyperlink"/>
            <w:sz w:val="16"/>
            <w:szCs w:val="16"/>
          </w:rPr>
          <w:t>Izvješće o građanstvu EU-a za 2020.</w:t>
        </w:r>
      </w:hyperlink>
    </w:p>
  </w:footnote>
  <w:footnote w:id="10">
    <w:p w14:paraId="5A4970F1" w14:textId="5B404047" w:rsidR="000579AF" w:rsidRPr="009B060E" w:rsidRDefault="000579AF" w:rsidP="00732A4F">
      <w:pPr>
        <w:keepLines/>
        <w:spacing w:after="0"/>
        <w:ind w:left="284" w:hanging="284"/>
      </w:pPr>
      <w:r w:rsidRPr="009B060E">
        <w:rPr>
          <w:rStyle w:val="FootnoteReference"/>
          <w:sz w:val="16"/>
          <w:szCs w:val="16"/>
        </w:rPr>
        <w:footnoteRef/>
      </w:r>
      <w:r w:rsidRPr="009B060E">
        <w:rPr>
          <w:color w:val="2F5496"/>
          <w:sz w:val="16"/>
          <w:szCs w:val="16"/>
        </w:rPr>
        <w:t xml:space="preserve"> </w:t>
      </w:r>
      <w:r w:rsidRPr="009B060E">
        <w:rPr>
          <w:color w:val="2F5496"/>
          <w:sz w:val="16"/>
          <w:szCs w:val="16"/>
        </w:rPr>
        <w:tab/>
      </w:r>
      <w:hyperlink r:id="rId4" w:history="1">
        <w:r w:rsidRPr="009B060E">
          <w:rPr>
            <w:rStyle w:val="Hyperlink"/>
            <w:sz w:val="16"/>
            <w:szCs w:val="16"/>
          </w:rPr>
          <w:t>Konferencija o budućnosti Europe</w:t>
        </w:r>
      </w:hyperlink>
      <w:r w:rsidRPr="009B060E">
        <w:rPr>
          <w:sz w:val="16"/>
          <w:szCs w:val="16"/>
        </w:rPr>
        <w:t xml:space="preserve"> usmjerena je na građane i građanke i uz pristup odozdo prema gore, kako bi Europljani i Europljanke mogli iznijeti mišljenja o tome što očekuju od Europske unije. Građani i građanke dobit će stoga veću ulogu u oblikovanju budućih politika i ambicija Unije, čime će se poboljšati njezina otpornost. To će se postići putem brojnih manifestacija i rasprava koje će biti organizirane u cijeloj Uniji te putem interaktivne višejezične digitalne platforme. Manifestacije u okviru konferencije, koja će se održavati uz fizičku prisutnost ili u digitalnom okruženju, mogu se organizirati na različitim razinama, među ostalim na transnacionalnoj i europskoj razini. Sudjelovanje građana u tim manifestacijama trebalo bi biti usmjereno na odražavanje raznolikosti Europe. Pobratimljene općine potiče se na sudjelovanje na konferenciji o budućnosti Europe</w:t>
      </w:r>
    </w:p>
  </w:footnote>
  <w:footnote w:id="11">
    <w:p w14:paraId="0F69B04E" w14:textId="1D8FFFBA" w:rsidR="000579AF" w:rsidRPr="009B060E" w:rsidRDefault="000579AF" w:rsidP="00924362">
      <w:pPr>
        <w:pStyle w:val="FootnoteText"/>
        <w:spacing w:after="0"/>
        <w:ind w:left="284" w:hanging="284"/>
        <w:rPr>
          <w:sz w:val="16"/>
          <w:szCs w:val="16"/>
          <w:highlight w:val="green"/>
        </w:rPr>
      </w:pPr>
      <w:r w:rsidRPr="009B060E">
        <w:rPr>
          <w:rStyle w:val="FootnoteReference"/>
          <w:sz w:val="16"/>
          <w:szCs w:val="16"/>
        </w:rPr>
        <w:footnoteRef/>
      </w:r>
      <w:r w:rsidRPr="009B060E">
        <w:rPr>
          <w:sz w:val="16"/>
          <w:szCs w:val="16"/>
        </w:rPr>
        <w:t xml:space="preserve"> </w:t>
      </w:r>
      <w:r w:rsidRPr="009B060E">
        <w:rPr>
          <w:sz w:val="16"/>
          <w:szCs w:val="16"/>
        </w:rPr>
        <w:tab/>
        <w:t xml:space="preserve">Za više informacija vidjeti odjeljak </w:t>
      </w:r>
      <w:r w:rsidRPr="009B060E">
        <w:rPr>
          <w:i/>
          <w:sz w:val="16"/>
          <w:szCs w:val="16"/>
        </w:rPr>
        <w:t>Etički aspekt i vrijednosti EU-a</w:t>
      </w:r>
    </w:p>
  </w:footnote>
  <w:footnote w:id="12">
    <w:p w14:paraId="17D7FFB5" w14:textId="79853DA1" w:rsidR="000579AF" w:rsidRPr="009B060E" w:rsidRDefault="000579AF" w:rsidP="00924362">
      <w:pPr>
        <w:pStyle w:val="FootnoteText"/>
        <w:spacing w:after="0"/>
        <w:ind w:left="284" w:hanging="284"/>
        <w:rPr>
          <w:sz w:val="16"/>
          <w:szCs w:val="16"/>
        </w:rPr>
      </w:pPr>
      <w:r w:rsidRPr="009B060E">
        <w:rPr>
          <w:rStyle w:val="FootnoteReference"/>
          <w:sz w:val="16"/>
          <w:szCs w:val="16"/>
        </w:rPr>
        <w:footnoteRef/>
      </w:r>
      <w:r w:rsidRPr="009B060E">
        <w:rPr>
          <w:sz w:val="16"/>
          <w:szCs w:val="16"/>
        </w:rPr>
        <w:t xml:space="preserve"> </w:t>
      </w:r>
      <w:r w:rsidRPr="009B060E">
        <w:rPr>
          <w:sz w:val="16"/>
          <w:szCs w:val="16"/>
        </w:rPr>
        <w:tab/>
        <w:t>„Pozvani sudionici” putujuće su delegacije iz prihvatljivih partnerskih zemalja projekta koje nisu zemlja koja je domaćin manifestacija bratimljenja gradova.</w:t>
      </w:r>
    </w:p>
  </w:footnote>
  <w:footnote w:id="13">
    <w:p w14:paraId="228A0A98" w14:textId="079A3B62" w:rsidR="000579AF" w:rsidRPr="009B060E" w:rsidRDefault="000579AF" w:rsidP="00924362">
      <w:pPr>
        <w:pStyle w:val="FootnoteText"/>
        <w:spacing w:after="0"/>
        <w:ind w:left="284" w:hanging="284"/>
        <w:rPr>
          <w:sz w:val="16"/>
          <w:szCs w:val="16"/>
        </w:rPr>
      </w:pPr>
      <w:r w:rsidRPr="009B060E">
        <w:rPr>
          <w:rStyle w:val="FootnoteReference"/>
          <w:sz w:val="16"/>
          <w:szCs w:val="16"/>
        </w:rPr>
        <w:footnoteRef/>
      </w:r>
      <w:r w:rsidRPr="009B060E">
        <w:rPr>
          <w:sz w:val="16"/>
          <w:szCs w:val="16"/>
        </w:rPr>
        <w:t xml:space="preserve"> </w:t>
      </w:r>
      <w:r w:rsidRPr="009B060E">
        <w:rPr>
          <w:sz w:val="16"/>
          <w:szCs w:val="16"/>
        </w:rPr>
        <w:tab/>
        <w:t>Koordinator je glavni podnositelj prijave u ime konzorcija</w:t>
      </w:r>
    </w:p>
  </w:footnote>
  <w:footnote w:id="14">
    <w:p w14:paraId="527456B7" w14:textId="4AEEB7F0" w:rsidR="00683BCF" w:rsidRPr="009B060E" w:rsidRDefault="000579AF" w:rsidP="00924362">
      <w:pPr>
        <w:pStyle w:val="FootnoteText"/>
        <w:spacing w:after="0"/>
        <w:ind w:left="284" w:hanging="284"/>
        <w:rPr>
          <w:sz w:val="16"/>
        </w:rPr>
      </w:pPr>
      <w:r w:rsidRPr="009B060E">
        <w:rPr>
          <w:rStyle w:val="FootnoteReference"/>
          <w:sz w:val="16"/>
          <w:szCs w:val="16"/>
        </w:rPr>
        <w:footnoteRef/>
      </w:r>
      <w:r w:rsidRPr="009B060E">
        <w:rPr>
          <w:sz w:val="16"/>
          <w:szCs w:val="16"/>
        </w:rPr>
        <w:t xml:space="preserve"> </w:t>
      </w:r>
      <w:r w:rsidRPr="009B060E">
        <w:rPr>
          <w:sz w:val="16"/>
          <w:szCs w:val="16"/>
        </w:rPr>
        <w:tab/>
      </w:r>
      <w:r w:rsidRPr="009B060E">
        <w:rPr>
          <w:sz w:val="16"/>
        </w:rPr>
        <w:t xml:space="preserve">Vidjeti članak 197. stavak 2. točku (c) Financijske uredbe EU-a </w:t>
      </w:r>
      <w:hyperlink r:id="rId5" w:history="1">
        <w:r w:rsidRPr="009B060E">
          <w:rPr>
            <w:bCs/>
            <w:color w:val="0088CC"/>
            <w:sz w:val="16"/>
            <w:szCs w:val="16"/>
            <w:u w:val="single"/>
          </w:rPr>
          <w:t>2018/1046</w:t>
        </w:r>
      </w:hyperlink>
      <w:r w:rsidRPr="009B060E">
        <w:rPr>
          <w:sz w:val="16"/>
        </w:rPr>
        <w:t>.</w:t>
      </w:r>
    </w:p>
  </w:footnote>
  <w:footnote w:id="15">
    <w:p w14:paraId="58E63D84" w14:textId="43134B5A" w:rsidR="002D27D8" w:rsidRPr="009B060E" w:rsidRDefault="000579AF" w:rsidP="00924362">
      <w:pPr>
        <w:pStyle w:val="FootnoteText"/>
        <w:spacing w:after="0"/>
        <w:ind w:left="284" w:hanging="284"/>
        <w:rPr>
          <w:sz w:val="16"/>
          <w:szCs w:val="16"/>
        </w:rPr>
      </w:pPr>
      <w:r w:rsidRPr="009B060E">
        <w:rPr>
          <w:rStyle w:val="FootnoteReference"/>
          <w:sz w:val="16"/>
          <w:szCs w:val="16"/>
        </w:rPr>
        <w:footnoteRef/>
      </w:r>
      <w:r w:rsidRPr="009B060E">
        <w:rPr>
          <w:sz w:val="16"/>
          <w:szCs w:val="16"/>
        </w:rPr>
        <w:t xml:space="preserve"> </w:t>
      </w:r>
      <w:r w:rsidRPr="009B060E">
        <w:rPr>
          <w:sz w:val="16"/>
          <w:szCs w:val="16"/>
        </w:rPr>
        <w:tab/>
        <w:t xml:space="preserve">Za definicije vidjeti članak 187. stavak 2. i članak 197. stavak 2. točku (c) Financijske uredbe EU-a </w:t>
      </w:r>
      <w:hyperlink r:id="rId6" w:history="1">
        <w:r w:rsidRPr="009B060E">
          <w:rPr>
            <w:bCs/>
            <w:color w:val="0088CC"/>
            <w:sz w:val="16"/>
            <w:szCs w:val="16"/>
            <w:u w:val="single"/>
          </w:rPr>
          <w:t>2018/1046</w:t>
        </w:r>
      </w:hyperlink>
      <w:r w:rsidRPr="009B060E">
        <w:rPr>
          <w:sz w:val="16"/>
          <w:szCs w:val="16"/>
        </w:rPr>
        <w:t>.</w:t>
      </w:r>
    </w:p>
  </w:footnote>
  <w:footnote w:id="16">
    <w:p w14:paraId="52822DD7" w14:textId="563E9B61" w:rsidR="000579AF" w:rsidRPr="009B060E" w:rsidRDefault="000579AF" w:rsidP="000579AF">
      <w:pPr>
        <w:pStyle w:val="FootnoteText"/>
        <w:spacing w:after="0"/>
        <w:ind w:left="284" w:hanging="284"/>
      </w:pPr>
      <w:r w:rsidRPr="009B060E">
        <w:rPr>
          <w:rStyle w:val="FootnoteReference"/>
          <w:sz w:val="16"/>
        </w:rPr>
        <w:footnoteRef/>
      </w:r>
      <w:r w:rsidRPr="009B060E">
        <w:t xml:space="preserve"> </w:t>
      </w:r>
      <w:r w:rsidRPr="009B060E">
        <w:tab/>
      </w:r>
      <w:r w:rsidRPr="009B060E">
        <w:rPr>
          <w:sz w:val="16"/>
          <w:szCs w:val="16"/>
        </w:rPr>
        <w:t xml:space="preserve">Službeni popis nalazi se u Službenom listu EU-a te, u slučaju proturječnosti, njegov sadržaj ima prednost pred sadržajem </w:t>
      </w:r>
      <w:hyperlink r:id="rId7" w:history="1">
        <w:r w:rsidRPr="009B060E">
          <w:rPr>
            <w:rStyle w:val="Hyperlink"/>
            <w:sz w:val="16"/>
            <w:szCs w:val="16"/>
          </w:rPr>
          <w:t>prikaza sankcija EU-a</w:t>
        </w:r>
      </w:hyperlink>
      <w:r w:rsidRPr="009B060E">
        <w:rPr>
          <w:sz w:val="16"/>
          <w:szCs w:val="16"/>
        </w:rPr>
        <w:t>.</w:t>
      </w:r>
    </w:p>
  </w:footnote>
  <w:footnote w:id="17">
    <w:p w14:paraId="67257775" w14:textId="3ADBB05B" w:rsidR="000579AF" w:rsidRPr="009B060E" w:rsidRDefault="000579AF" w:rsidP="000579AF">
      <w:pPr>
        <w:pStyle w:val="CM1"/>
        <w:ind w:left="284" w:hanging="284"/>
        <w:jc w:val="both"/>
        <w:rPr>
          <w:rFonts w:ascii="Verdana" w:hAnsi="Verdana"/>
          <w:sz w:val="16"/>
          <w:szCs w:val="16"/>
        </w:rPr>
      </w:pPr>
      <w:r w:rsidRPr="009B060E">
        <w:rPr>
          <w:rStyle w:val="FootnoteReference"/>
          <w:rFonts w:ascii="Verdana" w:hAnsi="Verdana"/>
          <w:sz w:val="16"/>
          <w:szCs w:val="16"/>
        </w:rPr>
        <w:footnoteRef/>
      </w:r>
      <w:r w:rsidRPr="009B060E">
        <w:rPr>
          <w:rFonts w:ascii="Verdana" w:hAnsi="Verdana"/>
          <w:sz w:val="16"/>
          <w:szCs w:val="16"/>
        </w:rPr>
        <w:t xml:space="preserve"> </w:t>
      </w:r>
      <w:r w:rsidRPr="009B060E">
        <w:tab/>
      </w:r>
      <w:r w:rsidRPr="009B060E">
        <w:rPr>
          <w:rFonts w:ascii="Verdana" w:hAnsi="Verdana"/>
          <w:sz w:val="16"/>
          <w:szCs w:val="16"/>
        </w:rPr>
        <w:t>Smjernice Komisije br. </w:t>
      </w:r>
      <w:hyperlink r:id="rId8" w:history="1">
        <w:r w:rsidRPr="009B060E">
          <w:rPr>
            <w:rStyle w:val="Hyperlink"/>
            <w:rFonts w:ascii="Verdana" w:hAnsi="Verdana"/>
            <w:sz w:val="16"/>
            <w:szCs w:val="16"/>
          </w:rPr>
          <w:t>2013/C 205/05</w:t>
        </w:r>
      </w:hyperlink>
      <w:r w:rsidRPr="009B060E">
        <w:rPr>
          <w:rFonts w:ascii="Verdana" w:hAnsi="Verdana"/>
          <w:sz w:val="16"/>
          <w:szCs w:val="16"/>
        </w:rPr>
        <w:t xml:space="preserve"> o prihvatljivosti izraelskih subjekata i njihovih aktivnosti na područjima koje je Izrael okupirao od lipnja 1967. za bespovratna sredstva, nagrade i financijske instrumente koje financira EU od 2014. nadalje (SLEU C 205 od 19.7.2013., str. 9.–11.). </w:t>
      </w:r>
    </w:p>
  </w:footnote>
  <w:footnote w:id="18">
    <w:p w14:paraId="2364A1FE" w14:textId="19095DEA" w:rsidR="000579AF" w:rsidRPr="009B060E" w:rsidRDefault="000579AF" w:rsidP="000579AF">
      <w:pPr>
        <w:pStyle w:val="CM1"/>
        <w:ind w:left="284" w:hanging="284"/>
        <w:jc w:val="both"/>
        <w:rPr>
          <w:rFonts w:ascii="Verdana" w:hAnsi="Verdana"/>
          <w:sz w:val="16"/>
          <w:szCs w:val="16"/>
        </w:rPr>
      </w:pPr>
      <w:r w:rsidRPr="009B060E">
        <w:rPr>
          <w:rStyle w:val="FootnoteReference"/>
          <w:sz w:val="16"/>
          <w:szCs w:val="16"/>
        </w:rPr>
        <w:footnoteRef/>
      </w:r>
      <w:r w:rsidRPr="009B060E">
        <w:rPr>
          <w:sz w:val="16"/>
          <w:szCs w:val="16"/>
        </w:rPr>
        <w:t xml:space="preserve"> </w:t>
      </w:r>
      <w:r w:rsidRPr="009B060E">
        <w:rPr>
          <w:sz w:val="16"/>
          <w:szCs w:val="16"/>
        </w:rPr>
        <w:tab/>
      </w:r>
      <w:hyperlink r:id="rId9" w:anchor=":~:text=Non-discrimination%20mainstreaming%20is%20about%20%E2%80%98placing%20equality%20considerations%20at,the%20EU-%20wide%20network%20of%20specialised%20equality%20bodies%29." w:history="1">
        <w:r w:rsidRPr="009B060E">
          <w:rPr>
            <w:rStyle w:val="Hyperlink"/>
            <w:rFonts w:ascii="Verdana" w:hAnsi="Verdana"/>
            <w:sz w:val="16"/>
            <w:szCs w:val="16"/>
          </w:rPr>
          <w:t>Osiguravanje nediskriminacije – instrumenti, studije slučaja i daljnji koraci</w:t>
        </w:r>
      </w:hyperlink>
    </w:p>
  </w:footnote>
  <w:footnote w:id="19">
    <w:p w14:paraId="39B3B430" w14:textId="17649F18" w:rsidR="000579AF" w:rsidRPr="009B060E" w:rsidRDefault="000579AF" w:rsidP="00163978">
      <w:pPr>
        <w:pStyle w:val="FootnoteText"/>
        <w:spacing w:after="0"/>
        <w:ind w:left="284" w:hanging="284"/>
        <w:rPr>
          <w:rStyle w:val="FootnoteReference"/>
          <w:sz w:val="16"/>
          <w:szCs w:val="16"/>
          <w:vertAlign w:val="baseline"/>
        </w:rPr>
      </w:pPr>
      <w:r w:rsidRPr="009B060E">
        <w:rPr>
          <w:rStyle w:val="FootnoteReference"/>
          <w:sz w:val="16"/>
          <w:szCs w:val="16"/>
        </w:rPr>
        <w:footnoteRef/>
      </w:r>
      <w:r w:rsidRPr="009B060E">
        <w:rPr>
          <w:sz w:val="16"/>
          <w:szCs w:val="16"/>
        </w:rPr>
        <w:t xml:space="preserve"> </w:t>
      </w:r>
      <w:r w:rsidRPr="009B060E">
        <w:rPr>
          <w:sz w:val="16"/>
          <w:szCs w:val="16"/>
        </w:rPr>
        <w:tab/>
        <w:t xml:space="preserve">Vidjeti članke 136. i 141. Financijske uredbe EU-a </w:t>
      </w:r>
      <w:hyperlink r:id="rId10" w:history="1">
        <w:r w:rsidRPr="009B060E">
          <w:rPr>
            <w:bCs/>
            <w:color w:val="0088CC"/>
            <w:sz w:val="16"/>
            <w:szCs w:val="16"/>
            <w:u w:val="single"/>
          </w:rPr>
          <w:t>2018/1046</w:t>
        </w:r>
      </w:hyperlink>
      <w:r w:rsidRPr="009B060E">
        <w:rPr>
          <w:sz w:val="16"/>
          <w:szCs w:val="16"/>
        </w:rPr>
        <w:t>.</w:t>
      </w:r>
    </w:p>
  </w:footnote>
  <w:footnote w:id="20">
    <w:p w14:paraId="3E147AE4" w14:textId="77777777" w:rsidR="000579AF" w:rsidRPr="009B060E" w:rsidRDefault="000579AF" w:rsidP="000579AF">
      <w:pPr>
        <w:pStyle w:val="FootnoteText"/>
        <w:spacing w:after="0"/>
        <w:ind w:left="284" w:hanging="284"/>
        <w:rPr>
          <w:sz w:val="16"/>
          <w:szCs w:val="16"/>
        </w:rPr>
      </w:pPr>
      <w:r w:rsidRPr="009B060E">
        <w:rPr>
          <w:rStyle w:val="FootnoteReference"/>
          <w:sz w:val="16"/>
          <w:szCs w:val="16"/>
        </w:rPr>
        <w:footnoteRef/>
      </w:r>
      <w:r w:rsidRPr="009B060E">
        <w:rPr>
          <w:sz w:val="16"/>
          <w:szCs w:val="16"/>
        </w:rPr>
        <w:t xml:space="preserve"> </w:t>
      </w:r>
      <w:r w:rsidRPr="009B060E">
        <w:rPr>
          <w:sz w:val="16"/>
          <w:szCs w:val="16"/>
        </w:rPr>
        <w:tab/>
        <w:t>Povreda dužnosti uključuje kršenje etičkih normi profesije, protupravno postupanje koje utječe na profesionalnu vjerodostojnost, netočne izjave / netočno prikazivanje informacija, sudjelovanje u kartelu ili drugom dogovoru radi narušavanja tržišnog natjecanja, kršenje prava intelektualnog vlasništva, pokušaj utjecanja na odluke javnih tijela ili pribavljanja povjerljivih informacija od njih da bi se dobila prednost.</w:t>
      </w:r>
    </w:p>
  </w:footnote>
  <w:footnote w:id="21">
    <w:p w14:paraId="32BB546C" w14:textId="0A382155" w:rsidR="000579AF" w:rsidRPr="009B060E" w:rsidRDefault="000579AF" w:rsidP="00C9027A">
      <w:pPr>
        <w:pStyle w:val="FootnoteText"/>
        <w:spacing w:after="0"/>
        <w:ind w:left="360" w:hanging="360"/>
        <w:rPr>
          <w:sz w:val="16"/>
          <w:szCs w:val="16"/>
        </w:rPr>
      </w:pPr>
      <w:r w:rsidRPr="009B060E">
        <w:rPr>
          <w:rStyle w:val="FootnoteReference"/>
          <w:sz w:val="16"/>
          <w:szCs w:val="16"/>
        </w:rPr>
        <w:footnoteRef/>
      </w:r>
      <w:r w:rsidRPr="009B060E">
        <w:rPr>
          <w:sz w:val="16"/>
          <w:szCs w:val="16"/>
        </w:rPr>
        <w:t xml:space="preserve"> </w:t>
      </w:r>
      <w:r w:rsidRPr="009B060E">
        <w:rPr>
          <w:sz w:val="16"/>
          <w:szCs w:val="16"/>
        </w:rPr>
        <w:tab/>
        <w:t xml:space="preserve">Vidjeti članak 141. Financijske uredbe EU-a </w:t>
      </w:r>
      <w:hyperlink r:id="rId11" w:history="1">
        <w:r w:rsidRPr="009B060E">
          <w:rPr>
            <w:bCs/>
            <w:color w:val="0088CC"/>
            <w:sz w:val="16"/>
            <w:szCs w:val="16"/>
            <w:u w:val="single"/>
          </w:rPr>
          <w:t>2018/1046</w:t>
        </w:r>
      </w:hyperlink>
      <w:r w:rsidRPr="009B060E">
        <w:rPr>
          <w:sz w:val="16"/>
          <w:szCs w:val="16"/>
        </w:rPr>
        <w:t>.</w:t>
      </w:r>
    </w:p>
  </w:footnote>
  <w:footnote w:id="22">
    <w:p w14:paraId="482E0888" w14:textId="2663638A" w:rsidR="000579AF" w:rsidRPr="009B060E" w:rsidRDefault="000579AF" w:rsidP="00686978">
      <w:pPr>
        <w:pStyle w:val="FootnoteText"/>
        <w:spacing w:after="0"/>
        <w:ind w:left="360" w:hanging="360"/>
        <w:rPr>
          <w:sz w:val="16"/>
          <w:szCs w:val="16"/>
        </w:rPr>
      </w:pPr>
      <w:r w:rsidRPr="009B060E">
        <w:rPr>
          <w:rStyle w:val="FootnoteReference"/>
          <w:sz w:val="16"/>
        </w:rPr>
        <w:footnoteRef/>
      </w:r>
      <w:r w:rsidRPr="009B060E">
        <w:t xml:space="preserve"> </w:t>
      </w:r>
      <w:r w:rsidRPr="009B060E">
        <w:tab/>
      </w:r>
      <w:hyperlink r:id="rId12" w:history="1">
        <w:r w:rsidRPr="009B060E">
          <w:rPr>
            <w:rStyle w:val="Hyperlink"/>
            <w:sz w:val="16"/>
            <w:szCs w:val="16"/>
          </w:rPr>
          <w:t>Odluka</w:t>
        </w:r>
      </w:hyperlink>
      <w:r w:rsidRPr="009B060E">
        <w:rPr>
          <w:sz w:val="16"/>
          <w:szCs w:val="16"/>
        </w:rPr>
        <w:t xml:space="preserve"> od 26. ožujka 2021. </w:t>
      </w:r>
      <w:r w:rsidRPr="009B060E">
        <w:rPr>
          <w:iCs/>
          <w:sz w:val="16"/>
          <w:szCs w:val="16"/>
        </w:rPr>
        <w:t>o odobravanju upotrebe paušalnih iznosa za mjere u okviru programa Građani, ravnopravnost, prava i vrijednosti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7FEE" w14:textId="68511716" w:rsidR="000579AF" w:rsidRPr="009B060E" w:rsidRDefault="00D47016" w:rsidP="00322207">
    <w:pPr>
      <w:tabs>
        <w:tab w:val="center" w:pos="4536"/>
        <w:tab w:val="right" w:pos="9072"/>
      </w:tabs>
      <w:spacing w:after="0"/>
      <w:rPr>
        <w:rFonts w:eastAsia="Calibri"/>
        <w:sz w:val="16"/>
      </w:rPr>
    </w:pPr>
    <w:r w:rsidRPr="009B060E">
      <w:rPr>
        <w:sz w:val="16"/>
      </w:rPr>
      <w:t>Poziv: [CERV-2022-CITIZENS-TOWN] – [Bratimljenje gradova i Mreže gradova]</w:t>
    </w:r>
  </w:p>
  <w:p w14:paraId="15B1C007" w14:textId="77777777" w:rsidR="000579AF" w:rsidRPr="009B060E" w:rsidRDefault="000579AF" w:rsidP="00322207">
    <w:pPr>
      <w:tabs>
        <w:tab w:val="center" w:pos="4536"/>
        <w:tab w:val="right" w:pos="9072"/>
      </w:tabs>
      <w:spacing w:after="0" w:line="276" w:lineRule="auto"/>
      <w:rPr>
        <w:rFonts w:eastAsia="Calibri"/>
        <w:sz w:val="16"/>
      </w:rPr>
    </w:pPr>
  </w:p>
  <w:p w14:paraId="010F2120" w14:textId="205373BA" w:rsidR="000579AF" w:rsidRPr="009B060E" w:rsidRDefault="000579AF" w:rsidP="00C90797">
    <w:pPr>
      <w:spacing w:after="0"/>
      <w:jc w:val="right"/>
      <w:rPr>
        <w:rFonts w:eastAsia="Calibri"/>
        <w:color w:val="808080"/>
        <w:sz w:val="16"/>
        <w:szCs w:val="16"/>
      </w:rPr>
    </w:pPr>
    <w:r w:rsidRPr="009B060E">
      <w:rPr>
        <w:color w:val="4AA55B"/>
        <w:sz w:val="16"/>
      </w:rPr>
      <w:tab/>
    </w:r>
    <w:r w:rsidRPr="009B060E">
      <w:rPr>
        <w:color w:val="7F7F7F"/>
        <w:sz w:val="16"/>
        <w:szCs w:val="16"/>
      </w:rPr>
      <w:t>Bespovratna sredstva EU-a</w:t>
    </w:r>
    <w:r w:rsidRPr="009B060E">
      <w:rPr>
        <w:color w:val="808080"/>
        <w:sz w:val="16"/>
        <w:szCs w:val="16"/>
      </w:rPr>
      <w:t xml:space="preserve">: dokument poziva </w:t>
    </w:r>
    <w:r w:rsidRPr="009B060E">
      <w:rPr>
        <w:color w:val="7F7F7F"/>
        <w:sz w:val="16"/>
        <w:szCs w:val="16"/>
      </w:rPr>
      <w:t>(CERV)</w:t>
    </w:r>
    <w:r w:rsidRPr="009B060E">
      <w:rPr>
        <w:color w:val="808080"/>
        <w:sz w:val="16"/>
        <w:szCs w:val="16"/>
      </w:rPr>
      <w:t>: V1.0 – 16.11.2021.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9273" w14:textId="5A6FCB6C" w:rsidR="000579AF" w:rsidRPr="009B060E" w:rsidRDefault="000579AF" w:rsidP="007A412A">
    <w:pPr>
      <w:pStyle w:val="Header"/>
      <w:jc w:val="center"/>
      <w:rPr>
        <w:rFonts w:ascii="Arial" w:hAnsi="Arial"/>
        <w:color w:val="595959"/>
        <w:szCs w:val="24"/>
      </w:rPr>
    </w:pPr>
    <w:r w:rsidRPr="009B060E">
      <w:rPr>
        <w:noProof/>
        <w:lang w:val="en-IE" w:eastAsia="en-IE"/>
      </w:rPr>
      <w:drawing>
        <wp:inline distT="0" distB="0" distL="0" distR="0" wp14:anchorId="4FA16163" wp14:editId="1ECA857D">
          <wp:extent cx="1922780" cy="914400"/>
          <wp:effectExtent l="0" t="0" r="0" b="0"/>
          <wp:docPr id="2" name="Picture 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EEC9" w14:textId="377CC7BB" w:rsidR="000579AF" w:rsidRPr="009B060E" w:rsidRDefault="000579AF" w:rsidP="00771274">
    <w:pPr>
      <w:pStyle w:val="Header"/>
      <w:tabs>
        <w:tab w:val="clear" w:pos="4153"/>
        <w:tab w:val="clear" w:pos="8306"/>
        <w:tab w:val="left" w:pos="2659"/>
      </w:tabs>
      <w:spacing w:after="0"/>
    </w:pPr>
    <w:r w:rsidRPr="009B060E">
      <w:tab/>
    </w:r>
    <w:r w:rsidRPr="009B060E">
      <w:rPr>
        <w:noProof/>
        <w:lang w:val="en-IE" w:eastAsia="en-IE"/>
      </w:rPr>
      <w:drawing>
        <wp:inline distT="0" distB="0" distL="0" distR="0" wp14:anchorId="097AAA03" wp14:editId="590F354E">
          <wp:extent cx="1922780" cy="914400"/>
          <wp:effectExtent l="0" t="0" r="0" b="0"/>
          <wp:docPr id="14" name="Picture 1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AE6C26"/>
    <w:multiLevelType w:val="hybridMultilevel"/>
    <w:tmpl w:val="2C38E760"/>
    <w:lvl w:ilvl="0" w:tplc="D2AEE564">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36E4EC3"/>
    <w:multiLevelType w:val="hybridMultilevel"/>
    <w:tmpl w:val="8C984A6A"/>
    <w:lvl w:ilvl="0" w:tplc="2B5A9408">
      <w:start w:val="1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93CAB"/>
    <w:multiLevelType w:val="hybridMultilevel"/>
    <w:tmpl w:val="4FEEC344"/>
    <w:lvl w:ilvl="0" w:tplc="8DA6C3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8F54C3"/>
    <w:multiLevelType w:val="multilevel"/>
    <w:tmpl w:val="445AC056"/>
    <w:lvl w:ilvl="0">
      <w:start w:val="1"/>
      <w:numFmt w:val="bullet"/>
      <w:pStyle w:val="ListDash3"/>
      <w:lvlText w:val="–"/>
      <w:lvlJc w:val="left"/>
      <w:pPr>
        <w:tabs>
          <w:tab w:val="num" w:pos="1723"/>
        </w:tabs>
        <w:ind w:left="172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4387"/>
    <w:multiLevelType w:val="hybridMultilevel"/>
    <w:tmpl w:val="B17EC242"/>
    <w:lvl w:ilvl="0" w:tplc="FEAA60BA">
      <w:start w:val="1"/>
      <w:numFmt w:val="bullet"/>
      <w:lvlText w:val="·"/>
      <w:lvlJc w:val="left"/>
      <w:pPr>
        <w:ind w:left="720" w:hanging="360"/>
      </w:pPr>
      <w:rPr>
        <w:rFonts w:ascii="Symbol" w:hAnsi="Symbol" w:hint="default"/>
      </w:rPr>
    </w:lvl>
    <w:lvl w:ilvl="1" w:tplc="4880BB64">
      <w:start w:val="1"/>
      <w:numFmt w:val="bullet"/>
      <w:lvlText w:val="o"/>
      <w:lvlJc w:val="left"/>
      <w:pPr>
        <w:ind w:left="1440" w:hanging="360"/>
      </w:pPr>
      <w:rPr>
        <w:rFonts w:ascii="Courier New" w:hAnsi="Courier New" w:cs="Times New Roman" w:hint="default"/>
      </w:rPr>
    </w:lvl>
    <w:lvl w:ilvl="2" w:tplc="5F68A3DA">
      <w:start w:val="1"/>
      <w:numFmt w:val="bullet"/>
      <w:lvlText w:val=""/>
      <w:lvlJc w:val="left"/>
      <w:pPr>
        <w:ind w:left="2160" w:hanging="360"/>
      </w:pPr>
      <w:rPr>
        <w:rFonts w:ascii="Wingdings" w:hAnsi="Wingdings" w:hint="default"/>
      </w:rPr>
    </w:lvl>
    <w:lvl w:ilvl="3" w:tplc="8234825C">
      <w:start w:val="1"/>
      <w:numFmt w:val="bullet"/>
      <w:lvlText w:val=""/>
      <w:lvlJc w:val="left"/>
      <w:pPr>
        <w:ind w:left="2880" w:hanging="360"/>
      </w:pPr>
      <w:rPr>
        <w:rFonts w:ascii="Symbol" w:hAnsi="Symbol" w:hint="default"/>
      </w:rPr>
    </w:lvl>
    <w:lvl w:ilvl="4" w:tplc="92E26BB8">
      <w:start w:val="1"/>
      <w:numFmt w:val="bullet"/>
      <w:lvlText w:val="o"/>
      <w:lvlJc w:val="left"/>
      <w:pPr>
        <w:ind w:left="3600" w:hanging="360"/>
      </w:pPr>
      <w:rPr>
        <w:rFonts w:ascii="Courier New" w:hAnsi="Courier New" w:cs="Times New Roman" w:hint="default"/>
      </w:rPr>
    </w:lvl>
    <w:lvl w:ilvl="5" w:tplc="C94884C8">
      <w:start w:val="1"/>
      <w:numFmt w:val="bullet"/>
      <w:lvlText w:val=""/>
      <w:lvlJc w:val="left"/>
      <w:pPr>
        <w:ind w:left="4320" w:hanging="360"/>
      </w:pPr>
      <w:rPr>
        <w:rFonts w:ascii="Wingdings" w:hAnsi="Wingdings" w:hint="default"/>
      </w:rPr>
    </w:lvl>
    <w:lvl w:ilvl="6" w:tplc="7CAC58A4">
      <w:start w:val="1"/>
      <w:numFmt w:val="bullet"/>
      <w:lvlText w:val=""/>
      <w:lvlJc w:val="left"/>
      <w:pPr>
        <w:ind w:left="5040" w:hanging="360"/>
      </w:pPr>
      <w:rPr>
        <w:rFonts w:ascii="Symbol" w:hAnsi="Symbol" w:hint="default"/>
      </w:rPr>
    </w:lvl>
    <w:lvl w:ilvl="7" w:tplc="27DA3F58">
      <w:start w:val="1"/>
      <w:numFmt w:val="bullet"/>
      <w:lvlText w:val="o"/>
      <w:lvlJc w:val="left"/>
      <w:pPr>
        <w:ind w:left="5760" w:hanging="360"/>
      </w:pPr>
      <w:rPr>
        <w:rFonts w:ascii="Courier New" w:hAnsi="Courier New" w:cs="Times New Roman" w:hint="default"/>
      </w:rPr>
    </w:lvl>
    <w:lvl w:ilvl="8" w:tplc="7AC2F7E8">
      <w:start w:val="1"/>
      <w:numFmt w:val="bullet"/>
      <w:lvlText w:val=""/>
      <w:lvlJc w:val="left"/>
      <w:pPr>
        <w:ind w:left="6480" w:hanging="360"/>
      </w:pPr>
      <w:rPr>
        <w:rFonts w:ascii="Wingdings" w:hAnsi="Wingdings" w:hint="default"/>
      </w:rPr>
    </w:lvl>
  </w:abstractNum>
  <w:abstractNum w:abstractNumId="7"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8" w15:restartNumberingAfterBreak="0">
    <w:nsid w:val="141800C7"/>
    <w:multiLevelType w:val="hybridMultilevel"/>
    <w:tmpl w:val="11706440"/>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02B3C"/>
    <w:multiLevelType w:val="hybridMultilevel"/>
    <w:tmpl w:val="925C5806"/>
    <w:lvl w:ilvl="0" w:tplc="5F84B092">
      <w:start w:val="1"/>
      <w:numFmt w:val="bullet"/>
      <w:lvlText w:val=""/>
      <w:lvlJc w:val="left"/>
      <w:pPr>
        <w:ind w:left="720" w:hanging="360"/>
      </w:pPr>
      <w:rPr>
        <w:rFonts w:ascii="Symbol" w:hAnsi="Symbol" w:hint="default"/>
      </w:rPr>
    </w:lvl>
    <w:lvl w:ilvl="1" w:tplc="6D7A6886">
      <w:start w:val="1"/>
      <w:numFmt w:val="bullet"/>
      <w:lvlText w:val="o"/>
      <w:lvlJc w:val="left"/>
      <w:pPr>
        <w:ind w:left="1440" w:hanging="360"/>
      </w:pPr>
      <w:rPr>
        <w:rFonts w:ascii="Courier New" w:hAnsi="Courier New" w:cs="Times New Roman" w:hint="default"/>
      </w:rPr>
    </w:lvl>
    <w:lvl w:ilvl="2" w:tplc="540CB382">
      <w:start w:val="1"/>
      <w:numFmt w:val="bullet"/>
      <w:lvlText w:val=""/>
      <w:lvlJc w:val="left"/>
      <w:pPr>
        <w:ind w:left="2160" w:hanging="360"/>
      </w:pPr>
      <w:rPr>
        <w:rFonts w:ascii="Wingdings" w:hAnsi="Wingdings" w:hint="default"/>
      </w:rPr>
    </w:lvl>
    <w:lvl w:ilvl="3" w:tplc="18F6D324">
      <w:start w:val="1"/>
      <w:numFmt w:val="bullet"/>
      <w:lvlText w:val=""/>
      <w:lvlJc w:val="left"/>
      <w:pPr>
        <w:ind w:left="2880" w:hanging="360"/>
      </w:pPr>
      <w:rPr>
        <w:rFonts w:ascii="Symbol" w:hAnsi="Symbol" w:hint="default"/>
      </w:rPr>
    </w:lvl>
    <w:lvl w:ilvl="4" w:tplc="8D4AF8BA">
      <w:start w:val="1"/>
      <w:numFmt w:val="bullet"/>
      <w:lvlText w:val="o"/>
      <w:lvlJc w:val="left"/>
      <w:pPr>
        <w:ind w:left="3600" w:hanging="360"/>
      </w:pPr>
      <w:rPr>
        <w:rFonts w:ascii="Courier New" w:hAnsi="Courier New" w:cs="Times New Roman" w:hint="default"/>
      </w:rPr>
    </w:lvl>
    <w:lvl w:ilvl="5" w:tplc="9BF6974A">
      <w:start w:val="1"/>
      <w:numFmt w:val="bullet"/>
      <w:lvlText w:val=""/>
      <w:lvlJc w:val="left"/>
      <w:pPr>
        <w:ind w:left="4320" w:hanging="360"/>
      </w:pPr>
      <w:rPr>
        <w:rFonts w:ascii="Wingdings" w:hAnsi="Wingdings" w:hint="default"/>
      </w:rPr>
    </w:lvl>
    <w:lvl w:ilvl="6" w:tplc="953457D0">
      <w:start w:val="1"/>
      <w:numFmt w:val="bullet"/>
      <w:lvlText w:val=""/>
      <w:lvlJc w:val="left"/>
      <w:pPr>
        <w:ind w:left="5040" w:hanging="360"/>
      </w:pPr>
      <w:rPr>
        <w:rFonts w:ascii="Symbol" w:hAnsi="Symbol" w:hint="default"/>
      </w:rPr>
    </w:lvl>
    <w:lvl w:ilvl="7" w:tplc="2BA84904">
      <w:start w:val="1"/>
      <w:numFmt w:val="bullet"/>
      <w:lvlText w:val="o"/>
      <w:lvlJc w:val="left"/>
      <w:pPr>
        <w:ind w:left="5760" w:hanging="360"/>
      </w:pPr>
      <w:rPr>
        <w:rFonts w:ascii="Courier New" w:hAnsi="Courier New" w:cs="Times New Roman" w:hint="default"/>
      </w:rPr>
    </w:lvl>
    <w:lvl w:ilvl="8" w:tplc="7D52480A">
      <w:start w:val="1"/>
      <w:numFmt w:val="bullet"/>
      <w:lvlText w:val=""/>
      <w:lvlJc w:val="left"/>
      <w:pPr>
        <w:ind w:left="6480" w:hanging="360"/>
      </w:pPr>
      <w:rPr>
        <w:rFonts w:ascii="Wingdings" w:hAnsi="Wingdings" w:hint="default"/>
      </w:rPr>
    </w:lvl>
  </w:abstractNum>
  <w:abstractNum w:abstractNumId="12"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13" w15:restartNumberingAfterBreak="0">
    <w:nsid w:val="1C7D1A8D"/>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72162AA"/>
    <w:multiLevelType w:val="hybridMultilevel"/>
    <w:tmpl w:val="D4BE07C6"/>
    <w:lvl w:ilvl="0" w:tplc="BE50AD9E">
      <w:start w:val="1"/>
      <w:numFmt w:val="bullet"/>
      <w:lvlText w:val=""/>
      <w:lvlJc w:val="left"/>
      <w:pPr>
        <w:ind w:left="720" w:hanging="360"/>
      </w:pPr>
      <w:rPr>
        <w:rFonts w:ascii="Symbol" w:hAnsi="Symbol" w:hint="default"/>
        <w:sz w:val="21"/>
        <w:szCs w:val="24"/>
      </w:rPr>
    </w:lvl>
    <w:lvl w:ilvl="1" w:tplc="96AE0BB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52FFF"/>
    <w:multiLevelType w:val="hybridMultilevel"/>
    <w:tmpl w:val="548CD240"/>
    <w:lvl w:ilvl="0" w:tplc="69B238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E667A"/>
    <w:multiLevelType w:val="hybridMultilevel"/>
    <w:tmpl w:val="087A758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sz w:val="21"/>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737DD"/>
    <w:multiLevelType w:val="hybridMultilevel"/>
    <w:tmpl w:val="5C64EC24"/>
    <w:lvl w:ilvl="0" w:tplc="9294DFBC">
      <w:numFmt w:val="bullet"/>
      <w:lvlText w:val="•"/>
      <w:lvlJc w:val="left"/>
      <w:pPr>
        <w:ind w:left="1080" w:hanging="720"/>
      </w:pPr>
      <w:rPr>
        <w:rFonts w:ascii="Verdana" w:eastAsia="Times New Roman" w:hAnsi="Verdana" w:cs="Times New Roman"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646B0E"/>
    <w:multiLevelType w:val="multilevel"/>
    <w:tmpl w:val="C51C4B2C"/>
    <w:lvl w:ilvl="0">
      <w:start w:val="1"/>
      <w:numFmt w:val="bullet"/>
      <w:pStyle w:val="ListBullet3"/>
      <w:lvlText w:val=""/>
      <w:lvlJc w:val="left"/>
      <w:pPr>
        <w:tabs>
          <w:tab w:val="num" w:pos="1723"/>
        </w:tabs>
        <w:ind w:left="172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346497"/>
    <w:multiLevelType w:val="hybridMultilevel"/>
    <w:tmpl w:val="9DF6880C"/>
    <w:lvl w:ilvl="0" w:tplc="24C6155C">
      <w:start w:val="1"/>
      <w:numFmt w:val="bullet"/>
      <w:lvlText w:val=""/>
      <w:lvlJc w:val="left"/>
      <w:pPr>
        <w:ind w:left="720"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D7EE5"/>
    <w:multiLevelType w:val="hybridMultilevel"/>
    <w:tmpl w:val="5DF04E64"/>
    <w:lvl w:ilvl="0" w:tplc="BE50AD9E">
      <w:start w:val="1"/>
      <w:numFmt w:val="bullet"/>
      <w:lvlText w:val=""/>
      <w:lvlJc w:val="left"/>
      <w:pPr>
        <w:ind w:left="7023" w:hanging="360"/>
      </w:pPr>
      <w:rPr>
        <w:rFonts w:ascii="Symbol" w:hAnsi="Symbol" w:hint="default"/>
        <w:b/>
        <w:strike w:val="0"/>
        <w:dstrike w:val="0"/>
        <w:color w:val="auto"/>
        <w:sz w:val="24"/>
        <w:u w:val="none"/>
        <w:effect w:val="none"/>
      </w:rPr>
    </w:lvl>
    <w:lvl w:ilvl="1" w:tplc="44FE2B32">
      <w:start w:val="3"/>
      <w:numFmt w:val="bullet"/>
      <w:lvlText w:val="-"/>
      <w:lvlJc w:val="left"/>
      <w:pPr>
        <w:ind w:left="3381" w:hanging="360"/>
      </w:pPr>
      <w:rPr>
        <w:rFonts w:ascii="Times New Roman" w:eastAsia="Calibri" w:hAnsi="Times New Roman" w:cs="Times New Roman" w:hint="default"/>
        <w:color w:val="auto"/>
      </w:rPr>
    </w:lvl>
    <w:lvl w:ilvl="2" w:tplc="08090005">
      <w:start w:val="1"/>
      <w:numFmt w:val="bullet"/>
      <w:lvlText w:val=""/>
      <w:lvlJc w:val="left"/>
      <w:pPr>
        <w:ind w:left="4101" w:hanging="360"/>
      </w:pPr>
      <w:rPr>
        <w:rFonts w:ascii="Wingdings" w:hAnsi="Wingdings" w:hint="default"/>
      </w:rPr>
    </w:lvl>
    <w:lvl w:ilvl="3" w:tplc="0809000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4" w15:restartNumberingAfterBreak="0">
    <w:nsid w:val="3E0216B9"/>
    <w:multiLevelType w:val="multilevel"/>
    <w:tmpl w:val="49C6B458"/>
    <w:lvl w:ilvl="0">
      <w:start w:val="1"/>
      <w:numFmt w:val="decimal"/>
      <w:lvlText w:val="%1."/>
      <w:lvlJc w:val="left"/>
      <w:pPr>
        <w:tabs>
          <w:tab w:val="num" w:pos="1440"/>
        </w:tabs>
        <w:ind w:left="1440" w:hanging="1440"/>
      </w:pPr>
      <w:rPr>
        <w:i w:val="0"/>
        <w:sz w:val="24"/>
        <w:szCs w:val="28"/>
      </w:rPr>
    </w:lvl>
    <w:lvl w:ilvl="1">
      <w:start w:val="1"/>
      <w:numFmt w:val="decimal"/>
      <w:lvlText w:val="%1.%2."/>
      <w:lvlJc w:val="left"/>
      <w:pPr>
        <w:tabs>
          <w:tab w:val="num" w:pos="1440"/>
        </w:tabs>
        <w:ind w:left="1440" w:hanging="1440"/>
      </w:pPr>
      <w:rPr>
        <w:rFonts w:ascii="Verdana" w:hAnsi="Verdana" w:hint="default"/>
        <w:b/>
        <w:sz w:val="22"/>
        <w:szCs w:val="22"/>
      </w:rPr>
    </w:lvl>
    <w:lvl w:ilvl="2">
      <w:start w:val="1"/>
      <w:numFmt w:val="decimal"/>
      <w:lvlText w:val="%1.%2.%3."/>
      <w:lvlJc w:val="left"/>
      <w:pPr>
        <w:tabs>
          <w:tab w:val="num" w:pos="1724"/>
        </w:tabs>
        <w:ind w:left="1724" w:hanging="1440"/>
      </w:pPr>
      <w:rPr>
        <w:i w:val="0"/>
        <w:sz w:val="24"/>
        <w:szCs w:val="24"/>
      </w:r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60361F"/>
    <w:multiLevelType w:val="hybridMultilevel"/>
    <w:tmpl w:val="DF28AE3E"/>
    <w:lvl w:ilvl="0" w:tplc="239695B4">
      <w:start w:val="1"/>
      <w:numFmt w:val="bullet"/>
      <w:lvlText w:val=""/>
      <w:lvlJc w:val="left"/>
      <w:pPr>
        <w:ind w:left="720" w:hanging="360"/>
      </w:pPr>
      <w:rPr>
        <w:rFonts w:ascii="Symbol" w:hAnsi="Symbol" w:hint="default"/>
      </w:rPr>
    </w:lvl>
    <w:lvl w:ilvl="1" w:tplc="A6523FA2">
      <w:start w:val="1"/>
      <w:numFmt w:val="bullet"/>
      <w:lvlText w:val="o"/>
      <w:lvlJc w:val="left"/>
      <w:pPr>
        <w:ind w:left="1440" w:hanging="360"/>
      </w:pPr>
      <w:rPr>
        <w:rFonts w:ascii="Courier New" w:hAnsi="Courier New" w:cs="Times New Roman" w:hint="default"/>
      </w:rPr>
    </w:lvl>
    <w:lvl w:ilvl="2" w:tplc="AE2A2790">
      <w:start w:val="1"/>
      <w:numFmt w:val="bullet"/>
      <w:lvlText w:val=""/>
      <w:lvlJc w:val="left"/>
      <w:pPr>
        <w:ind w:left="2160" w:hanging="360"/>
      </w:pPr>
      <w:rPr>
        <w:rFonts w:ascii="Wingdings" w:hAnsi="Wingdings" w:hint="default"/>
      </w:rPr>
    </w:lvl>
    <w:lvl w:ilvl="3" w:tplc="27403B40">
      <w:start w:val="1"/>
      <w:numFmt w:val="bullet"/>
      <w:lvlText w:val=""/>
      <w:lvlJc w:val="left"/>
      <w:pPr>
        <w:ind w:left="2880" w:hanging="360"/>
      </w:pPr>
      <w:rPr>
        <w:rFonts w:ascii="Symbol" w:hAnsi="Symbol" w:hint="default"/>
      </w:rPr>
    </w:lvl>
    <w:lvl w:ilvl="4" w:tplc="4E4AC0A0">
      <w:start w:val="1"/>
      <w:numFmt w:val="bullet"/>
      <w:lvlText w:val="o"/>
      <w:lvlJc w:val="left"/>
      <w:pPr>
        <w:ind w:left="3600" w:hanging="360"/>
      </w:pPr>
      <w:rPr>
        <w:rFonts w:ascii="Courier New" w:hAnsi="Courier New" w:cs="Times New Roman" w:hint="default"/>
      </w:rPr>
    </w:lvl>
    <w:lvl w:ilvl="5" w:tplc="419A324E">
      <w:start w:val="1"/>
      <w:numFmt w:val="bullet"/>
      <w:lvlText w:val=""/>
      <w:lvlJc w:val="left"/>
      <w:pPr>
        <w:ind w:left="4320" w:hanging="360"/>
      </w:pPr>
      <w:rPr>
        <w:rFonts w:ascii="Wingdings" w:hAnsi="Wingdings" w:hint="default"/>
      </w:rPr>
    </w:lvl>
    <w:lvl w:ilvl="6" w:tplc="4656E830">
      <w:start w:val="1"/>
      <w:numFmt w:val="bullet"/>
      <w:lvlText w:val=""/>
      <w:lvlJc w:val="left"/>
      <w:pPr>
        <w:ind w:left="5040" w:hanging="360"/>
      </w:pPr>
      <w:rPr>
        <w:rFonts w:ascii="Symbol" w:hAnsi="Symbol" w:hint="default"/>
      </w:rPr>
    </w:lvl>
    <w:lvl w:ilvl="7" w:tplc="12B2BECA">
      <w:start w:val="1"/>
      <w:numFmt w:val="bullet"/>
      <w:lvlText w:val="o"/>
      <w:lvlJc w:val="left"/>
      <w:pPr>
        <w:ind w:left="5760" w:hanging="360"/>
      </w:pPr>
      <w:rPr>
        <w:rFonts w:ascii="Courier New" w:hAnsi="Courier New" w:cs="Times New Roman" w:hint="default"/>
      </w:rPr>
    </w:lvl>
    <w:lvl w:ilvl="8" w:tplc="02C8FA5A">
      <w:start w:val="1"/>
      <w:numFmt w:val="bullet"/>
      <w:lvlText w:val=""/>
      <w:lvlJc w:val="left"/>
      <w:pPr>
        <w:ind w:left="6480" w:hanging="360"/>
      </w:pPr>
      <w:rPr>
        <w:rFonts w:ascii="Wingdings" w:hAnsi="Wingdings" w:hint="default"/>
      </w:rPr>
    </w:lvl>
  </w:abstractNum>
  <w:abstractNum w:abstractNumId="26" w15:restartNumberingAfterBreak="0">
    <w:nsid w:val="420D3041"/>
    <w:multiLevelType w:val="hybridMultilevel"/>
    <w:tmpl w:val="D00CE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4731"/>
    <w:multiLevelType w:val="hybridMultilevel"/>
    <w:tmpl w:val="E1C86960"/>
    <w:lvl w:ilvl="0" w:tplc="038A179E">
      <w:start w:val="1"/>
      <w:numFmt w:val="bullet"/>
      <w:pStyle w:val="ListDash2"/>
      <w:lvlText w:val="–"/>
      <w:lvlJc w:val="left"/>
      <w:pPr>
        <w:tabs>
          <w:tab w:val="num" w:pos="1723"/>
        </w:tabs>
        <w:ind w:left="1723" w:hanging="283"/>
      </w:pPr>
      <w:rPr>
        <w:rFonts w:ascii="Times New Roman" w:hAnsi="Times New Roman"/>
      </w:rPr>
    </w:lvl>
    <w:lvl w:ilvl="1" w:tplc="7C264ED0">
      <w:numFmt w:val="decimal"/>
      <w:lvlText w:val=""/>
      <w:lvlJc w:val="left"/>
    </w:lvl>
    <w:lvl w:ilvl="2" w:tplc="00D2EBD8">
      <w:numFmt w:val="decimal"/>
      <w:lvlText w:val=""/>
      <w:lvlJc w:val="left"/>
    </w:lvl>
    <w:lvl w:ilvl="3" w:tplc="676E3FC4">
      <w:numFmt w:val="decimal"/>
      <w:lvlText w:val=""/>
      <w:lvlJc w:val="left"/>
    </w:lvl>
    <w:lvl w:ilvl="4" w:tplc="A87C3F26">
      <w:numFmt w:val="decimal"/>
      <w:lvlText w:val=""/>
      <w:lvlJc w:val="left"/>
    </w:lvl>
    <w:lvl w:ilvl="5" w:tplc="E5627EE0">
      <w:numFmt w:val="decimal"/>
      <w:lvlText w:val=""/>
      <w:lvlJc w:val="left"/>
    </w:lvl>
    <w:lvl w:ilvl="6" w:tplc="D9E606CA">
      <w:numFmt w:val="decimal"/>
      <w:lvlText w:val=""/>
      <w:lvlJc w:val="left"/>
    </w:lvl>
    <w:lvl w:ilvl="7" w:tplc="DF82021A">
      <w:numFmt w:val="decimal"/>
      <w:lvlText w:val=""/>
      <w:lvlJc w:val="left"/>
    </w:lvl>
    <w:lvl w:ilvl="8" w:tplc="DDA6C10A">
      <w:numFmt w:val="decimal"/>
      <w:lvlText w:val=""/>
      <w:lvlJc w:val="left"/>
    </w:lvl>
  </w:abstractNum>
  <w:abstractNum w:abstractNumId="28" w15:restartNumberingAfterBreak="0">
    <w:nsid w:val="491C066E"/>
    <w:multiLevelType w:val="hybridMultilevel"/>
    <w:tmpl w:val="D5A26558"/>
    <w:lvl w:ilvl="0" w:tplc="8D7666F0">
      <w:start w:val="1"/>
      <w:numFmt w:val="lowerLetter"/>
      <w:lvlText w:val="%1)"/>
      <w:lvlJc w:val="left"/>
      <w:pPr>
        <w:ind w:left="720" w:hanging="360"/>
      </w:pPr>
      <w:rPr>
        <w:rFonts w:ascii="Verdana" w:hAnsi="Verdana" w:hint="default"/>
        <w:b w:val="0"/>
        <w:i w:val="0"/>
        <w:sz w:val="20"/>
        <w:szCs w:val="22"/>
        <w:u w:val="none"/>
      </w:rPr>
    </w:lvl>
    <w:lvl w:ilvl="1" w:tplc="8D7666F0">
      <w:start w:val="1"/>
      <w:numFmt w:val="lowerLetter"/>
      <w:lvlText w:val="%2)"/>
      <w:lvlJc w:val="left"/>
      <w:pPr>
        <w:ind w:left="1440" w:hanging="360"/>
      </w:pPr>
      <w:rPr>
        <w:rFonts w:ascii="Verdana" w:hAnsi="Verdana" w:hint="default"/>
        <w:b w:val="0"/>
        <w:i w:val="0"/>
        <w:sz w:val="20"/>
        <w:szCs w:val="22"/>
        <w:u w:val="none"/>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1" w15:restartNumberingAfterBreak="0">
    <w:nsid w:val="500A42E9"/>
    <w:multiLevelType w:val="hybridMultilevel"/>
    <w:tmpl w:val="3BCC837E"/>
    <w:lvl w:ilvl="0" w:tplc="BE50AD9E">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041FE"/>
    <w:multiLevelType w:val="hybridMultilevel"/>
    <w:tmpl w:val="F96417D2"/>
    <w:lvl w:ilvl="0" w:tplc="69B23806">
      <w:start w:val="1"/>
      <w:numFmt w:val="bullet"/>
      <w:lvlText w:val=""/>
      <w:lvlJc w:val="left"/>
      <w:pPr>
        <w:ind w:left="720" w:hanging="360"/>
      </w:pPr>
      <w:rPr>
        <w:rFonts w:ascii="Symbol" w:hAnsi="Symbol" w:hint="default"/>
        <w:color w:val="auto"/>
      </w:rPr>
    </w:lvl>
    <w:lvl w:ilvl="1" w:tplc="8DA6C39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B45DE7"/>
    <w:multiLevelType w:val="hybridMultilevel"/>
    <w:tmpl w:val="53C4DB58"/>
    <w:lvl w:ilvl="0" w:tplc="EE3C0108">
      <w:start w:val="1"/>
      <w:numFmt w:val="decimal"/>
      <w:pStyle w:val="ListNumber4"/>
      <w:lvlText w:val="(%1)"/>
      <w:lvlJc w:val="left"/>
      <w:pPr>
        <w:tabs>
          <w:tab w:val="num" w:pos="2149"/>
        </w:tabs>
        <w:ind w:left="2149" w:hanging="709"/>
      </w:pPr>
    </w:lvl>
    <w:lvl w:ilvl="1" w:tplc="D8749A26">
      <w:start w:val="1"/>
      <w:numFmt w:val="lowerLetter"/>
      <w:pStyle w:val="ListNumber4Level2"/>
      <w:lvlText w:val="(%2)"/>
      <w:lvlJc w:val="left"/>
      <w:pPr>
        <w:tabs>
          <w:tab w:val="num" w:pos="2857"/>
        </w:tabs>
        <w:ind w:left="2857" w:hanging="708"/>
      </w:pPr>
    </w:lvl>
    <w:lvl w:ilvl="2" w:tplc="21AE8B46">
      <w:start w:val="1"/>
      <w:numFmt w:val="bullet"/>
      <w:pStyle w:val="ListNumber4Level3"/>
      <w:lvlText w:val="–"/>
      <w:lvlJc w:val="left"/>
      <w:pPr>
        <w:tabs>
          <w:tab w:val="num" w:pos="3566"/>
        </w:tabs>
        <w:ind w:left="3566" w:hanging="709"/>
      </w:pPr>
      <w:rPr>
        <w:rFonts w:ascii="Times New Roman" w:hAnsi="Times New Roman" w:hint="default"/>
      </w:rPr>
    </w:lvl>
    <w:lvl w:ilvl="3" w:tplc="99840AC4">
      <w:start w:val="1"/>
      <w:numFmt w:val="bullet"/>
      <w:pStyle w:val="ListNumber4Level4"/>
      <w:lvlText w:val=""/>
      <w:lvlJc w:val="left"/>
      <w:pPr>
        <w:tabs>
          <w:tab w:val="num" w:pos="4275"/>
        </w:tabs>
        <w:ind w:left="4275" w:hanging="709"/>
      </w:pPr>
      <w:rPr>
        <w:rFonts w:ascii="Symbol" w:hAnsi="Symbol" w:hint="default"/>
      </w:rPr>
    </w:lvl>
    <w:lvl w:ilvl="4" w:tplc="654EBFD8">
      <w:start w:val="1"/>
      <w:numFmt w:val="lowerLetter"/>
      <w:lvlText w:val="(%5)"/>
      <w:lvlJc w:val="left"/>
      <w:pPr>
        <w:tabs>
          <w:tab w:val="num" w:pos="1800"/>
        </w:tabs>
        <w:ind w:left="1800" w:hanging="360"/>
      </w:pPr>
    </w:lvl>
    <w:lvl w:ilvl="5" w:tplc="6DF8574A">
      <w:start w:val="1"/>
      <w:numFmt w:val="lowerRoman"/>
      <w:lvlText w:val="(%6)"/>
      <w:lvlJc w:val="left"/>
      <w:pPr>
        <w:tabs>
          <w:tab w:val="num" w:pos="2160"/>
        </w:tabs>
        <w:ind w:left="2160" w:hanging="360"/>
      </w:pPr>
    </w:lvl>
    <w:lvl w:ilvl="6" w:tplc="4ABA14C0">
      <w:start w:val="1"/>
      <w:numFmt w:val="decimal"/>
      <w:lvlText w:val="%7."/>
      <w:lvlJc w:val="left"/>
      <w:pPr>
        <w:tabs>
          <w:tab w:val="num" w:pos="2520"/>
        </w:tabs>
        <w:ind w:left="2520" w:hanging="360"/>
      </w:pPr>
    </w:lvl>
    <w:lvl w:ilvl="7" w:tplc="47D2BEBC">
      <w:start w:val="1"/>
      <w:numFmt w:val="lowerLetter"/>
      <w:lvlText w:val="%8."/>
      <w:lvlJc w:val="left"/>
      <w:pPr>
        <w:tabs>
          <w:tab w:val="num" w:pos="2880"/>
        </w:tabs>
        <w:ind w:left="2880" w:hanging="360"/>
      </w:pPr>
    </w:lvl>
    <w:lvl w:ilvl="8" w:tplc="CB2E1996">
      <w:start w:val="1"/>
      <w:numFmt w:val="lowerRoman"/>
      <w:lvlText w:val="%9."/>
      <w:lvlJc w:val="left"/>
      <w:pPr>
        <w:tabs>
          <w:tab w:val="num" w:pos="3240"/>
        </w:tabs>
        <w:ind w:left="3240" w:hanging="360"/>
      </w:pPr>
    </w:lvl>
  </w:abstractNum>
  <w:abstractNum w:abstractNumId="34" w15:restartNumberingAfterBreak="0">
    <w:nsid w:val="52106FC3"/>
    <w:multiLevelType w:val="hybridMultilevel"/>
    <w:tmpl w:val="A5BA5E8C"/>
    <w:lvl w:ilvl="0" w:tplc="E72635F0">
      <w:start w:val="1"/>
      <w:numFmt w:val="bullet"/>
      <w:pStyle w:val="ListBullet1"/>
      <w:lvlText w:val=""/>
      <w:lvlJc w:val="left"/>
      <w:pPr>
        <w:tabs>
          <w:tab w:val="num" w:pos="1723"/>
        </w:tabs>
        <w:ind w:left="1723" w:hanging="283"/>
      </w:pPr>
      <w:rPr>
        <w:rFonts w:ascii="Symbol" w:hAnsi="Symbol"/>
      </w:rPr>
    </w:lvl>
    <w:lvl w:ilvl="1" w:tplc="A2A40ACA">
      <w:numFmt w:val="decimal"/>
      <w:lvlText w:val=""/>
      <w:lvlJc w:val="left"/>
    </w:lvl>
    <w:lvl w:ilvl="2" w:tplc="626E7278">
      <w:numFmt w:val="decimal"/>
      <w:lvlText w:val=""/>
      <w:lvlJc w:val="left"/>
    </w:lvl>
    <w:lvl w:ilvl="3" w:tplc="EF52CEAC">
      <w:numFmt w:val="decimal"/>
      <w:lvlText w:val=""/>
      <w:lvlJc w:val="left"/>
    </w:lvl>
    <w:lvl w:ilvl="4" w:tplc="5AB65512">
      <w:numFmt w:val="decimal"/>
      <w:lvlText w:val=""/>
      <w:lvlJc w:val="left"/>
    </w:lvl>
    <w:lvl w:ilvl="5" w:tplc="EFB80F84">
      <w:numFmt w:val="decimal"/>
      <w:lvlText w:val=""/>
      <w:lvlJc w:val="left"/>
    </w:lvl>
    <w:lvl w:ilvl="6" w:tplc="AB7EABD2">
      <w:numFmt w:val="decimal"/>
      <w:lvlText w:val=""/>
      <w:lvlJc w:val="left"/>
    </w:lvl>
    <w:lvl w:ilvl="7" w:tplc="434E9688">
      <w:numFmt w:val="decimal"/>
      <w:lvlText w:val=""/>
      <w:lvlJc w:val="left"/>
    </w:lvl>
    <w:lvl w:ilvl="8" w:tplc="5B6A80F4">
      <w:numFmt w:val="decimal"/>
      <w:lvlText w:val=""/>
      <w:lvlJc w:val="left"/>
    </w:lvl>
  </w:abstractNum>
  <w:abstractNum w:abstractNumId="35" w15:restartNumberingAfterBreak="0">
    <w:nsid w:val="526B09AB"/>
    <w:multiLevelType w:val="hybridMultilevel"/>
    <w:tmpl w:val="463012AC"/>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6" w15:restartNumberingAfterBreak="0">
    <w:nsid w:val="532C7B77"/>
    <w:multiLevelType w:val="hybridMultilevel"/>
    <w:tmpl w:val="632852C2"/>
    <w:lvl w:ilvl="0" w:tplc="BE50AD9E">
      <w:start w:val="1"/>
      <w:numFmt w:val="bullet"/>
      <w:lvlText w:val=""/>
      <w:lvlJc w:val="left"/>
      <w:pPr>
        <w:ind w:left="786"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5CE46C29"/>
    <w:multiLevelType w:val="hybridMultilevel"/>
    <w:tmpl w:val="1A929C5E"/>
    <w:lvl w:ilvl="0" w:tplc="C86EA79A">
      <w:start w:val="1"/>
      <w:numFmt w:val="bullet"/>
      <w:pStyle w:val="ListBullet2"/>
      <w:lvlText w:val=""/>
      <w:lvlJc w:val="left"/>
      <w:pPr>
        <w:tabs>
          <w:tab w:val="num" w:pos="1723"/>
        </w:tabs>
        <w:ind w:left="1723" w:hanging="283"/>
      </w:pPr>
      <w:rPr>
        <w:rFonts w:ascii="Symbol" w:hAnsi="Symbol"/>
      </w:rPr>
    </w:lvl>
    <w:lvl w:ilvl="1" w:tplc="3F225D00">
      <w:numFmt w:val="decimal"/>
      <w:lvlText w:val=""/>
      <w:lvlJc w:val="left"/>
    </w:lvl>
    <w:lvl w:ilvl="2" w:tplc="6080728C">
      <w:numFmt w:val="decimal"/>
      <w:lvlText w:val=""/>
      <w:lvlJc w:val="left"/>
    </w:lvl>
    <w:lvl w:ilvl="3" w:tplc="C8A63B92">
      <w:numFmt w:val="decimal"/>
      <w:lvlText w:val=""/>
      <w:lvlJc w:val="left"/>
    </w:lvl>
    <w:lvl w:ilvl="4" w:tplc="CD3870E0">
      <w:numFmt w:val="decimal"/>
      <w:lvlText w:val=""/>
      <w:lvlJc w:val="left"/>
    </w:lvl>
    <w:lvl w:ilvl="5" w:tplc="BCF45F38">
      <w:numFmt w:val="decimal"/>
      <w:lvlText w:val=""/>
      <w:lvlJc w:val="left"/>
    </w:lvl>
    <w:lvl w:ilvl="6" w:tplc="5FE2F52E">
      <w:numFmt w:val="decimal"/>
      <w:lvlText w:val=""/>
      <w:lvlJc w:val="left"/>
    </w:lvl>
    <w:lvl w:ilvl="7" w:tplc="993402E2">
      <w:numFmt w:val="decimal"/>
      <w:lvlText w:val=""/>
      <w:lvlJc w:val="left"/>
    </w:lvl>
    <w:lvl w:ilvl="8" w:tplc="030A0664">
      <w:numFmt w:val="decimal"/>
      <w:lvlText w:val=""/>
      <w:lvlJc w:val="left"/>
    </w:lvl>
  </w:abstractNum>
  <w:abstractNum w:abstractNumId="38" w15:restartNumberingAfterBreak="0">
    <w:nsid w:val="628C6C8B"/>
    <w:multiLevelType w:val="hybridMultilevel"/>
    <w:tmpl w:val="D9A29BEA"/>
    <w:lvl w:ilvl="0" w:tplc="0A1E9640">
      <w:start w:val="1"/>
      <w:numFmt w:val="bullet"/>
      <w:pStyle w:val="ListDash"/>
      <w:lvlText w:val="–"/>
      <w:lvlJc w:val="left"/>
      <w:pPr>
        <w:tabs>
          <w:tab w:val="num" w:pos="283"/>
        </w:tabs>
        <w:ind w:left="283" w:hanging="283"/>
      </w:pPr>
      <w:rPr>
        <w:rFonts w:ascii="Times New Roman" w:hAnsi="Times New Roman"/>
      </w:rPr>
    </w:lvl>
    <w:lvl w:ilvl="1" w:tplc="C202729E">
      <w:numFmt w:val="decimal"/>
      <w:lvlText w:val=""/>
      <w:lvlJc w:val="left"/>
    </w:lvl>
    <w:lvl w:ilvl="2" w:tplc="BA8642BA">
      <w:numFmt w:val="decimal"/>
      <w:lvlText w:val=""/>
      <w:lvlJc w:val="left"/>
    </w:lvl>
    <w:lvl w:ilvl="3" w:tplc="43D48606">
      <w:numFmt w:val="decimal"/>
      <w:lvlText w:val=""/>
      <w:lvlJc w:val="left"/>
    </w:lvl>
    <w:lvl w:ilvl="4" w:tplc="1CC893D6">
      <w:numFmt w:val="decimal"/>
      <w:lvlText w:val=""/>
      <w:lvlJc w:val="left"/>
    </w:lvl>
    <w:lvl w:ilvl="5" w:tplc="F7341166">
      <w:numFmt w:val="decimal"/>
      <w:lvlText w:val=""/>
      <w:lvlJc w:val="left"/>
    </w:lvl>
    <w:lvl w:ilvl="6" w:tplc="CAAE128C">
      <w:numFmt w:val="decimal"/>
      <w:lvlText w:val=""/>
      <w:lvlJc w:val="left"/>
    </w:lvl>
    <w:lvl w:ilvl="7" w:tplc="D408AFE0">
      <w:numFmt w:val="decimal"/>
      <w:lvlText w:val=""/>
      <w:lvlJc w:val="left"/>
    </w:lvl>
    <w:lvl w:ilvl="8" w:tplc="D842D462">
      <w:numFmt w:val="decimal"/>
      <w:lvlText w:val=""/>
      <w:lvlJc w:val="left"/>
    </w:lvl>
  </w:abstractNum>
  <w:abstractNum w:abstractNumId="39" w15:restartNumberingAfterBreak="0">
    <w:nsid w:val="630D466A"/>
    <w:multiLevelType w:val="hybridMultilevel"/>
    <w:tmpl w:val="938CC7DE"/>
    <w:lvl w:ilvl="0" w:tplc="0AD28318">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0" w15:restartNumberingAfterBreak="0">
    <w:nsid w:val="66CD13BD"/>
    <w:multiLevelType w:val="hybridMultilevel"/>
    <w:tmpl w:val="79B82E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1" w15:restartNumberingAfterBreak="0">
    <w:nsid w:val="699543D1"/>
    <w:multiLevelType w:val="hybridMultilevel"/>
    <w:tmpl w:val="D5A60282"/>
    <w:lvl w:ilvl="0" w:tplc="B55E7CD0">
      <w:start w:val="1"/>
      <w:numFmt w:val="bullet"/>
      <w:pStyle w:val="ListDash1"/>
      <w:lvlText w:val="–"/>
      <w:lvlJc w:val="left"/>
      <w:pPr>
        <w:tabs>
          <w:tab w:val="num" w:pos="1723"/>
        </w:tabs>
        <w:ind w:left="1723" w:hanging="283"/>
      </w:pPr>
      <w:rPr>
        <w:rFonts w:ascii="Times New Roman" w:hAnsi="Times New Roman"/>
      </w:rPr>
    </w:lvl>
    <w:lvl w:ilvl="1" w:tplc="9976E3C8">
      <w:numFmt w:val="decimal"/>
      <w:lvlText w:val=""/>
      <w:lvlJc w:val="left"/>
    </w:lvl>
    <w:lvl w:ilvl="2" w:tplc="ECECE028">
      <w:numFmt w:val="decimal"/>
      <w:lvlText w:val=""/>
      <w:lvlJc w:val="left"/>
    </w:lvl>
    <w:lvl w:ilvl="3" w:tplc="13343134">
      <w:numFmt w:val="decimal"/>
      <w:lvlText w:val=""/>
      <w:lvlJc w:val="left"/>
    </w:lvl>
    <w:lvl w:ilvl="4" w:tplc="239C91A4">
      <w:numFmt w:val="decimal"/>
      <w:lvlText w:val=""/>
      <w:lvlJc w:val="left"/>
    </w:lvl>
    <w:lvl w:ilvl="5" w:tplc="C59210FE">
      <w:numFmt w:val="decimal"/>
      <w:lvlText w:val=""/>
      <w:lvlJc w:val="left"/>
    </w:lvl>
    <w:lvl w:ilvl="6" w:tplc="65447814">
      <w:numFmt w:val="decimal"/>
      <w:lvlText w:val=""/>
      <w:lvlJc w:val="left"/>
    </w:lvl>
    <w:lvl w:ilvl="7" w:tplc="17E4CECE">
      <w:numFmt w:val="decimal"/>
      <w:lvlText w:val=""/>
      <w:lvlJc w:val="left"/>
    </w:lvl>
    <w:lvl w:ilvl="8" w:tplc="4E324D6A">
      <w:numFmt w:val="decimal"/>
      <w:lvlText w:val=""/>
      <w:lvlJc w:val="left"/>
    </w:lvl>
  </w:abstractNum>
  <w:abstractNum w:abstractNumId="42" w15:restartNumberingAfterBreak="0">
    <w:nsid w:val="69CC7ACA"/>
    <w:multiLevelType w:val="hybridMultilevel"/>
    <w:tmpl w:val="C5749B60"/>
    <w:lvl w:ilvl="0" w:tplc="BE50AD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7E3CD3"/>
    <w:multiLevelType w:val="hybridMultilevel"/>
    <w:tmpl w:val="598221D0"/>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5A5E87"/>
    <w:multiLevelType w:val="hybridMultilevel"/>
    <w:tmpl w:val="3A58C910"/>
    <w:lvl w:ilvl="0" w:tplc="3CDE6F60">
      <w:start w:val="1"/>
      <w:numFmt w:val="decimal"/>
      <w:pStyle w:val="ListNumber3"/>
      <w:lvlText w:val="(%1)"/>
      <w:lvlJc w:val="left"/>
      <w:pPr>
        <w:tabs>
          <w:tab w:val="num" w:pos="2149"/>
        </w:tabs>
        <w:ind w:left="2149" w:hanging="709"/>
      </w:pPr>
    </w:lvl>
    <w:lvl w:ilvl="1" w:tplc="4724B3C4">
      <w:start w:val="1"/>
      <w:numFmt w:val="lowerLetter"/>
      <w:pStyle w:val="ListNumber3Level2"/>
      <w:lvlText w:val="(%2)"/>
      <w:lvlJc w:val="left"/>
      <w:pPr>
        <w:tabs>
          <w:tab w:val="num" w:pos="2857"/>
        </w:tabs>
        <w:ind w:left="2857" w:hanging="708"/>
      </w:pPr>
    </w:lvl>
    <w:lvl w:ilvl="2" w:tplc="E75672D8">
      <w:start w:val="1"/>
      <w:numFmt w:val="bullet"/>
      <w:pStyle w:val="ListNumber3Level3"/>
      <w:lvlText w:val="–"/>
      <w:lvlJc w:val="left"/>
      <w:pPr>
        <w:tabs>
          <w:tab w:val="num" w:pos="3566"/>
        </w:tabs>
        <w:ind w:left="3566" w:hanging="709"/>
      </w:pPr>
      <w:rPr>
        <w:rFonts w:ascii="Times New Roman" w:hAnsi="Times New Roman" w:hint="default"/>
      </w:rPr>
    </w:lvl>
    <w:lvl w:ilvl="3" w:tplc="582C2598">
      <w:start w:val="1"/>
      <w:numFmt w:val="bullet"/>
      <w:pStyle w:val="ListNumber3Level4"/>
      <w:lvlText w:val=""/>
      <w:lvlJc w:val="left"/>
      <w:pPr>
        <w:tabs>
          <w:tab w:val="num" w:pos="4275"/>
        </w:tabs>
        <w:ind w:left="4275" w:hanging="709"/>
      </w:pPr>
      <w:rPr>
        <w:rFonts w:ascii="Symbol" w:hAnsi="Symbol" w:hint="default"/>
      </w:rPr>
    </w:lvl>
    <w:lvl w:ilvl="4" w:tplc="BCE06DD8">
      <w:start w:val="1"/>
      <w:numFmt w:val="lowerLetter"/>
      <w:lvlText w:val="(%5)"/>
      <w:lvlJc w:val="left"/>
      <w:pPr>
        <w:tabs>
          <w:tab w:val="num" w:pos="1800"/>
        </w:tabs>
        <w:ind w:left="1800" w:hanging="360"/>
      </w:pPr>
    </w:lvl>
    <w:lvl w:ilvl="5" w:tplc="4FDE5DF6">
      <w:start w:val="1"/>
      <w:numFmt w:val="lowerRoman"/>
      <w:lvlText w:val="(%6)"/>
      <w:lvlJc w:val="left"/>
      <w:pPr>
        <w:tabs>
          <w:tab w:val="num" w:pos="2160"/>
        </w:tabs>
        <w:ind w:left="2160" w:hanging="360"/>
      </w:pPr>
    </w:lvl>
    <w:lvl w:ilvl="6" w:tplc="22301246">
      <w:start w:val="1"/>
      <w:numFmt w:val="decimal"/>
      <w:lvlText w:val="%7."/>
      <w:lvlJc w:val="left"/>
      <w:pPr>
        <w:tabs>
          <w:tab w:val="num" w:pos="2520"/>
        </w:tabs>
        <w:ind w:left="2520" w:hanging="360"/>
      </w:pPr>
    </w:lvl>
    <w:lvl w:ilvl="7" w:tplc="51D24918">
      <w:start w:val="1"/>
      <w:numFmt w:val="lowerLetter"/>
      <w:lvlText w:val="%8."/>
      <w:lvlJc w:val="left"/>
      <w:pPr>
        <w:tabs>
          <w:tab w:val="num" w:pos="2880"/>
        </w:tabs>
        <w:ind w:left="2880" w:hanging="360"/>
      </w:pPr>
    </w:lvl>
    <w:lvl w:ilvl="8" w:tplc="ADF2AA4C">
      <w:start w:val="1"/>
      <w:numFmt w:val="lowerRoman"/>
      <w:lvlText w:val="%9."/>
      <w:lvlJc w:val="left"/>
      <w:pPr>
        <w:tabs>
          <w:tab w:val="num" w:pos="3240"/>
        </w:tabs>
        <w:ind w:left="3240" w:hanging="360"/>
      </w:pPr>
    </w:lvl>
  </w:abstractNum>
  <w:abstractNum w:abstractNumId="45"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2A0FA3"/>
    <w:multiLevelType w:val="hybridMultilevel"/>
    <w:tmpl w:val="1D8E4896"/>
    <w:lvl w:ilvl="0" w:tplc="8DBE542A">
      <w:start w:val="1"/>
      <w:numFmt w:val="bullet"/>
      <w:lvlText w:val="o"/>
      <w:lvlJc w:val="left"/>
      <w:rPr>
        <w:rFonts w:ascii="Courier New" w:hAnsi="Courier New" w:cs="Courier New" w:hint="default"/>
        <w:b w:val="0"/>
        <w:bCs w:val="0"/>
        <w:i w:val="0"/>
        <w:iCs w:val="0"/>
        <w:smallCaps w:val="0"/>
        <w:strike w:val="0"/>
        <w:color w:val="595959"/>
        <w:spacing w:val="0"/>
        <w:w w:val="100"/>
        <w:position w:val="0"/>
        <w:sz w:val="22"/>
        <w:szCs w:val="22"/>
        <w:u w:val="none"/>
        <w:lang w:val="en-US" w:eastAsia="en-US" w:bidi="en-US"/>
      </w:rPr>
    </w:lvl>
    <w:lvl w:ilvl="1" w:tplc="60227D96">
      <w:numFmt w:val="decimal"/>
      <w:lvlText w:val=""/>
      <w:lvlJc w:val="left"/>
    </w:lvl>
    <w:lvl w:ilvl="2" w:tplc="828C9C76">
      <w:numFmt w:val="decimal"/>
      <w:lvlText w:val=""/>
      <w:lvlJc w:val="left"/>
    </w:lvl>
    <w:lvl w:ilvl="3" w:tplc="E598A570">
      <w:numFmt w:val="decimal"/>
      <w:lvlText w:val=""/>
      <w:lvlJc w:val="left"/>
    </w:lvl>
    <w:lvl w:ilvl="4" w:tplc="5596BD84">
      <w:numFmt w:val="decimal"/>
      <w:lvlText w:val=""/>
      <w:lvlJc w:val="left"/>
    </w:lvl>
    <w:lvl w:ilvl="5" w:tplc="EC8AF6D8">
      <w:numFmt w:val="decimal"/>
      <w:lvlText w:val=""/>
      <w:lvlJc w:val="left"/>
    </w:lvl>
    <w:lvl w:ilvl="6" w:tplc="5EE62D2C">
      <w:numFmt w:val="decimal"/>
      <w:lvlText w:val=""/>
      <w:lvlJc w:val="left"/>
    </w:lvl>
    <w:lvl w:ilvl="7" w:tplc="497C6DA8">
      <w:numFmt w:val="decimal"/>
      <w:lvlText w:val=""/>
      <w:lvlJc w:val="left"/>
    </w:lvl>
    <w:lvl w:ilvl="8" w:tplc="4A200BEE">
      <w:numFmt w:val="decimal"/>
      <w:lvlText w:val=""/>
      <w:lvlJc w:val="left"/>
    </w:lvl>
  </w:abstractNum>
  <w:abstractNum w:abstractNumId="47"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57E2C4B"/>
    <w:multiLevelType w:val="hybridMultilevel"/>
    <w:tmpl w:val="0E9023D8"/>
    <w:lvl w:ilvl="0" w:tplc="24C6155C">
      <w:start w:val="1"/>
      <w:numFmt w:val="bullet"/>
      <w:lvlText w:val=""/>
      <w:lvlJc w:val="left"/>
      <w:pPr>
        <w:ind w:left="720" w:hanging="360"/>
      </w:pPr>
      <w:rPr>
        <w:rFonts w:ascii="Symbol" w:hAnsi="Symbol" w:hint="default"/>
      </w:rPr>
    </w:lvl>
    <w:lvl w:ilvl="1" w:tplc="24C6155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63A5E4B"/>
    <w:multiLevelType w:val="hybridMultilevel"/>
    <w:tmpl w:val="9BF8F262"/>
    <w:lvl w:ilvl="0" w:tplc="08B6A2BE">
      <w:start w:val="1"/>
      <w:numFmt w:val="decimal"/>
      <w:pStyle w:val="ListNumber2"/>
      <w:lvlText w:val="(%1)"/>
      <w:lvlJc w:val="left"/>
      <w:pPr>
        <w:tabs>
          <w:tab w:val="num" w:pos="2149"/>
        </w:tabs>
        <w:ind w:left="2149" w:hanging="709"/>
      </w:pPr>
    </w:lvl>
    <w:lvl w:ilvl="1" w:tplc="02E20676">
      <w:start w:val="1"/>
      <w:numFmt w:val="lowerLetter"/>
      <w:pStyle w:val="ListNumber2Level2"/>
      <w:lvlText w:val="(%2)"/>
      <w:lvlJc w:val="left"/>
      <w:pPr>
        <w:tabs>
          <w:tab w:val="num" w:pos="2857"/>
        </w:tabs>
        <w:ind w:left="2857" w:hanging="708"/>
      </w:pPr>
    </w:lvl>
    <w:lvl w:ilvl="2" w:tplc="2CB0D676">
      <w:start w:val="1"/>
      <w:numFmt w:val="bullet"/>
      <w:pStyle w:val="ListNumber2Level3"/>
      <w:lvlText w:val="–"/>
      <w:lvlJc w:val="left"/>
      <w:pPr>
        <w:tabs>
          <w:tab w:val="num" w:pos="3566"/>
        </w:tabs>
        <w:ind w:left="3566" w:hanging="709"/>
      </w:pPr>
      <w:rPr>
        <w:rFonts w:ascii="Times New Roman" w:hAnsi="Times New Roman" w:hint="default"/>
      </w:rPr>
    </w:lvl>
    <w:lvl w:ilvl="3" w:tplc="1758E3A2">
      <w:start w:val="1"/>
      <w:numFmt w:val="bullet"/>
      <w:pStyle w:val="ListNumber2Level4"/>
      <w:lvlText w:val=""/>
      <w:lvlJc w:val="left"/>
      <w:pPr>
        <w:tabs>
          <w:tab w:val="num" w:pos="4275"/>
        </w:tabs>
        <w:ind w:left="4275" w:hanging="709"/>
      </w:pPr>
      <w:rPr>
        <w:rFonts w:ascii="Symbol" w:hAnsi="Symbol" w:hint="default"/>
      </w:rPr>
    </w:lvl>
    <w:lvl w:ilvl="4" w:tplc="3E86EE16">
      <w:start w:val="1"/>
      <w:numFmt w:val="lowerLetter"/>
      <w:lvlText w:val="(%5)"/>
      <w:lvlJc w:val="left"/>
      <w:pPr>
        <w:tabs>
          <w:tab w:val="num" w:pos="1800"/>
        </w:tabs>
        <w:ind w:left="1800" w:hanging="360"/>
      </w:pPr>
    </w:lvl>
    <w:lvl w:ilvl="5" w:tplc="54666906">
      <w:start w:val="1"/>
      <w:numFmt w:val="lowerRoman"/>
      <w:lvlText w:val="(%6)"/>
      <w:lvlJc w:val="left"/>
      <w:pPr>
        <w:tabs>
          <w:tab w:val="num" w:pos="2160"/>
        </w:tabs>
        <w:ind w:left="2160" w:hanging="360"/>
      </w:pPr>
    </w:lvl>
    <w:lvl w:ilvl="6" w:tplc="A5F098B0">
      <w:start w:val="1"/>
      <w:numFmt w:val="decimal"/>
      <w:lvlText w:val="%7."/>
      <w:lvlJc w:val="left"/>
      <w:pPr>
        <w:tabs>
          <w:tab w:val="num" w:pos="2520"/>
        </w:tabs>
        <w:ind w:left="2520" w:hanging="360"/>
      </w:pPr>
    </w:lvl>
    <w:lvl w:ilvl="7" w:tplc="2EC2265A">
      <w:start w:val="1"/>
      <w:numFmt w:val="lowerLetter"/>
      <w:lvlText w:val="%8."/>
      <w:lvlJc w:val="left"/>
      <w:pPr>
        <w:tabs>
          <w:tab w:val="num" w:pos="2880"/>
        </w:tabs>
        <w:ind w:left="2880" w:hanging="360"/>
      </w:pPr>
    </w:lvl>
    <w:lvl w:ilvl="8" w:tplc="BBF2C824">
      <w:start w:val="1"/>
      <w:numFmt w:val="lowerRoman"/>
      <w:lvlText w:val="%9."/>
      <w:lvlJc w:val="left"/>
      <w:pPr>
        <w:tabs>
          <w:tab w:val="num" w:pos="3240"/>
        </w:tabs>
        <w:ind w:left="3240" w:hanging="360"/>
      </w:pPr>
    </w:lvl>
  </w:abstractNum>
  <w:abstractNum w:abstractNumId="50" w15:restartNumberingAfterBreak="0">
    <w:nsid w:val="792B473D"/>
    <w:multiLevelType w:val="hybridMultilevel"/>
    <w:tmpl w:val="15E08760"/>
    <w:lvl w:ilvl="0" w:tplc="FFFFFFFF">
      <w:start w:val="1"/>
      <w:numFmt w:val="bullet"/>
      <w:lvlText w:val=""/>
      <w:lvlJc w:val="left"/>
      <w:pPr>
        <w:ind w:left="927" w:hanging="360"/>
      </w:pPr>
      <w:rPr>
        <w:rFonts w:ascii="Symbol" w:hAnsi="Symbol" w:hint="default"/>
      </w:rPr>
    </w:lvl>
    <w:lvl w:ilvl="1" w:tplc="BE50AD9E">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1" w15:restartNumberingAfterBreak="0">
    <w:nsid w:val="7A8B752A"/>
    <w:multiLevelType w:val="hybridMultilevel"/>
    <w:tmpl w:val="5E1E11F0"/>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2" w15:restartNumberingAfterBreak="0">
    <w:nsid w:val="7B6658A8"/>
    <w:multiLevelType w:val="hybridMultilevel"/>
    <w:tmpl w:val="B910093C"/>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abstractNumId w:val="1"/>
  </w:num>
  <w:num w:numId="2">
    <w:abstractNumId w:val="0"/>
  </w:num>
  <w:num w:numId="3">
    <w:abstractNumId w:val="24"/>
  </w:num>
  <w:num w:numId="4">
    <w:abstractNumId w:val="13"/>
  </w:num>
  <w:num w:numId="5">
    <w:abstractNumId w:val="34"/>
  </w:num>
  <w:num w:numId="6">
    <w:abstractNumId w:val="37"/>
  </w:num>
  <w:num w:numId="7">
    <w:abstractNumId w:val="20"/>
  </w:num>
  <w:num w:numId="8">
    <w:abstractNumId w:val="12"/>
  </w:num>
  <w:num w:numId="9">
    <w:abstractNumId w:val="38"/>
  </w:num>
  <w:num w:numId="10">
    <w:abstractNumId w:val="41"/>
  </w:num>
  <w:num w:numId="11">
    <w:abstractNumId w:val="27"/>
  </w:num>
  <w:num w:numId="12">
    <w:abstractNumId w:val="5"/>
  </w:num>
  <w:num w:numId="13">
    <w:abstractNumId w:val="7"/>
  </w:num>
  <w:num w:numId="14">
    <w:abstractNumId w:val="19"/>
  </w:num>
  <w:num w:numId="15">
    <w:abstractNumId w:val="14"/>
  </w:num>
  <w:num w:numId="16">
    <w:abstractNumId w:val="49"/>
  </w:num>
  <w:num w:numId="17">
    <w:abstractNumId w:val="44"/>
  </w:num>
  <w:num w:numId="18">
    <w:abstractNumId w:val="33"/>
  </w:num>
  <w:num w:numId="19">
    <w:abstractNumId w:val="45"/>
  </w:num>
  <w:num w:numId="20">
    <w:abstractNumId w:val="29"/>
  </w:num>
  <w:num w:numId="21">
    <w:abstractNumId w:val="15"/>
  </w:num>
  <w:num w:numId="22">
    <w:abstractNumId w:val="50"/>
  </w:num>
  <w:num w:numId="23">
    <w:abstractNumId w:val="26"/>
  </w:num>
  <w:num w:numId="24">
    <w:abstractNumId w:val="16"/>
  </w:num>
  <w:num w:numId="25">
    <w:abstractNumId w:val="10"/>
  </w:num>
  <w:num w:numId="26">
    <w:abstractNumId w:val="22"/>
  </w:num>
  <w:num w:numId="27">
    <w:abstractNumId w:val="46"/>
  </w:num>
  <w:num w:numId="28">
    <w:abstractNumId w:val="47"/>
  </w:num>
  <w:num w:numId="29">
    <w:abstractNumId w:val="31"/>
  </w:num>
  <w:num w:numId="30">
    <w:abstractNumId w:val="43"/>
  </w:num>
  <w:num w:numId="31">
    <w:abstractNumId w:val="30"/>
  </w:num>
  <w:num w:numId="32">
    <w:abstractNumId w:val="4"/>
  </w:num>
  <w:num w:numId="33">
    <w:abstractNumId w:val="23"/>
  </w:num>
  <w:num w:numId="34">
    <w:abstractNumId w:val="35"/>
  </w:num>
  <w:num w:numId="35">
    <w:abstractNumId w:val="21"/>
  </w:num>
  <w:num w:numId="36">
    <w:abstractNumId w:val="51"/>
  </w:num>
  <w:num w:numId="37">
    <w:abstractNumId w:val="52"/>
  </w:num>
  <w:num w:numId="38">
    <w:abstractNumId w:val="36"/>
  </w:num>
  <w:num w:numId="39">
    <w:abstractNumId w:val="8"/>
  </w:num>
  <w:num w:numId="40">
    <w:abstractNumId w:val="32"/>
  </w:num>
  <w:num w:numId="41">
    <w:abstractNumId w:val="18"/>
  </w:num>
  <w:num w:numId="42">
    <w:abstractNumId w:val="17"/>
  </w:num>
  <w:num w:numId="43">
    <w:abstractNumId w:val="9"/>
  </w:num>
  <w:num w:numId="44">
    <w:abstractNumId w:val="42"/>
  </w:num>
  <w:num w:numId="45">
    <w:abstractNumId w:val="48"/>
  </w:num>
  <w:num w:numId="46">
    <w:abstractNumId w:val="3"/>
  </w:num>
  <w:num w:numId="47">
    <w:abstractNumId w:val="25"/>
  </w:num>
  <w:num w:numId="48">
    <w:abstractNumId w:val="40"/>
  </w:num>
  <w:num w:numId="49">
    <w:abstractNumId w:val="11"/>
  </w:num>
  <w:num w:numId="50">
    <w:abstractNumId w:val="6"/>
  </w:num>
  <w:num w:numId="51">
    <w:abstractNumId w:val="17"/>
  </w:num>
  <w:num w:numId="52">
    <w:abstractNumId w:val="51"/>
  </w:num>
  <w:num w:numId="53">
    <w:abstractNumId w:val="52"/>
  </w:num>
  <w:num w:numId="54">
    <w:abstractNumId w:val="39"/>
  </w:num>
  <w:num w:numId="55">
    <w:abstractNumId w:val="2"/>
  </w:num>
  <w:num w:numId="56">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ttachedTemplate r:id="rId1"/>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SPE"/>
  </w:docVars>
  <w:rsids>
    <w:rsidRoot w:val="002D3B73"/>
    <w:rsid w:val="0000051B"/>
    <w:rsid w:val="00000525"/>
    <w:rsid w:val="00000A48"/>
    <w:rsid w:val="00000A5A"/>
    <w:rsid w:val="0000139E"/>
    <w:rsid w:val="00001DD9"/>
    <w:rsid w:val="00001F8C"/>
    <w:rsid w:val="00003286"/>
    <w:rsid w:val="000035EC"/>
    <w:rsid w:val="000037EF"/>
    <w:rsid w:val="00003FA6"/>
    <w:rsid w:val="000048FF"/>
    <w:rsid w:val="00004B82"/>
    <w:rsid w:val="00005C2E"/>
    <w:rsid w:val="000106C7"/>
    <w:rsid w:val="00010FB3"/>
    <w:rsid w:val="000110C1"/>
    <w:rsid w:val="0001201B"/>
    <w:rsid w:val="00012DE2"/>
    <w:rsid w:val="00012E3D"/>
    <w:rsid w:val="00012F11"/>
    <w:rsid w:val="0001352B"/>
    <w:rsid w:val="000141AD"/>
    <w:rsid w:val="0001483A"/>
    <w:rsid w:val="000159B8"/>
    <w:rsid w:val="0001642E"/>
    <w:rsid w:val="00017CFE"/>
    <w:rsid w:val="000202D7"/>
    <w:rsid w:val="000207FE"/>
    <w:rsid w:val="0002123A"/>
    <w:rsid w:val="0002138E"/>
    <w:rsid w:val="00022D50"/>
    <w:rsid w:val="00023D49"/>
    <w:rsid w:val="0002436C"/>
    <w:rsid w:val="000259B5"/>
    <w:rsid w:val="00027143"/>
    <w:rsid w:val="0003074D"/>
    <w:rsid w:val="00032658"/>
    <w:rsid w:val="000327FC"/>
    <w:rsid w:val="00032BE9"/>
    <w:rsid w:val="00033DEA"/>
    <w:rsid w:val="000347CD"/>
    <w:rsid w:val="00034DB1"/>
    <w:rsid w:val="00035C88"/>
    <w:rsid w:val="00037DE7"/>
    <w:rsid w:val="000403DA"/>
    <w:rsid w:val="000406B2"/>
    <w:rsid w:val="0004070D"/>
    <w:rsid w:val="000409E8"/>
    <w:rsid w:val="00040B22"/>
    <w:rsid w:val="00040C05"/>
    <w:rsid w:val="00040EE2"/>
    <w:rsid w:val="00042813"/>
    <w:rsid w:val="00042873"/>
    <w:rsid w:val="00042C91"/>
    <w:rsid w:val="000430E6"/>
    <w:rsid w:val="00043815"/>
    <w:rsid w:val="000441AC"/>
    <w:rsid w:val="00044AB8"/>
    <w:rsid w:val="00044C55"/>
    <w:rsid w:val="00045CDD"/>
    <w:rsid w:val="0004651F"/>
    <w:rsid w:val="00047391"/>
    <w:rsid w:val="000476F5"/>
    <w:rsid w:val="00050892"/>
    <w:rsid w:val="000519CE"/>
    <w:rsid w:val="000533A2"/>
    <w:rsid w:val="00053E40"/>
    <w:rsid w:val="000540F7"/>
    <w:rsid w:val="00054936"/>
    <w:rsid w:val="00055750"/>
    <w:rsid w:val="00055DFD"/>
    <w:rsid w:val="00055DFF"/>
    <w:rsid w:val="000564AA"/>
    <w:rsid w:val="00056563"/>
    <w:rsid w:val="00056731"/>
    <w:rsid w:val="000574C6"/>
    <w:rsid w:val="000579AF"/>
    <w:rsid w:val="00057FF3"/>
    <w:rsid w:val="000603B7"/>
    <w:rsid w:val="0006041C"/>
    <w:rsid w:val="00062A81"/>
    <w:rsid w:val="00063141"/>
    <w:rsid w:val="000631BD"/>
    <w:rsid w:val="0006410B"/>
    <w:rsid w:val="0006529A"/>
    <w:rsid w:val="0006612A"/>
    <w:rsid w:val="00066732"/>
    <w:rsid w:val="000669DF"/>
    <w:rsid w:val="00066C05"/>
    <w:rsid w:val="00067BF2"/>
    <w:rsid w:val="00067F09"/>
    <w:rsid w:val="000705E3"/>
    <w:rsid w:val="00070E82"/>
    <w:rsid w:val="00071CBE"/>
    <w:rsid w:val="000720E9"/>
    <w:rsid w:val="00072B1A"/>
    <w:rsid w:val="00072FAA"/>
    <w:rsid w:val="0007449D"/>
    <w:rsid w:val="000748C0"/>
    <w:rsid w:val="00076EE7"/>
    <w:rsid w:val="000775A9"/>
    <w:rsid w:val="00077DA3"/>
    <w:rsid w:val="0008000A"/>
    <w:rsid w:val="00080676"/>
    <w:rsid w:val="00080CD4"/>
    <w:rsid w:val="00081050"/>
    <w:rsid w:val="00083038"/>
    <w:rsid w:val="000844D0"/>
    <w:rsid w:val="00084A8B"/>
    <w:rsid w:val="00084F8A"/>
    <w:rsid w:val="00085A43"/>
    <w:rsid w:val="00085C68"/>
    <w:rsid w:val="00085D55"/>
    <w:rsid w:val="00086B61"/>
    <w:rsid w:val="000874E2"/>
    <w:rsid w:val="000877BA"/>
    <w:rsid w:val="000900C2"/>
    <w:rsid w:val="00090A5C"/>
    <w:rsid w:val="00090C7F"/>
    <w:rsid w:val="00091DCA"/>
    <w:rsid w:val="00092B41"/>
    <w:rsid w:val="0009406D"/>
    <w:rsid w:val="000940AB"/>
    <w:rsid w:val="00095DCB"/>
    <w:rsid w:val="000961CB"/>
    <w:rsid w:val="00096F77"/>
    <w:rsid w:val="0009731E"/>
    <w:rsid w:val="000A2D67"/>
    <w:rsid w:val="000A44D2"/>
    <w:rsid w:val="000A52A2"/>
    <w:rsid w:val="000A7529"/>
    <w:rsid w:val="000B0E7F"/>
    <w:rsid w:val="000B1110"/>
    <w:rsid w:val="000B1BA5"/>
    <w:rsid w:val="000B3314"/>
    <w:rsid w:val="000B3566"/>
    <w:rsid w:val="000B3B01"/>
    <w:rsid w:val="000B4A09"/>
    <w:rsid w:val="000B4B19"/>
    <w:rsid w:val="000B5D31"/>
    <w:rsid w:val="000B616B"/>
    <w:rsid w:val="000B6CED"/>
    <w:rsid w:val="000B7AAC"/>
    <w:rsid w:val="000C0763"/>
    <w:rsid w:val="000C07E1"/>
    <w:rsid w:val="000C16B4"/>
    <w:rsid w:val="000C1E59"/>
    <w:rsid w:val="000C25DF"/>
    <w:rsid w:val="000C270E"/>
    <w:rsid w:val="000C3756"/>
    <w:rsid w:val="000C3922"/>
    <w:rsid w:val="000C4CCF"/>
    <w:rsid w:val="000C4EB7"/>
    <w:rsid w:val="000C6DE8"/>
    <w:rsid w:val="000C7A98"/>
    <w:rsid w:val="000C7B7C"/>
    <w:rsid w:val="000D1C8D"/>
    <w:rsid w:val="000D3C05"/>
    <w:rsid w:val="000D4912"/>
    <w:rsid w:val="000D50F6"/>
    <w:rsid w:val="000D51E7"/>
    <w:rsid w:val="000D56C6"/>
    <w:rsid w:val="000D5E35"/>
    <w:rsid w:val="000D6EA6"/>
    <w:rsid w:val="000D76FB"/>
    <w:rsid w:val="000D7BF7"/>
    <w:rsid w:val="000D7F89"/>
    <w:rsid w:val="000E019B"/>
    <w:rsid w:val="000E1047"/>
    <w:rsid w:val="000E1ECB"/>
    <w:rsid w:val="000E2A38"/>
    <w:rsid w:val="000E2BBE"/>
    <w:rsid w:val="000E44DA"/>
    <w:rsid w:val="000E45DE"/>
    <w:rsid w:val="000E5797"/>
    <w:rsid w:val="000E7913"/>
    <w:rsid w:val="000F0038"/>
    <w:rsid w:val="000F05DF"/>
    <w:rsid w:val="000F076B"/>
    <w:rsid w:val="000F12E4"/>
    <w:rsid w:val="000F1647"/>
    <w:rsid w:val="000F2BA5"/>
    <w:rsid w:val="000F2CDF"/>
    <w:rsid w:val="000F42B6"/>
    <w:rsid w:val="000F4465"/>
    <w:rsid w:val="000F4F5F"/>
    <w:rsid w:val="000F5190"/>
    <w:rsid w:val="000F7C97"/>
    <w:rsid w:val="00100A73"/>
    <w:rsid w:val="00100E82"/>
    <w:rsid w:val="0010315E"/>
    <w:rsid w:val="00103386"/>
    <w:rsid w:val="00104A19"/>
    <w:rsid w:val="00105745"/>
    <w:rsid w:val="00106AA7"/>
    <w:rsid w:val="00110267"/>
    <w:rsid w:val="00110F16"/>
    <w:rsid w:val="00110FFB"/>
    <w:rsid w:val="00112304"/>
    <w:rsid w:val="001126AE"/>
    <w:rsid w:val="00113044"/>
    <w:rsid w:val="00113B96"/>
    <w:rsid w:val="00114C13"/>
    <w:rsid w:val="001154D2"/>
    <w:rsid w:val="001160B5"/>
    <w:rsid w:val="00116930"/>
    <w:rsid w:val="00117796"/>
    <w:rsid w:val="00120B0A"/>
    <w:rsid w:val="001213F5"/>
    <w:rsid w:val="00122451"/>
    <w:rsid w:val="00122581"/>
    <w:rsid w:val="00124050"/>
    <w:rsid w:val="00124570"/>
    <w:rsid w:val="00124700"/>
    <w:rsid w:val="00125355"/>
    <w:rsid w:val="00126429"/>
    <w:rsid w:val="00126457"/>
    <w:rsid w:val="0013083E"/>
    <w:rsid w:val="001308C1"/>
    <w:rsid w:val="00130A12"/>
    <w:rsid w:val="0013108F"/>
    <w:rsid w:val="00131E3D"/>
    <w:rsid w:val="0013220F"/>
    <w:rsid w:val="00132D48"/>
    <w:rsid w:val="0013453E"/>
    <w:rsid w:val="0013535F"/>
    <w:rsid w:val="001353AE"/>
    <w:rsid w:val="00135608"/>
    <w:rsid w:val="00137215"/>
    <w:rsid w:val="0013737B"/>
    <w:rsid w:val="001411B2"/>
    <w:rsid w:val="001414A1"/>
    <w:rsid w:val="00141525"/>
    <w:rsid w:val="001419A7"/>
    <w:rsid w:val="001423B4"/>
    <w:rsid w:val="00142C5E"/>
    <w:rsid w:val="0014507F"/>
    <w:rsid w:val="001459B6"/>
    <w:rsid w:val="00146F2C"/>
    <w:rsid w:val="001472F2"/>
    <w:rsid w:val="001474DC"/>
    <w:rsid w:val="0014766E"/>
    <w:rsid w:val="00150E42"/>
    <w:rsid w:val="001517B5"/>
    <w:rsid w:val="00153478"/>
    <w:rsid w:val="0015357F"/>
    <w:rsid w:val="00153739"/>
    <w:rsid w:val="00153A24"/>
    <w:rsid w:val="00153B98"/>
    <w:rsid w:val="0015466F"/>
    <w:rsid w:val="0015637F"/>
    <w:rsid w:val="00157676"/>
    <w:rsid w:val="001576C9"/>
    <w:rsid w:val="00160B9C"/>
    <w:rsid w:val="00161D60"/>
    <w:rsid w:val="0016264E"/>
    <w:rsid w:val="00162E65"/>
    <w:rsid w:val="001635D2"/>
    <w:rsid w:val="00163698"/>
    <w:rsid w:val="00163978"/>
    <w:rsid w:val="00163D11"/>
    <w:rsid w:val="0016419A"/>
    <w:rsid w:val="00164967"/>
    <w:rsid w:val="00165594"/>
    <w:rsid w:val="0016636F"/>
    <w:rsid w:val="0016763E"/>
    <w:rsid w:val="001676F2"/>
    <w:rsid w:val="001700CE"/>
    <w:rsid w:val="001726C0"/>
    <w:rsid w:val="00172ED6"/>
    <w:rsid w:val="001748F1"/>
    <w:rsid w:val="00175DFA"/>
    <w:rsid w:val="00176C03"/>
    <w:rsid w:val="001779E7"/>
    <w:rsid w:val="0018247A"/>
    <w:rsid w:val="001829E2"/>
    <w:rsid w:val="00182DAD"/>
    <w:rsid w:val="0018363C"/>
    <w:rsid w:val="00183AE4"/>
    <w:rsid w:val="00183D94"/>
    <w:rsid w:val="00184020"/>
    <w:rsid w:val="001843A6"/>
    <w:rsid w:val="001861E8"/>
    <w:rsid w:val="00186842"/>
    <w:rsid w:val="00187D00"/>
    <w:rsid w:val="001902B0"/>
    <w:rsid w:val="001908CC"/>
    <w:rsid w:val="00193767"/>
    <w:rsid w:val="00193DFE"/>
    <w:rsid w:val="00196064"/>
    <w:rsid w:val="0019779F"/>
    <w:rsid w:val="001A072F"/>
    <w:rsid w:val="001A1008"/>
    <w:rsid w:val="001A2CE3"/>
    <w:rsid w:val="001A46FD"/>
    <w:rsid w:val="001A6421"/>
    <w:rsid w:val="001A6893"/>
    <w:rsid w:val="001A6F61"/>
    <w:rsid w:val="001A7098"/>
    <w:rsid w:val="001B0962"/>
    <w:rsid w:val="001B1FCC"/>
    <w:rsid w:val="001B2045"/>
    <w:rsid w:val="001B2811"/>
    <w:rsid w:val="001B2CB1"/>
    <w:rsid w:val="001B3E9F"/>
    <w:rsid w:val="001B474E"/>
    <w:rsid w:val="001B502B"/>
    <w:rsid w:val="001B50C2"/>
    <w:rsid w:val="001B5BE8"/>
    <w:rsid w:val="001B6BA4"/>
    <w:rsid w:val="001B6BCF"/>
    <w:rsid w:val="001B7701"/>
    <w:rsid w:val="001B7B9F"/>
    <w:rsid w:val="001C00CC"/>
    <w:rsid w:val="001C0AD9"/>
    <w:rsid w:val="001C0E99"/>
    <w:rsid w:val="001C1672"/>
    <w:rsid w:val="001C2FB2"/>
    <w:rsid w:val="001C3263"/>
    <w:rsid w:val="001C3D41"/>
    <w:rsid w:val="001C475C"/>
    <w:rsid w:val="001C4949"/>
    <w:rsid w:val="001C4C95"/>
    <w:rsid w:val="001C500C"/>
    <w:rsid w:val="001C5EA3"/>
    <w:rsid w:val="001C662D"/>
    <w:rsid w:val="001C6816"/>
    <w:rsid w:val="001C72D4"/>
    <w:rsid w:val="001C7B38"/>
    <w:rsid w:val="001D0AB4"/>
    <w:rsid w:val="001D0E54"/>
    <w:rsid w:val="001D2DE2"/>
    <w:rsid w:val="001D30CB"/>
    <w:rsid w:val="001D31BD"/>
    <w:rsid w:val="001D43BB"/>
    <w:rsid w:val="001D4463"/>
    <w:rsid w:val="001D55FB"/>
    <w:rsid w:val="001D5814"/>
    <w:rsid w:val="001E01C6"/>
    <w:rsid w:val="001E04FA"/>
    <w:rsid w:val="001E0C5C"/>
    <w:rsid w:val="001E15BE"/>
    <w:rsid w:val="001E1800"/>
    <w:rsid w:val="001E1AEC"/>
    <w:rsid w:val="001E1BE2"/>
    <w:rsid w:val="001E1CBA"/>
    <w:rsid w:val="001E255E"/>
    <w:rsid w:val="001E2740"/>
    <w:rsid w:val="001E2EBB"/>
    <w:rsid w:val="001E2F81"/>
    <w:rsid w:val="001E30E9"/>
    <w:rsid w:val="001E3955"/>
    <w:rsid w:val="001E3EA8"/>
    <w:rsid w:val="001E4200"/>
    <w:rsid w:val="001E4B93"/>
    <w:rsid w:val="001E5AB8"/>
    <w:rsid w:val="001E5EE2"/>
    <w:rsid w:val="001E6C28"/>
    <w:rsid w:val="001E7636"/>
    <w:rsid w:val="001E79F5"/>
    <w:rsid w:val="001F0617"/>
    <w:rsid w:val="001F0FF9"/>
    <w:rsid w:val="001F1744"/>
    <w:rsid w:val="001F2098"/>
    <w:rsid w:val="001F2C8E"/>
    <w:rsid w:val="001F3514"/>
    <w:rsid w:val="001F41D6"/>
    <w:rsid w:val="001F48DD"/>
    <w:rsid w:val="001F496B"/>
    <w:rsid w:val="001F5633"/>
    <w:rsid w:val="001F5C93"/>
    <w:rsid w:val="001F5F4B"/>
    <w:rsid w:val="001F71FE"/>
    <w:rsid w:val="001F7AA8"/>
    <w:rsid w:val="002009C9"/>
    <w:rsid w:val="00200E9E"/>
    <w:rsid w:val="002021BA"/>
    <w:rsid w:val="0020287A"/>
    <w:rsid w:val="00202AF1"/>
    <w:rsid w:val="00203A19"/>
    <w:rsid w:val="00203BEE"/>
    <w:rsid w:val="002043EA"/>
    <w:rsid w:val="002043F8"/>
    <w:rsid w:val="0020658B"/>
    <w:rsid w:val="002075A1"/>
    <w:rsid w:val="002076E6"/>
    <w:rsid w:val="00207BC7"/>
    <w:rsid w:val="002102D6"/>
    <w:rsid w:val="002106EC"/>
    <w:rsid w:val="0021096D"/>
    <w:rsid w:val="00211623"/>
    <w:rsid w:val="00211FA8"/>
    <w:rsid w:val="00212608"/>
    <w:rsid w:val="002126F7"/>
    <w:rsid w:val="00213368"/>
    <w:rsid w:val="00215EBF"/>
    <w:rsid w:val="00215FE6"/>
    <w:rsid w:val="002162FB"/>
    <w:rsid w:val="00216695"/>
    <w:rsid w:val="00216B86"/>
    <w:rsid w:val="00216E4E"/>
    <w:rsid w:val="00217CDB"/>
    <w:rsid w:val="00217F79"/>
    <w:rsid w:val="002213F5"/>
    <w:rsid w:val="002223F4"/>
    <w:rsid w:val="00222569"/>
    <w:rsid w:val="002249CB"/>
    <w:rsid w:val="00224B98"/>
    <w:rsid w:val="00225CDB"/>
    <w:rsid w:val="002262D8"/>
    <w:rsid w:val="00226925"/>
    <w:rsid w:val="00226E81"/>
    <w:rsid w:val="00227897"/>
    <w:rsid w:val="00227920"/>
    <w:rsid w:val="00227E2C"/>
    <w:rsid w:val="00227F45"/>
    <w:rsid w:val="00230B1A"/>
    <w:rsid w:val="002316D2"/>
    <w:rsid w:val="00232672"/>
    <w:rsid w:val="00232714"/>
    <w:rsid w:val="00232AAB"/>
    <w:rsid w:val="002331E1"/>
    <w:rsid w:val="00233324"/>
    <w:rsid w:val="002335B4"/>
    <w:rsid w:val="002337F3"/>
    <w:rsid w:val="00233DD6"/>
    <w:rsid w:val="0023435A"/>
    <w:rsid w:val="00234787"/>
    <w:rsid w:val="0023497E"/>
    <w:rsid w:val="00234D67"/>
    <w:rsid w:val="0023505E"/>
    <w:rsid w:val="00235136"/>
    <w:rsid w:val="00235353"/>
    <w:rsid w:val="002367CF"/>
    <w:rsid w:val="00237101"/>
    <w:rsid w:val="002379D7"/>
    <w:rsid w:val="00240B89"/>
    <w:rsid w:val="00241A83"/>
    <w:rsid w:val="00245408"/>
    <w:rsid w:val="00246005"/>
    <w:rsid w:val="0024698E"/>
    <w:rsid w:val="00251391"/>
    <w:rsid w:val="00251717"/>
    <w:rsid w:val="00251796"/>
    <w:rsid w:val="00251A4A"/>
    <w:rsid w:val="002525BF"/>
    <w:rsid w:val="002530F5"/>
    <w:rsid w:val="00253342"/>
    <w:rsid w:val="00254BF2"/>
    <w:rsid w:val="00255991"/>
    <w:rsid w:val="00255B9B"/>
    <w:rsid w:val="00255D06"/>
    <w:rsid w:val="0025760C"/>
    <w:rsid w:val="00260449"/>
    <w:rsid w:val="00260EAA"/>
    <w:rsid w:val="002617A8"/>
    <w:rsid w:val="00263630"/>
    <w:rsid w:val="00264DEA"/>
    <w:rsid w:val="00265517"/>
    <w:rsid w:val="00265DC9"/>
    <w:rsid w:val="00267060"/>
    <w:rsid w:val="00267836"/>
    <w:rsid w:val="00267F07"/>
    <w:rsid w:val="002708CB"/>
    <w:rsid w:val="00271AB7"/>
    <w:rsid w:val="002729E1"/>
    <w:rsid w:val="00272B57"/>
    <w:rsid w:val="00272BB5"/>
    <w:rsid w:val="00272D41"/>
    <w:rsid w:val="00273127"/>
    <w:rsid w:val="00273926"/>
    <w:rsid w:val="00273AA8"/>
    <w:rsid w:val="00275734"/>
    <w:rsid w:val="00275C13"/>
    <w:rsid w:val="00275F15"/>
    <w:rsid w:val="00276A20"/>
    <w:rsid w:val="00276AD7"/>
    <w:rsid w:val="00277012"/>
    <w:rsid w:val="00280015"/>
    <w:rsid w:val="00281602"/>
    <w:rsid w:val="00281EE3"/>
    <w:rsid w:val="00281FD3"/>
    <w:rsid w:val="002831DC"/>
    <w:rsid w:val="0028341F"/>
    <w:rsid w:val="002838AF"/>
    <w:rsid w:val="00283FD1"/>
    <w:rsid w:val="002848E9"/>
    <w:rsid w:val="00285FAD"/>
    <w:rsid w:val="00286CD6"/>
    <w:rsid w:val="00287A04"/>
    <w:rsid w:val="00287C90"/>
    <w:rsid w:val="00287DA1"/>
    <w:rsid w:val="00290E14"/>
    <w:rsid w:val="00292B1E"/>
    <w:rsid w:val="002940C5"/>
    <w:rsid w:val="00294E84"/>
    <w:rsid w:val="0029520E"/>
    <w:rsid w:val="00295890"/>
    <w:rsid w:val="002961CB"/>
    <w:rsid w:val="00296418"/>
    <w:rsid w:val="00296BAF"/>
    <w:rsid w:val="002A0310"/>
    <w:rsid w:val="002A0377"/>
    <w:rsid w:val="002A0D54"/>
    <w:rsid w:val="002A0D8F"/>
    <w:rsid w:val="002A2349"/>
    <w:rsid w:val="002A2DCC"/>
    <w:rsid w:val="002A32D8"/>
    <w:rsid w:val="002A3A8F"/>
    <w:rsid w:val="002A40EA"/>
    <w:rsid w:val="002A4C1A"/>
    <w:rsid w:val="002A58F5"/>
    <w:rsid w:val="002A6432"/>
    <w:rsid w:val="002A65C3"/>
    <w:rsid w:val="002A73C4"/>
    <w:rsid w:val="002A7E19"/>
    <w:rsid w:val="002B0EB1"/>
    <w:rsid w:val="002B160C"/>
    <w:rsid w:val="002B1C03"/>
    <w:rsid w:val="002B1E9E"/>
    <w:rsid w:val="002B457A"/>
    <w:rsid w:val="002B46C0"/>
    <w:rsid w:val="002B4F5E"/>
    <w:rsid w:val="002B5BD3"/>
    <w:rsid w:val="002B5DFF"/>
    <w:rsid w:val="002B5F2A"/>
    <w:rsid w:val="002B5FF8"/>
    <w:rsid w:val="002B620A"/>
    <w:rsid w:val="002B6833"/>
    <w:rsid w:val="002B7DA9"/>
    <w:rsid w:val="002C0EE6"/>
    <w:rsid w:val="002C0FED"/>
    <w:rsid w:val="002C10A7"/>
    <w:rsid w:val="002C1210"/>
    <w:rsid w:val="002C20A1"/>
    <w:rsid w:val="002C23D9"/>
    <w:rsid w:val="002C2980"/>
    <w:rsid w:val="002C2F1C"/>
    <w:rsid w:val="002C4129"/>
    <w:rsid w:val="002C4532"/>
    <w:rsid w:val="002C4717"/>
    <w:rsid w:val="002C50CE"/>
    <w:rsid w:val="002C533F"/>
    <w:rsid w:val="002C59EC"/>
    <w:rsid w:val="002C6F35"/>
    <w:rsid w:val="002C767E"/>
    <w:rsid w:val="002C7B37"/>
    <w:rsid w:val="002D033E"/>
    <w:rsid w:val="002D0C6B"/>
    <w:rsid w:val="002D1390"/>
    <w:rsid w:val="002D27D8"/>
    <w:rsid w:val="002D2A17"/>
    <w:rsid w:val="002D34E3"/>
    <w:rsid w:val="002D38BA"/>
    <w:rsid w:val="002D3B73"/>
    <w:rsid w:val="002D4583"/>
    <w:rsid w:val="002D5C6E"/>
    <w:rsid w:val="002D5FF3"/>
    <w:rsid w:val="002D6FA3"/>
    <w:rsid w:val="002E0795"/>
    <w:rsid w:val="002E161C"/>
    <w:rsid w:val="002E1642"/>
    <w:rsid w:val="002E166B"/>
    <w:rsid w:val="002E432D"/>
    <w:rsid w:val="002E58E3"/>
    <w:rsid w:val="002E5DAF"/>
    <w:rsid w:val="002E5F62"/>
    <w:rsid w:val="002E648A"/>
    <w:rsid w:val="002E64EF"/>
    <w:rsid w:val="002E66FE"/>
    <w:rsid w:val="002E6A2B"/>
    <w:rsid w:val="002E7203"/>
    <w:rsid w:val="002F1583"/>
    <w:rsid w:val="002F1E99"/>
    <w:rsid w:val="002F2FA5"/>
    <w:rsid w:val="002F5CEF"/>
    <w:rsid w:val="002F5F41"/>
    <w:rsid w:val="002F62D3"/>
    <w:rsid w:val="002F6C8E"/>
    <w:rsid w:val="002F749B"/>
    <w:rsid w:val="002F7EBB"/>
    <w:rsid w:val="0030065F"/>
    <w:rsid w:val="00300B20"/>
    <w:rsid w:val="003010B4"/>
    <w:rsid w:val="00301FE1"/>
    <w:rsid w:val="00304D48"/>
    <w:rsid w:val="00304EAE"/>
    <w:rsid w:val="0030558C"/>
    <w:rsid w:val="00306761"/>
    <w:rsid w:val="003069C4"/>
    <w:rsid w:val="00306BA1"/>
    <w:rsid w:val="00306E47"/>
    <w:rsid w:val="00307C01"/>
    <w:rsid w:val="00307C2C"/>
    <w:rsid w:val="00310A7B"/>
    <w:rsid w:val="00310FF1"/>
    <w:rsid w:val="003113BA"/>
    <w:rsid w:val="00311927"/>
    <w:rsid w:val="00311E4D"/>
    <w:rsid w:val="00312A94"/>
    <w:rsid w:val="0031505F"/>
    <w:rsid w:val="003164D2"/>
    <w:rsid w:val="00320922"/>
    <w:rsid w:val="00321BAD"/>
    <w:rsid w:val="00322207"/>
    <w:rsid w:val="00322FF6"/>
    <w:rsid w:val="003242ED"/>
    <w:rsid w:val="00324907"/>
    <w:rsid w:val="00326330"/>
    <w:rsid w:val="0032716B"/>
    <w:rsid w:val="00330493"/>
    <w:rsid w:val="00330BDA"/>
    <w:rsid w:val="00330C5F"/>
    <w:rsid w:val="00331565"/>
    <w:rsid w:val="0033172F"/>
    <w:rsid w:val="00331A7C"/>
    <w:rsid w:val="00331D11"/>
    <w:rsid w:val="00331DA4"/>
    <w:rsid w:val="00332576"/>
    <w:rsid w:val="00334426"/>
    <w:rsid w:val="00334A57"/>
    <w:rsid w:val="00335282"/>
    <w:rsid w:val="003355ED"/>
    <w:rsid w:val="00337943"/>
    <w:rsid w:val="00340303"/>
    <w:rsid w:val="00340A6F"/>
    <w:rsid w:val="003438B0"/>
    <w:rsid w:val="00343F5C"/>
    <w:rsid w:val="003445B7"/>
    <w:rsid w:val="00344979"/>
    <w:rsid w:val="0034512F"/>
    <w:rsid w:val="00350A5F"/>
    <w:rsid w:val="0035258B"/>
    <w:rsid w:val="00352749"/>
    <w:rsid w:val="00352D94"/>
    <w:rsid w:val="00354247"/>
    <w:rsid w:val="003554D8"/>
    <w:rsid w:val="00355AA9"/>
    <w:rsid w:val="00356109"/>
    <w:rsid w:val="00357478"/>
    <w:rsid w:val="003577AB"/>
    <w:rsid w:val="00360B0F"/>
    <w:rsid w:val="00360DB7"/>
    <w:rsid w:val="003611DE"/>
    <w:rsid w:val="00361B67"/>
    <w:rsid w:val="00361E4C"/>
    <w:rsid w:val="00362228"/>
    <w:rsid w:val="00362DC6"/>
    <w:rsid w:val="0036370D"/>
    <w:rsid w:val="00364E24"/>
    <w:rsid w:val="00365131"/>
    <w:rsid w:val="00365722"/>
    <w:rsid w:val="0036681E"/>
    <w:rsid w:val="00366F83"/>
    <w:rsid w:val="003679CC"/>
    <w:rsid w:val="00367C90"/>
    <w:rsid w:val="00370644"/>
    <w:rsid w:val="00370822"/>
    <w:rsid w:val="003711D5"/>
    <w:rsid w:val="0037136D"/>
    <w:rsid w:val="00371666"/>
    <w:rsid w:val="003719A3"/>
    <w:rsid w:val="00371F9B"/>
    <w:rsid w:val="003723B9"/>
    <w:rsid w:val="00372A37"/>
    <w:rsid w:val="00372CBD"/>
    <w:rsid w:val="003754DD"/>
    <w:rsid w:val="003755AF"/>
    <w:rsid w:val="00376DCA"/>
    <w:rsid w:val="003772C3"/>
    <w:rsid w:val="0038046E"/>
    <w:rsid w:val="003829CC"/>
    <w:rsid w:val="00383B16"/>
    <w:rsid w:val="0038460A"/>
    <w:rsid w:val="003851DF"/>
    <w:rsid w:val="003853C8"/>
    <w:rsid w:val="003867AC"/>
    <w:rsid w:val="00386D0C"/>
    <w:rsid w:val="00387C5A"/>
    <w:rsid w:val="00392518"/>
    <w:rsid w:val="00393A61"/>
    <w:rsid w:val="00394579"/>
    <w:rsid w:val="00394787"/>
    <w:rsid w:val="00394AAD"/>
    <w:rsid w:val="00395054"/>
    <w:rsid w:val="00395473"/>
    <w:rsid w:val="0039604C"/>
    <w:rsid w:val="003961E3"/>
    <w:rsid w:val="00396223"/>
    <w:rsid w:val="00396DE5"/>
    <w:rsid w:val="003A0D64"/>
    <w:rsid w:val="003A176D"/>
    <w:rsid w:val="003A212F"/>
    <w:rsid w:val="003A2E53"/>
    <w:rsid w:val="003A3372"/>
    <w:rsid w:val="003A3FD0"/>
    <w:rsid w:val="003A4148"/>
    <w:rsid w:val="003A4575"/>
    <w:rsid w:val="003A47F8"/>
    <w:rsid w:val="003A715F"/>
    <w:rsid w:val="003B09DE"/>
    <w:rsid w:val="003B0F74"/>
    <w:rsid w:val="003B1405"/>
    <w:rsid w:val="003B1582"/>
    <w:rsid w:val="003B178A"/>
    <w:rsid w:val="003B264C"/>
    <w:rsid w:val="003B32E9"/>
    <w:rsid w:val="003B4B40"/>
    <w:rsid w:val="003B5707"/>
    <w:rsid w:val="003B6715"/>
    <w:rsid w:val="003B7331"/>
    <w:rsid w:val="003C0A79"/>
    <w:rsid w:val="003C2252"/>
    <w:rsid w:val="003C26DC"/>
    <w:rsid w:val="003C3B59"/>
    <w:rsid w:val="003C3F4B"/>
    <w:rsid w:val="003C5C9B"/>
    <w:rsid w:val="003C67AF"/>
    <w:rsid w:val="003C6B28"/>
    <w:rsid w:val="003C730A"/>
    <w:rsid w:val="003C7CBB"/>
    <w:rsid w:val="003D1DEB"/>
    <w:rsid w:val="003D2AA7"/>
    <w:rsid w:val="003D3330"/>
    <w:rsid w:val="003D3369"/>
    <w:rsid w:val="003D34A7"/>
    <w:rsid w:val="003D3B6A"/>
    <w:rsid w:val="003D41B5"/>
    <w:rsid w:val="003D4771"/>
    <w:rsid w:val="003D5920"/>
    <w:rsid w:val="003D5D72"/>
    <w:rsid w:val="003D6480"/>
    <w:rsid w:val="003D69DA"/>
    <w:rsid w:val="003D6D73"/>
    <w:rsid w:val="003E00C8"/>
    <w:rsid w:val="003E0309"/>
    <w:rsid w:val="003E0560"/>
    <w:rsid w:val="003E05B4"/>
    <w:rsid w:val="003E06B2"/>
    <w:rsid w:val="003E0820"/>
    <w:rsid w:val="003E0BEB"/>
    <w:rsid w:val="003E2FD9"/>
    <w:rsid w:val="003E316A"/>
    <w:rsid w:val="003E31C6"/>
    <w:rsid w:val="003E3699"/>
    <w:rsid w:val="003E37CB"/>
    <w:rsid w:val="003E4D65"/>
    <w:rsid w:val="003E5A36"/>
    <w:rsid w:val="003E7C49"/>
    <w:rsid w:val="003F067A"/>
    <w:rsid w:val="003F0C0A"/>
    <w:rsid w:val="003F24E7"/>
    <w:rsid w:val="003F2D19"/>
    <w:rsid w:val="003F3371"/>
    <w:rsid w:val="003F3479"/>
    <w:rsid w:val="003F3649"/>
    <w:rsid w:val="003F39D2"/>
    <w:rsid w:val="003F3B36"/>
    <w:rsid w:val="003F56D1"/>
    <w:rsid w:val="003F639F"/>
    <w:rsid w:val="003F75AA"/>
    <w:rsid w:val="003F79A6"/>
    <w:rsid w:val="00400B20"/>
    <w:rsid w:val="00400B25"/>
    <w:rsid w:val="004024EC"/>
    <w:rsid w:val="00402508"/>
    <w:rsid w:val="004037C4"/>
    <w:rsid w:val="00403B3A"/>
    <w:rsid w:val="0040586A"/>
    <w:rsid w:val="0040589D"/>
    <w:rsid w:val="00405FC0"/>
    <w:rsid w:val="00406905"/>
    <w:rsid w:val="00407269"/>
    <w:rsid w:val="00407ACF"/>
    <w:rsid w:val="00410071"/>
    <w:rsid w:val="004101B3"/>
    <w:rsid w:val="0041062C"/>
    <w:rsid w:val="0041083A"/>
    <w:rsid w:val="00410FA2"/>
    <w:rsid w:val="00411A36"/>
    <w:rsid w:val="004128FF"/>
    <w:rsid w:val="00413349"/>
    <w:rsid w:val="004143E6"/>
    <w:rsid w:val="00414CC3"/>
    <w:rsid w:val="00414FC5"/>
    <w:rsid w:val="00415040"/>
    <w:rsid w:val="00415ABA"/>
    <w:rsid w:val="00416404"/>
    <w:rsid w:val="00416CB5"/>
    <w:rsid w:val="0041720D"/>
    <w:rsid w:val="00417249"/>
    <w:rsid w:val="004176C8"/>
    <w:rsid w:val="00417F25"/>
    <w:rsid w:val="00421A53"/>
    <w:rsid w:val="00422FE5"/>
    <w:rsid w:val="004233D4"/>
    <w:rsid w:val="004239B1"/>
    <w:rsid w:val="00423E86"/>
    <w:rsid w:val="00424BCF"/>
    <w:rsid w:val="00424FB5"/>
    <w:rsid w:val="00424FD8"/>
    <w:rsid w:val="004255C9"/>
    <w:rsid w:val="004259A8"/>
    <w:rsid w:val="00425BCE"/>
    <w:rsid w:val="00430D18"/>
    <w:rsid w:val="00430DBF"/>
    <w:rsid w:val="00431177"/>
    <w:rsid w:val="0043128A"/>
    <w:rsid w:val="0043197C"/>
    <w:rsid w:val="00432CB9"/>
    <w:rsid w:val="00433592"/>
    <w:rsid w:val="00435348"/>
    <w:rsid w:val="004369FD"/>
    <w:rsid w:val="004371EE"/>
    <w:rsid w:val="004374ED"/>
    <w:rsid w:val="004403D3"/>
    <w:rsid w:val="004405F0"/>
    <w:rsid w:val="00440CB7"/>
    <w:rsid w:val="004418C7"/>
    <w:rsid w:val="0044312F"/>
    <w:rsid w:val="004433CF"/>
    <w:rsid w:val="004445E3"/>
    <w:rsid w:val="00445C60"/>
    <w:rsid w:val="00445C7B"/>
    <w:rsid w:val="00447716"/>
    <w:rsid w:val="00447B43"/>
    <w:rsid w:val="00447CF5"/>
    <w:rsid w:val="00447FA0"/>
    <w:rsid w:val="00450006"/>
    <w:rsid w:val="00450AB1"/>
    <w:rsid w:val="0045120F"/>
    <w:rsid w:val="004530AE"/>
    <w:rsid w:val="00453C2A"/>
    <w:rsid w:val="00453F2C"/>
    <w:rsid w:val="004568AA"/>
    <w:rsid w:val="00456BF0"/>
    <w:rsid w:val="004575B9"/>
    <w:rsid w:val="00460C4C"/>
    <w:rsid w:val="00462AC2"/>
    <w:rsid w:val="00463462"/>
    <w:rsid w:val="004636A3"/>
    <w:rsid w:val="0046495B"/>
    <w:rsid w:val="00464BE2"/>
    <w:rsid w:val="00464E7E"/>
    <w:rsid w:val="0046574F"/>
    <w:rsid w:val="004657E0"/>
    <w:rsid w:val="00465C62"/>
    <w:rsid w:val="0046713C"/>
    <w:rsid w:val="00467975"/>
    <w:rsid w:val="004679F2"/>
    <w:rsid w:val="00467F3D"/>
    <w:rsid w:val="00470840"/>
    <w:rsid w:val="00470CD4"/>
    <w:rsid w:val="004721BB"/>
    <w:rsid w:val="004729C4"/>
    <w:rsid w:val="00473B5A"/>
    <w:rsid w:val="00474F7B"/>
    <w:rsid w:val="00476648"/>
    <w:rsid w:val="00476BF1"/>
    <w:rsid w:val="0047776D"/>
    <w:rsid w:val="00480250"/>
    <w:rsid w:val="004804E3"/>
    <w:rsid w:val="00480C00"/>
    <w:rsid w:val="00480DEE"/>
    <w:rsid w:val="00480F4A"/>
    <w:rsid w:val="00481036"/>
    <w:rsid w:val="0048103F"/>
    <w:rsid w:val="00481ABA"/>
    <w:rsid w:val="00481D22"/>
    <w:rsid w:val="00482173"/>
    <w:rsid w:val="00483663"/>
    <w:rsid w:val="004838D8"/>
    <w:rsid w:val="00484A26"/>
    <w:rsid w:val="00484C34"/>
    <w:rsid w:val="00484EEC"/>
    <w:rsid w:val="004854C3"/>
    <w:rsid w:val="0048592A"/>
    <w:rsid w:val="00486C71"/>
    <w:rsid w:val="004872A5"/>
    <w:rsid w:val="00487DD1"/>
    <w:rsid w:val="0049105D"/>
    <w:rsid w:val="00491491"/>
    <w:rsid w:val="00492AB2"/>
    <w:rsid w:val="00492E32"/>
    <w:rsid w:val="00493027"/>
    <w:rsid w:val="004941EE"/>
    <w:rsid w:val="0049436F"/>
    <w:rsid w:val="00494E0C"/>
    <w:rsid w:val="0049524A"/>
    <w:rsid w:val="004966AF"/>
    <w:rsid w:val="004A0F49"/>
    <w:rsid w:val="004A0FF9"/>
    <w:rsid w:val="004A12F6"/>
    <w:rsid w:val="004A3506"/>
    <w:rsid w:val="004A4299"/>
    <w:rsid w:val="004A47F3"/>
    <w:rsid w:val="004A4A2F"/>
    <w:rsid w:val="004A50B2"/>
    <w:rsid w:val="004A5568"/>
    <w:rsid w:val="004A5C02"/>
    <w:rsid w:val="004A6DA6"/>
    <w:rsid w:val="004A7EE2"/>
    <w:rsid w:val="004B0632"/>
    <w:rsid w:val="004B3884"/>
    <w:rsid w:val="004B3D8D"/>
    <w:rsid w:val="004B3FF4"/>
    <w:rsid w:val="004B4431"/>
    <w:rsid w:val="004B4644"/>
    <w:rsid w:val="004B5D8F"/>
    <w:rsid w:val="004B656C"/>
    <w:rsid w:val="004B71C1"/>
    <w:rsid w:val="004B7E74"/>
    <w:rsid w:val="004C227D"/>
    <w:rsid w:val="004C3274"/>
    <w:rsid w:val="004C3708"/>
    <w:rsid w:val="004C3714"/>
    <w:rsid w:val="004C38A5"/>
    <w:rsid w:val="004C38EF"/>
    <w:rsid w:val="004C3B70"/>
    <w:rsid w:val="004C4D86"/>
    <w:rsid w:val="004C50BC"/>
    <w:rsid w:val="004C52CA"/>
    <w:rsid w:val="004C580F"/>
    <w:rsid w:val="004C6739"/>
    <w:rsid w:val="004C74B9"/>
    <w:rsid w:val="004C7933"/>
    <w:rsid w:val="004C7F26"/>
    <w:rsid w:val="004D0252"/>
    <w:rsid w:val="004D1A80"/>
    <w:rsid w:val="004D1C5D"/>
    <w:rsid w:val="004D29DC"/>
    <w:rsid w:val="004D3031"/>
    <w:rsid w:val="004D3345"/>
    <w:rsid w:val="004D4582"/>
    <w:rsid w:val="004D47EB"/>
    <w:rsid w:val="004D50AA"/>
    <w:rsid w:val="004D58AF"/>
    <w:rsid w:val="004D61CE"/>
    <w:rsid w:val="004D6A8F"/>
    <w:rsid w:val="004D6E09"/>
    <w:rsid w:val="004E0D0B"/>
    <w:rsid w:val="004E1FE8"/>
    <w:rsid w:val="004E2520"/>
    <w:rsid w:val="004E252C"/>
    <w:rsid w:val="004E31A1"/>
    <w:rsid w:val="004E3313"/>
    <w:rsid w:val="004E368D"/>
    <w:rsid w:val="004E3F9E"/>
    <w:rsid w:val="004E4956"/>
    <w:rsid w:val="004E562F"/>
    <w:rsid w:val="004E5815"/>
    <w:rsid w:val="004E5DDD"/>
    <w:rsid w:val="004E666E"/>
    <w:rsid w:val="004E6E2A"/>
    <w:rsid w:val="004E7351"/>
    <w:rsid w:val="004F0A46"/>
    <w:rsid w:val="004F0F5C"/>
    <w:rsid w:val="004F0F95"/>
    <w:rsid w:val="004F11F8"/>
    <w:rsid w:val="004F17FB"/>
    <w:rsid w:val="004F215D"/>
    <w:rsid w:val="004F2655"/>
    <w:rsid w:val="004F2AD7"/>
    <w:rsid w:val="004F2B24"/>
    <w:rsid w:val="004F3579"/>
    <w:rsid w:val="004F4573"/>
    <w:rsid w:val="004F567E"/>
    <w:rsid w:val="004F5A35"/>
    <w:rsid w:val="004F67D6"/>
    <w:rsid w:val="00500DB3"/>
    <w:rsid w:val="005017A9"/>
    <w:rsid w:val="0050192C"/>
    <w:rsid w:val="0050217F"/>
    <w:rsid w:val="005021DA"/>
    <w:rsid w:val="00502D61"/>
    <w:rsid w:val="00503830"/>
    <w:rsid w:val="00503E39"/>
    <w:rsid w:val="0050564B"/>
    <w:rsid w:val="005056C4"/>
    <w:rsid w:val="005056E3"/>
    <w:rsid w:val="005069FD"/>
    <w:rsid w:val="00510B7E"/>
    <w:rsid w:val="00511AFE"/>
    <w:rsid w:val="005124D8"/>
    <w:rsid w:val="00512ED6"/>
    <w:rsid w:val="005130D1"/>
    <w:rsid w:val="005139EE"/>
    <w:rsid w:val="00513B01"/>
    <w:rsid w:val="00513C67"/>
    <w:rsid w:val="0051495B"/>
    <w:rsid w:val="00516990"/>
    <w:rsid w:val="00516CE9"/>
    <w:rsid w:val="005177B9"/>
    <w:rsid w:val="00517B96"/>
    <w:rsid w:val="00517DDA"/>
    <w:rsid w:val="00520435"/>
    <w:rsid w:val="00520672"/>
    <w:rsid w:val="00521321"/>
    <w:rsid w:val="00521861"/>
    <w:rsid w:val="00521E96"/>
    <w:rsid w:val="005224A7"/>
    <w:rsid w:val="00523F5C"/>
    <w:rsid w:val="00524312"/>
    <w:rsid w:val="00524A7C"/>
    <w:rsid w:val="00524AEC"/>
    <w:rsid w:val="00524E9C"/>
    <w:rsid w:val="00524F18"/>
    <w:rsid w:val="00525B0A"/>
    <w:rsid w:val="00525EA4"/>
    <w:rsid w:val="0052619E"/>
    <w:rsid w:val="005262B6"/>
    <w:rsid w:val="005268B5"/>
    <w:rsid w:val="00526C3C"/>
    <w:rsid w:val="00526CED"/>
    <w:rsid w:val="005279BA"/>
    <w:rsid w:val="00527AC2"/>
    <w:rsid w:val="00531568"/>
    <w:rsid w:val="00533E74"/>
    <w:rsid w:val="00534454"/>
    <w:rsid w:val="005349BE"/>
    <w:rsid w:val="00534B3F"/>
    <w:rsid w:val="00535501"/>
    <w:rsid w:val="00535D88"/>
    <w:rsid w:val="005368DF"/>
    <w:rsid w:val="00536A72"/>
    <w:rsid w:val="00536AE5"/>
    <w:rsid w:val="005374C9"/>
    <w:rsid w:val="00540408"/>
    <w:rsid w:val="005409BA"/>
    <w:rsid w:val="00541C07"/>
    <w:rsid w:val="00541D60"/>
    <w:rsid w:val="00541DA7"/>
    <w:rsid w:val="0054222A"/>
    <w:rsid w:val="005422EA"/>
    <w:rsid w:val="00542F1C"/>
    <w:rsid w:val="00543394"/>
    <w:rsid w:val="00544348"/>
    <w:rsid w:val="0054443A"/>
    <w:rsid w:val="0054444E"/>
    <w:rsid w:val="00544DAC"/>
    <w:rsid w:val="00546332"/>
    <w:rsid w:val="005463DF"/>
    <w:rsid w:val="00546DD7"/>
    <w:rsid w:val="005472B1"/>
    <w:rsid w:val="00547324"/>
    <w:rsid w:val="00547BBA"/>
    <w:rsid w:val="005501B8"/>
    <w:rsid w:val="00551A3E"/>
    <w:rsid w:val="00551E2D"/>
    <w:rsid w:val="005544AC"/>
    <w:rsid w:val="00554ED5"/>
    <w:rsid w:val="00555C2A"/>
    <w:rsid w:val="00557037"/>
    <w:rsid w:val="005571F2"/>
    <w:rsid w:val="00557219"/>
    <w:rsid w:val="00557885"/>
    <w:rsid w:val="005579E1"/>
    <w:rsid w:val="00560625"/>
    <w:rsid w:val="00560BD8"/>
    <w:rsid w:val="00560F9D"/>
    <w:rsid w:val="005616E6"/>
    <w:rsid w:val="005620CD"/>
    <w:rsid w:val="005636A7"/>
    <w:rsid w:val="00563E36"/>
    <w:rsid w:val="0056439B"/>
    <w:rsid w:val="00566371"/>
    <w:rsid w:val="005664DA"/>
    <w:rsid w:val="00566DC2"/>
    <w:rsid w:val="00566FD9"/>
    <w:rsid w:val="0056756C"/>
    <w:rsid w:val="0056758D"/>
    <w:rsid w:val="005710E5"/>
    <w:rsid w:val="005718C8"/>
    <w:rsid w:val="00571EC3"/>
    <w:rsid w:val="00572075"/>
    <w:rsid w:val="00573402"/>
    <w:rsid w:val="00573DD1"/>
    <w:rsid w:val="00574A2D"/>
    <w:rsid w:val="00575FDF"/>
    <w:rsid w:val="005764E8"/>
    <w:rsid w:val="00577C24"/>
    <w:rsid w:val="005802F4"/>
    <w:rsid w:val="00580417"/>
    <w:rsid w:val="00580F68"/>
    <w:rsid w:val="005822CA"/>
    <w:rsid w:val="00582E08"/>
    <w:rsid w:val="005834BE"/>
    <w:rsid w:val="00583CB8"/>
    <w:rsid w:val="00584316"/>
    <w:rsid w:val="00584CD8"/>
    <w:rsid w:val="0058666B"/>
    <w:rsid w:val="00586A26"/>
    <w:rsid w:val="0058799E"/>
    <w:rsid w:val="005906A6"/>
    <w:rsid w:val="00590F35"/>
    <w:rsid w:val="00591C2E"/>
    <w:rsid w:val="0059258C"/>
    <w:rsid w:val="00593F0C"/>
    <w:rsid w:val="0059459C"/>
    <w:rsid w:val="00596FFA"/>
    <w:rsid w:val="00597CCB"/>
    <w:rsid w:val="00597E79"/>
    <w:rsid w:val="005A0402"/>
    <w:rsid w:val="005A1518"/>
    <w:rsid w:val="005A1588"/>
    <w:rsid w:val="005A2014"/>
    <w:rsid w:val="005A21A0"/>
    <w:rsid w:val="005A34ED"/>
    <w:rsid w:val="005A3754"/>
    <w:rsid w:val="005A51C3"/>
    <w:rsid w:val="005A543F"/>
    <w:rsid w:val="005A6DF4"/>
    <w:rsid w:val="005A717A"/>
    <w:rsid w:val="005A7643"/>
    <w:rsid w:val="005A7B1E"/>
    <w:rsid w:val="005B0B1A"/>
    <w:rsid w:val="005B1B1A"/>
    <w:rsid w:val="005B2812"/>
    <w:rsid w:val="005B2A03"/>
    <w:rsid w:val="005B30C6"/>
    <w:rsid w:val="005B387C"/>
    <w:rsid w:val="005B4F3D"/>
    <w:rsid w:val="005B55B8"/>
    <w:rsid w:val="005B5B58"/>
    <w:rsid w:val="005B6AAE"/>
    <w:rsid w:val="005B6E73"/>
    <w:rsid w:val="005B7545"/>
    <w:rsid w:val="005C1535"/>
    <w:rsid w:val="005C3782"/>
    <w:rsid w:val="005C41F3"/>
    <w:rsid w:val="005C59D8"/>
    <w:rsid w:val="005C626D"/>
    <w:rsid w:val="005C6FC4"/>
    <w:rsid w:val="005C784E"/>
    <w:rsid w:val="005D16B4"/>
    <w:rsid w:val="005D1DCD"/>
    <w:rsid w:val="005D23EE"/>
    <w:rsid w:val="005D2CCB"/>
    <w:rsid w:val="005D2DA8"/>
    <w:rsid w:val="005D2FD4"/>
    <w:rsid w:val="005D30D4"/>
    <w:rsid w:val="005D31FA"/>
    <w:rsid w:val="005D3F74"/>
    <w:rsid w:val="005D44D0"/>
    <w:rsid w:val="005D4615"/>
    <w:rsid w:val="005D4693"/>
    <w:rsid w:val="005D4E8E"/>
    <w:rsid w:val="005D53CF"/>
    <w:rsid w:val="005D543A"/>
    <w:rsid w:val="005D55CF"/>
    <w:rsid w:val="005D5981"/>
    <w:rsid w:val="005D6631"/>
    <w:rsid w:val="005D7303"/>
    <w:rsid w:val="005D7CB2"/>
    <w:rsid w:val="005E0ACA"/>
    <w:rsid w:val="005E0FAD"/>
    <w:rsid w:val="005E1FE7"/>
    <w:rsid w:val="005E233B"/>
    <w:rsid w:val="005E3615"/>
    <w:rsid w:val="005E363C"/>
    <w:rsid w:val="005E4378"/>
    <w:rsid w:val="005E447B"/>
    <w:rsid w:val="005E5D68"/>
    <w:rsid w:val="005E6063"/>
    <w:rsid w:val="005E6551"/>
    <w:rsid w:val="005E7737"/>
    <w:rsid w:val="005E7B90"/>
    <w:rsid w:val="005F08FC"/>
    <w:rsid w:val="005F0EF2"/>
    <w:rsid w:val="005F20DB"/>
    <w:rsid w:val="005F35A8"/>
    <w:rsid w:val="005F3C2C"/>
    <w:rsid w:val="005F47DE"/>
    <w:rsid w:val="005F4D5E"/>
    <w:rsid w:val="005F534F"/>
    <w:rsid w:val="005F5C18"/>
    <w:rsid w:val="005F5D33"/>
    <w:rsid w:val="005F5E44"/>
    <w:rsid w:val="005F7319"/>
    <w:rsid w:val="005F7B9C"/>
    <w:rsid w:val="005F7FCC"/>
    <w:rsid w:val="006004D2"/>
    <w:rsid w:val="00600A46"/>
    <w:rsid w:val="00600EEA"/>
    <w:rsid w:val="006010BA"/>
    <w:rsid w:val="006016AA"/>
    <w:rsid w:val="006026A3"/>
    <w:rsid w:val="00603850"/>
    <w:rsid w:val="00603CF1"/>
    <w:rsid w:val="006046FD"/>
    <w:rsid w:val="00604B3E"/>
    <w:rsid w:val="00604EC0"/>
    <w:rsid w:val="00604FA0"/>
    <w:rsid w:val="00605221"/>
    <w:rsid w:val="00605D4F"/>
    <w:rsid w:val="0060629E"/>
    <w:rsid w:val="00606CD2"/>
    <w:rsid w:val="006071A7"/>
    <w:rsid w:val="006118FA"/>
    <w:rsid w:val="00611CA3"/>
    <w:rsid w:val="00611E28"/>
    <w:rsid w:val="00612ECF"/>
    <w:rsid w:val="00613EBF"/>
    <w:rsid w:val="006142A5"/>
    <w:rsid w:val="006149F6"/>
    <w:rsid w:val="0061544D"/>
    <w:rsid w:val="00615B82"/>
    <w:rsid w:val="00616089"/>
    <w:rsid w:val="0061648D"/>
    <w:rsid w:val="00616D6E"/>
    <w:rsid w:val="0061767B"/>
    <w:rsid w:val="00617F75"/>
    <w:rsid w:val="006206D7"/>
    <w:rsid w:val="00620DD0"/>
    <w:rsid w:val="006218DA"/>
    <w:rsid w:val="0062273B"/>
    <w:rsid w:val="00622A1F"/>
    <w:rsid w:val="00623078"/>
    <w:rsid w:val="006235EB"/>
    <w:rsid w:val="006238A9"/>
    <w:rsid w:val="00623D2A"/>
    <w:rsid w:val="006241E7"/>
    <w:rsid w:val="006243D0"/>
    <w:rsid w:val="00624941"/>
    <w:rsid w:val="00624EF9"/>
    <w:rsid w:val="006258BA"/>
    <w:rsid w:val="00625B4C"/>
    <w:rsid w:val="006262BB"/>
    <w:rsid w:val="006276A8"/>
    <w:rsid w:val="00630174"/>
    <w:rsid w:val="006312EF"/>
    <w:rsid w:val="00631868"/>
    <w:rsid w:val="006318BA"/>
    <w:rsid w:val="00631A4A"/>
    <w:rsid w:val="00631B5A"/>
    <w:rsid w:val="00633326"/>
    <w:rsid w:val="00633811"/>
    <w:rsid w:val="00634676"/>
    <w:rsid w:val="00635404"/>
    <w:rsid w:val="00636459"/>
    <w:rsid w:val="006367F2"/>
    <w:rsid w:val="00637C88"/>
    <w:rsid w:val="00640BD7"/>
    <w:rsid w:val="00641D36"/>
    <w:rsid w:val="00642048"/>
    <w:rsid w:val="00642572"/>
    <w:rsid w:val="00642650"/>
    <w:rsid w:val="00642769"/>
    <w:rsid w:val="00643041"/>
    <w:rsid w:val="00643CFC"/>
    <w:rsid w:val="006444B9"/>
    <w:rsid w:val="00644A3A"/>
    <w:rsid w:val="00644B4A"/>
    <w:rsid w:val="00644E7B"/>
    <w:rsid w:val="006455A9"/>
    <w:rsid w:val="006456B7"/>
    <w:rsid w:val="006471EB"/>
    <w:rsid w:val="0064752C"/>
    <w:rsid w:val="006511C4"/>
    <w:rsid w:val="00651353"/>
    <w:rsid w:val="00651B25"/>
    <w:rsid w:val="00651DB0"/>
    <w:rsid w:val="0065207E"/>
    <w:rsid w:val="006526A5"/>
    <w:rsid w:val="006527A4"/>
    <w:rsid w:val="00653541"/>
    <w:rsid w:val="00653789"/>
    <w:rsid w:val="00654814"/>
    <w:rsid w:val="00654AF2"/>
    <w:rsid w:val="00654B7A"/>
    <w:rsid w:val="00654C55"/>
    <w:rsid w:val="006557E6"/>
    <w:rsid w:val="00655C06"/>
    <w:rsid w:val="00656CD7"/>
    <w:rsid w:val="00657B32"/>
    <w:rsid w:val="00657ECA"/>
    <w:rsid w:val="0066007A"/>
    <w:rsid w:val="006609DB"/>
    <w:rsid w:val="00660EA8"/>
    <w:rsid w:val="006623D6"/>
    <w:rsid w:val="006629E7"/>
    <w:rsid w:val="00664BE9"/>
    <w:rsid w:val="00664F4F"/>
    <w:rsid w:val="00665256"/>
    <w:rsid w:val="006652B8"/>
    <w:rsid w:val="00665391"/>
    <w:rsid w:val="006654DE"/>
    <w:rsid w:val="006667ED"/>
    <w:rsid w:val="00666B16"/>
    <w:rsid w:val="00666E11"/>
    <w:rsid w:val="00670035"/>
    <w:rsid w:val="00670A9E"/>
    <w:rsid w:val="0067161E"/>
    <w:rsid w:val="00671752"/>
    <w:rsid w:val="00671C1A"/>
    <w:rsid w:val="00671D68"/>
    <w:rsid w:val="00671E3C"/>
    <w:rsid w:val="006727DB"/>
    <w:rsid w:val="00672E2F"/>
    <w:rsid w:val="00673398"/>
    <w:rsid w:val="00674179"/>
    <w:rsid w:val="0067455C"/>
    <w:rsid w:val="00674D50"/>
    <w:rsid w:val="00674DE6"/>
    <w:rsid w:val="00676206"/>
    <w:rsid w:val="00676E32"/>
    <w:rsid w:val="00676FB4"/>
    <w:rsid w:val="006771D1"/>
    <w:rsid w:val="00677403"/>
    <w:rsid w:val="00680756"/>
    <w:rsid w:val="00681690"/>
    <w:rsid w:val="0068190B"/>
    <w:rsid w:val="00682420"/>
    <w:rsid w:val="00682D6E"/>
    <w:rsid w:val="00682D91"/>
    <w:rsid w:val="00682F24"/>
    <w:rsid w:val="00683BCF"/>
    <w:rsid w:val="00683E57"/>
    <w:rsid w:val="00684A76"/>
    <w:rsid w:val="00686978"/>
    <w:rsid w:val="00686C74"/>
    <w:rsid w:val="006874A1"/>
    <w:rsid w:val="006876F8"/>
    <w:rsid w:val="00687F1D"/>
    <w:rsid w:val="00690560"/>
    <w:rsid w:val="0069161E"/>
    <w:rsid w:val="00692A4A"/>
    <w:rsid w:val="00692AF3"/>
    <w:rsid w:val="00692CDE"/>
    <w:rsid w:val="0069312C"/>
    <w:rsid w:val="0069324F"/>
    <w:rsid w:val="00693FD8"/>
    <w:rsid w:val="00694CCC"/>
    <w:rsid w:val="00697866"/>
    <w:rsid w:val="006A0DB8"/>
    <w:rsid w:val="006A25E0"/>
    <w:rsid w:val="006A2FB2"/>
    <w:rsid w:val="006A3894"/>
    <w:rsid w:val="006A4616"/>
    <w:rsid w:val="006A5007"/>
    <w:rsid w:val="006A54FC"/>
    <w:rsid w:val="006A60E1"/>
    <w:rsid w:val="006A6322"/>
    <w:rsid w:val="006A71C4"/>
    <w:rsid w:val="006A7545"/>
    <w:rsid w:val="006B0009"/>
    <w:rsid w:val="006B1AF0"/>
    <w:rsid w:val="006B226C"/>
    <w:rsid w:val="006B2482"/>
    <w:rsid w:val="006B2744"/>
    <w:rsid w:val="006B47BE"/>
    <w:rsid w:val="006B542A"/>
    <w:rsid w:val="006B6615"/>
    <w:rsid w:val="006B739D"/>
    <w:rsid w:val="006B7807"/>
    <w:rsid w:val="006B79E9"/>
    <w:rsid w:val="006C018E"/>
    <w:rsid w:val="006C04DC"/>
    <w:rsid w:val="006C0FBE"/>
    <w:rsid w:val="006C15A9"/>
    <w:rsid w:val="006C28D7"/>
    <w:rsid w:val="006C2D98"/>
    <w:rsid w:val="006C358B"/>
    <w:rsid w:val="006C3E12"/>
    <w:rsid w:val="006C5066"/>
    <w:rsid w:val="006C5768"/>
    <w:rsid w:val="006C6030"/>
    <w:rsid w:val="006C71CA"/>
    <w:rsid w:val="006D0B30"/>
    <w:rsid w:val="006D16C6"/>
    <w:rsid w:val="006D22B3"/>
    <w:rsid w:val="006D3248"/>
    <w:rsid w:val="006D3B46"/>
    <w:rsid w:val="006D52C9"/>
    <w:rsid w:val="006D55B1"/>
    <w:rsid w:val="006E0336"/>
    <w:rsid w:val="006E2A2A"/>
    <w:rsid w:val="006E36A4"/>
    <w:rsid w:val="006E38A9"/>
    <w:rsid w:val="006E39B9"/>
    <w:rsid w:val="006E3DE2"/>
    <w:rsid w:val="006E495F"/>
    <w:rsid w:val="006E4AEE"/>
    <w:rsid w:val="006E54E1"/>
    <w:rsid w:val="006E74C9"/>
    <w:rsid w:val="006F03B2"/>
    <w:rsid w:val="006F0478"/>
    <w:rsid w:val="006F137B"/>
    <w:rsid w:val="006F156E"/>
    <w:rsid w:val="006F18E6"/>
    <w:rsid w:val="006F1CE9"/>
    <w:rsid w:val="006F201C"/>
    <w:rsid w:val="006F2DBF"/>
    <w:rsid w:val="006F3878"/>
    <w:rsid w:val="006F4531"/>
    <w:rsid w:val="006F484D"/>
    <w:rsid w:val="006F58BD"/>
    <w:rsid w:val="006F6C37"/>
    <w:rsid w:val="006F6DCF"/>
    <w:rsid w:val="006F7CFD"/>
    <w:rsid w:val="0070044A"/>
    <w:rsid w:val="00703DF7"/>
    <w:rsid w:val="0070479F"/>
    <w:rsid w:val="00705BA8"/>
    <w:rsid w:val="00705FEB"/>
    <w:rsid w:val="00706677"/>
    <w:rsid w:val="00706BC3"/>
    <w:rsid w:val="007107C6"/>
    <w:rsid w:val="007112CE"/>
    <w:rsid w:val="0071138E"/>
    <w:rsid w:val="00711523"/>
    <w:rsid w:val="007126FD"/>
    <w:rsid w:val="007141CB"/>
    <w:rsid w:val="0071428A"/>
    <w:rsid w:val="00714345"/>
    <w:rsid w:val="00714DDD"/>
    <w:rsid w:val="007156D2"/>
    <w:rsid w:val="007162E1"/>
    <w:rsid w:val="007171E6"/>
    <w:rsid w:val="00720CB3"/>
    <w:rsid w:val="00722888"/>
    <w:rsid w:val="0072312A"/>
    <w:rsid w:val="00723167"/>
    <w:rsid w:val="00724B29"/>
    <w:rsid w:val="0072792C"/>
    <w:rsid w:val="007303E9"/>
    <w:rsid w:val="00731A6D"/>
    <w:rsid w:val="00731CDC"/>
    <w:rsid w:val="00731D94"/>
    <w:rsid w:val="00732079"/>
    <w:rsid w:val="0073229C"/>
    <w:rsid w:val="00732512"/>
    <w:rsid w:val="007325C4"/>
    <w:rsid w:val="00732A4F"/>
    <w:rsid w:val="00734AEB"/>
    <w:rsid w:val="00736C6F"/>
    <w:rsid w:val="007371F8"/>
    <w:rsid w:val="0074010C"/>
    <w:rsid w:val="007413EB"/>
    <w:rsid w:val="00741682"/>
    <w:rsid w:val="00741F4D"/>
    <w:rsid w:val="0074229C"/>
    <w:rsid w:val="007426B0"/>
    <w:rsid w:val="00743E49"/>
    <w:rsid w:val="0074458A"/>
    <w:rsid w:val="0074476D"/>
    <w:rsid w:val="00744BBC"/>
    <w:rsid w:val="00744C20"/>
    <w:rsid w:val="00746633"/>
    <w:rsid w:val="00746CFC"/>
    <w:rsid w:val="00747C62"/>
    <w:rsid w:val="007502F1"/>
    <w:rsid w:val="00750472"/>
    <w:rsid w:val="007507E6"/>
    <w:rsid w:val="00750A15"/>
    <w:rsid w:val="0075170E"/>
    <w:rsid w:val="007518E7"/>
    <w:rsid w:val="00751EA6"/>
    <w:rsid w:val="0075255C"/>
    <w:rsid w:val="007525F4"/>
    <w:rsid w:val="00752D71"/>
    <w:rsid w:val="0075380A"/>
    <w:rsid w:val="0075433E"/>
    <w:rsid w:val="00755068"/>
    <w:rsid w:val="007554A9"/>
    <w:rsid w:val="00755607"/>
    <w:rsid w:val="00756662"/>
    <w:rsid w:val="00757159"/>
    <w:rsid w:val="007574E6"/>
    <w:rsid w:val="00757C59"/>
    <w:rsid w:val="00761EFB"/>
    <w:rsid w:val="00762230"/>
    <w:rsid w:val="00762400"/>
    <w:rsid w:val="00763267"/>
    <w:rsid w:val="00764030"/>
    <w:rsid w:val="007654F8"/>
    <w:rsid w:val="00765601"/>
    <w:rsid w:val="00766A37"/>
    <w:rsid w:val="0076737E"/>
    <w:rsid w:val="0077111C"/>
    <w:rsid w:val="00771274"/>
    <w:rsid w:val="00772620"/>
    <w:rsid w:val="0077298D"/>
    <w:rsid w:val="00772F99"/>
    <w:rsid w:val="0077300A"/>
    <w:rsid w:val="0077340E"/>
    <w:rsid w:val="00774448"/>
    <w:rsid w:val="00774559"/>
    <w:rsid w:val="00774727"/>
    <w:rsid w:val="007747C5"/>
    <w:rsid w:val="0077494B"/>
    <w:rsid w:val="00774D15"/>
    <w:rsid w:val="00774DF6"/>
    <w:rsid w:val="0077513B"/>
    <w:rsid w:val="00775996"/>
    <w:rsid w:val="00776410"/>
    <w:rsid w:val="00776A60"/>
    <w:rsid w:val="00777929"/>
    <w:rsid w:val="00780DBC"/>
    <w:rsid w:val="00781631"/>
    <w:rsid w:val="00781A0E"/>
    <w:rsid w:val="00781B27"/>
    <w:rsid w:val="007835FC"/>
    <w:rsid w:val="00783B85"/>
    <w:rsid w:val="00785E3A"/>
    <w:rsid w:val="00786C3F"/>
    <w:rsid w:val="0078771C"/>
    <w:rsid w:val="007903BC"/>
    <w:rsid w:val="00790E00"/>
    <w:rsid w:val="0079201A"/>
    <w:rsid w:val="0079258F"/>
    <w:rsid w:val="007926FA"/>
    <w:rsid w:val="00792736"/>
    <w:rsid w:val="0079408F"/>
    <w:rsid w:val="0079481B"/>
    <w:rsid w:val="00795629"/>
    <w:rsid w:val="00795A87"/>
    <w:rsid w:val="00796FE7"/>
    <w:rsid w:val="00797449"/>
    <w:rsid w:val="007A10F4"/>
    <w:rsid w:val="007A124A"/>
    <w:rsid w:val="007A1DB0"/>
    <w:rsid w:val="007A28DC"/>
    <w:rsid w:val="007A2CE7"/>
    <w:rsid w:val="007A32C9"/>
    <w:rsid w:val="007A34FC"/>
    <w:rsid w:val="007A412A"/>
    <w:rsid w:val="007A466F"/>
    <w:rsid w:val="007A4E97"/>
    <w:rsid w:val="007A5CED"/>
    <w:rsid w:val="007B0835"/>
    <w:rsid w:val="007B0D45"/>
    <w:rsid w:val="007B28BE"/>
    <w:rsid w:val="007B3F30"/>
    <w:rsid w:val="007B40D1"/>
    <w:rsid w:val="007B4F9E"/>
    <w:rsid w:val="007B50CC"/>
    <w:rsid w:val="007B557A"/>
    <w:rsid w:val="007B5B04"/>
    <w:rsid w:val="007B5D7F"/>
    <w:rsid w:val="007B5DAF"/>
    <w:rsid w:val="007B63D0"/>
    <w:rsid w:val="007B65CD"/>
    <w:rsid w:val="007B694E"/>
    <w:rsid w:val="007B74CA"/>
    <w:rsid w:val="007B7FDC"/>
    <w:rsid w:val="007C129E"/>
    <w:rsid w:val="007C1687"/>
    <w:rsid w:val="007C1BE1"/>
    <w:rsid w:val="007C1E0D"/>
    <w:rsid w:val="007C203E"/>
    <w:rsid w:val="007C37E2"/>
    <w:rsid w:val="007C3973"/>
    <w:rsid w:val="007C41C8"/>
    <w:rsid w:val="007C4A8B"/>
    <w:rsid w:val="007C52F1"/>
    <w:rsid w:val="007C5C6E"/>
    <w:rsid w:val="007C616D"/>
    <w:rsid w:val="007C75BC"/>
    <w:rsid w:val="007C7C0F"/>
    <w:rsid w:val="007D1F54"/>
    <w:rsid w:val="007D20C6"/>
    <w:rsid w:val="007D230F"/>
    <w:rsid w:val="007D23E3"/>
    <w:rsid w:val="007D2612"/>
    <w:rsid w:val="007D3D23"/>
    <w:rsid w:val="007D4818"/>
    <w:rsid w:val="007D4F29"/>
    <w:rsid w:val="007D638C"/>
    <w:rsid w:val="007D6BBF"/>
    <w:rsid w:val="007D7670"/>
    <w:rsid w:val="007E034A"/>
    <w:rsid w:val="007E0427"/>
    <w:rsid w:val="007E1697"/>
    <w:rsid w:val="007E174C"/>
    <w:rsid w:val="007E2137"/>
    <w:rsid w:val="007E21FD"/>
    <w:rsid w:val="007E2B67"/>
    <w:rsid w:val="007E376F"/>
    <w:rsid w:val="007E484C"/>
    <w:rsid w:val="007E569A"/>
    <w:rsid w:val="007E5CA1"/>
    <w:rsid w:val="007E5FF7"/>
    <w:rsid w:val="007E6808"/>
    <w:rsid w:val="007E6BA0"/>
    <w:rsid w:val="007E749F"/>
    <w:rsid w:val="007E7C4D"/>
    <w:rsid w:val="007F02E5"/>
    <w:rsid w:val="007F073F"/>
    <w:rsid w:val="007F0C28"/>
    <w:rsid w:val="007F10E7"/>
    <w:rsid w:val="007F225F"/>
    <w:rsid w:val="007F22F7"/>
    <w:rsid w:val="007F2725"/>
    <w:rsid w:val="007F3354"/>
    <w:rsid w:val="007F3889"/>
    <w:rsid w:val="007F3928"/>
    <w:rsid w:val="007F3A33"/>
    <w:rsid w:val="007F6354"/>
    <w:rsid w:val="007F78E9"/>
    <w:rsid w:val="008002FA"/>
    <w:rsid w:val="00800E94"/>
    <w:rsid w:val="008015CC"/>
    <w:rsid w:val="00801F80"/>
    <w:rsid w:val="00802BBC"/>
    <w:rsid w:val="00802D82"/>
    <w:rsid w:val="008040D1"/>
    <w:rsid w:val="00804FF8"/>
    <w:rsid w:val="00805CDD"/>
    <w:rsid w:val="00807292"/>
    <w:rsid w:val="0081060D"/>
    <w:rsid w:val="0081074A"/>
    <w:rsid w:val="0081075D"/>
    <w:rsid w:val="00810A03"/>
    <w:rsid w:val="00811502"/>
    <w:rsid w:val="008125C9"/>
    <w:rsid w:val="00812FBF"/>
    <w:rsid w:val="008133F5"/>
    <w:rsid w:val="008138BA"/>
    <w:rsid w:val="008138D1"/>
    <w:rsid w:val="008159CE"/>
    <w:rsid w:val="00816413"/>
    <w:rsid w:val="00821962"/>
    <w:rsid w:val="00821FEB"/>
    <w:rsid w:val="008246AA"/>
    <w:rsid w:val="00824768"/>
    <w:rsid w:val="00824952"/>
    <w:rsid w:val="00824987"/>
    <w:rsid w:val="00824B80"/>
    <w:rsid w:val="00825162"/>
    <w:rsid w:val="008255E9"/>
    <w:rsid w:val="008265EF"/>
    <w:rsid w:val="00826C03"/>
    <w:rsid w:val="0082724F"/>
    <w:rsid w:val="008272F3"/>
    <w:rsid w:val="00830A3D"/>
    <w:rsid w:val="00830D5E"/>
    <w:rsid w:val="00830E63"/>
    <w:rsid w:val="008316B1"/>
    <w:rsid w:val="00831954"/>
    <w:rsid w:val="00831A4F"/>
    <w:rsid w:val="00832213"/>
    <w:rsid w:val="0083246D"/>
    <w:rsid w:val="00832AA9"/>
    <w:rsid w:val="00833337"/>
    <w:rsid w:val="008340FE"/>
    <w:rsid w:val="008341B3"/>
    <w:rsid w:val="00835164"/>
    <w:rsid w:val="00835670"/>
    <w:rsid w:val="0083731A"/>
    <w:rsid w:val="00837FA4"/>
    <w:rsid w:val="0084030A"/>
    <w:rsid w:val="00840F59"/>
    <w:rsid w:val="00841E94"/>
    <w:rsid w:val="008420D4"/>
    <w:rsid w:val="00842367"/>
    <w:rsid w:val="00842DFB"/>
    <w:rsid w:val="00843C38"/>
    <w:rsid w:val="00844EDB"/>
    <w:rsid w:val="00844F8E"/>
    <w:rsid w:val="00845575"/>
    <w:rsid w:val="0084666C"/>
    <w:rsid w:val="0084678C"/>
    <w:rsid w:val="0084765B"/>
    <w:rsid w:val="00847E71"/>
    <w:rsid w:val="008514C7"/>
    <w:rsid w:val="00851E37"/>
    <w:rsid w:val="008523DB"/>
    <w:rsid w:val="00852C40"/>
    <w:rsid w:val="0085393C"/>
    <w:rsid w:val="008543F6"/>
    <w:rsid w:val="00854BCD"/>
    <w:rsid w:val="00855D97"/>
    <w:rsid w:val="0085668A"/>
    <w:rsid w:val="00856E7B"/>
    <w:rsid w:val="0086024E"/>
    <w:rsid w:val="008618C0"/>
    <w:rsid w:val="0086397D"/>
    <w:rsid w:val="0086432C"/>
    <w:rsid w:val="0086598B"/>
    <w:rsid w:val="0086772C"/>
    <w:rsid w:val="008678CD"/>
    <w:rsid w:val="00867C05"/>
    <w:rsid w:val="008701CE"/>
    <w:rsid w:val="0087095E"/>
    <w:rsid w:val="00871398"/>
    <w:rsid w:val="00871F59"/>
    <w:rsid w:val="0087354F"/>
    <w:rsid w:val="00874AFD"/>
    <w:rsid w:val="00874BDD"/>
    <w:rsid w:val="00874D78"/>
    <w:rsid w:val="00875BB5"/>
    <w:rsid w:val="00875C5F"/>
    <w:rsid w:val="00875D2E"/>
    <w:rsid w:val="00876180"/>
    <w:rsid w:val="00876693"/>
    <w:rsid w:val="00877924"/>
    <w:rsid w:val="0088112F"/>
    <w:rsid w:val="008814FB"/>
    <w:rsid w:val="00881EBA"/>
    <w:rsid w:val="008823F6"/>
    <w:rsid w:val="00882768"/>
    <w:rsid w:val="00884C69"/>
    <w:rsid w:val="00885375"/>
    <w:rsid w:val="00885F14"/>
    <w:rsid w:val="008869B6"/>
    <w:rsid w:val="00887331"/>
    <w:rsid w:val="00890183"/>
    <w:rsid w:val="008907BD"/>
    <w:rsid w:val="00890A15"/>
    <w:rsid w:val="00890C95"/>
    <w:rsid w:val="008917AF"/>
    <w:rsid w:val="00891A55"/>
    <w:rsid w:val="00892458"/>
    <w:rsid w:val="00892642"/>
    <w:rsid w:val="00893332"/>
    <w:rsid w:val="008934FA"/>
    <w:rsid w:val="008936B8"/>
    <w:rsid w:val="00893B13"/>
    <w:rsid w:val="00894F92"/>
    <w:rsid w:val="008958A0"/>
    <w:rsid w:val="008961E0"/>
    <w:rsid w:val="008967FD"/>
    <w:rsid w:val="008975C9"/>
    <w:rsid w:val="008A0398"/>
    <w:rsid w:val="008A08EE"/>
    <w:rsid w:val="008A0A01"/>
    <w:rsid w:val="008A0DE0"/>
    <w:rsid w:val="008A1BC3"/>
    <w:rsid w:val="008A1F70"/>
    <w:rsid w:val="008A2093"/>
    <w:rsid w:val="008A2A0C"/>
    <w:rsid w:val="008A3F8E"/>
    <w:rsid w:val="008A406C"/>
    <w:rsid w:val="008A45CA"/>
    <w:rsid w:val="008A483B"/>
    <w:rsid w:val="008A4860"/>
    <w:rsid w:val="008A56D2"/>
    <w:rsid w:val="008B06C5"/>
    <w:rsid w:val="008B100A"/>
    <w:rsid w:val="008B13F1"/>
    <w:rsid w:val="008B1F42"/>
    <w:rsid w:val="008B23B3"/>
    <w:rsid w:val="008B2433"/>
    <w:rsid w:val="008B2566"/>
    <w:rsid w:val="008B2AE2"/>
    <w:rsid w:val="008B30EA"/>
    <w:rsid w:val="008B5590"/>
    <w:rsid w:val="008B5715"/>
    <w:rsid w:val="008B590C"/>
    <w:rsid w:val="008B6B85"/>
    <w:rsid w:val="008C0F8C"/>
    <w:rsid w:val="008C2A2F"/>
    <w:rsid w:val="008C31CE"/>
    <w:rsid w:val="008C334F"/>
    <w:rsid w:val="008C3D9D"/>
    <w:rsid w:val="008C4755"/>
    <w:rsid w:val="008C58B6"/>
    <w:rsid w:val="008C6F8F"/>
    <w:rsid w:val="008C7F3F"/>
    <w:rsid w:val="008D0264"/>
    <w:rsid w:val="008D1490"/>
    <w:rsid w:val="008D14DC"/>
    <w:rsid w:val="008D2D3C"/>
    <w:rsid w:val="008D3191"/>
    <w:rsid w:val="008D31F6"/>
    <w:rsid w:val="008D357E"/>
    <w:rsid w:val="008D3E14"/>
    <w:rsid w:val="008D44D1"/>
    <w:rsid w:val="008D4CEF"/>
    <w:rsid w:val="008D6C30"/>
    <w:rsid w:val="008D6F09"/>
    <w:rsid w:val="008D7360"/>
    <w:rsid w:val="008D7F37"/>
    <w:rsid w:val="008E1A87"/>
    <w:rsid w:val="008E1F99"/>
    <w:rsid w:val="008E2FA3"/>
    <w:rsid w:val="008E3C7B"/>
    <w:rsid w:val="008E4FE9"/>
    <w:rsid w:val="008E5007"/>
    <w:rsid w:val="008E5A7E"/>
    <w:rsid w:val="008E5E46"/>
    <w:rsid w:val="008E5ED9"/>
    <w:rsid w:val="008E699D"/>
    <w:rsid w:val="008E7B20"/>
    <w:rsid w:val="008E7F84"/>
    <w:rsid w:val="008F05C0"/>
    <w:rsid w:val="008F0D17"/>
    <w:rsid w:val="008F0ED2"/>
    <w:rsid w:val="008F1B78"/>
    <w:rsid w:val="008F22D2"/>
    <w:rsid w:val="008F27B9"/>
    <w:rsid w:val="008F2C1D"/>
    <w:rsid w:val="008F36CE"/>
    <w:rsid w:val="008F44CD"/>
    <w:rsid w:val="008F44DE"/>
    <w:rsid w:val="008F4965"/>
    <w:rsid w:val="008F4A23"/>
    <w:rsid w:val="008F4A88"/>
    <w:rsid w:val="008F59E0"/>
    <w:rsid w:val="008F61EC"/>
    <w:rsid w:val="008F7D65"/>
    <w:rsid w:val="008F7F92"/>
    <w:rsid w:val="0090225F"/>
    <w:rsid w:val="00902697"/>
    <w:rsid w:val="009035F2"/>
    <w:rsid w:val="00903B12"/>
    <w:rsid w:val="00903F3F"/>
    <w:rsid w:val="00904018"/>
    <w:rsid w:val="00904473"/>
    <w:rsid w:val="00904912"/>
    <w:rsid w:val="00905D4D"/>
    <w:rsid w:val="00906C25"/>
    <w:rsid w:val="009117C5"/>
    <w:rsid w:val="00911C93"/>
    <w:rsid w:val="00911E7D"/>
    <w:rsid w:val="00912369"/>
    <w:rsid w:val="00912372"/>
    <w:rsid w:val="00912404"/>
    <w:rsid w:val="00912766"/>
    <w:rsid w:val="00913BD0"/>
    <w:rsid w:val="0091480A"/>
    <w:rsid w:val="0091507B"/>
    <w:rsid w:val="009150A0"/>
    <w:rsid w:val="00915126"/>
    <w:rsid w:val="0091527B"/>
    <w:rsid w:val="00916192"/>
    <w:rsid w:val="009164A9"/>
    <w:rsid w:val="0091731A"/>
    <w:rsid w:val="00917C30"/>
    <w:rsid w:val="00917DB4"/>
    <w:rsid w:val="00920160"/>
    <w:rsid w:val="0092016C"/>
    <w:rsid w:val="0092017B"/>
    <w:rsid w:val="0092146B"/>
    <w:rsid w:val="00921D5D"/>
    <w:rsid w:val="009226C3"/>
    <w:rsid w:val="00922748"/>
    <w:rsid w:val="00922769"/>
    <w:rsid w:val="0092325F"/>
    <w:rsid w:val="009235DC"/>
    <w:rsid w:val="00924362"/>
    <w:rsid w:val="009248E3"/>
    <w:rsid w:val="0092504C"/>
    <w:rsid w:val="00927E57"/>
    <w:rsid w:val="0093038B"/>
    <w:rsid w:val="00930985"/>
    <w:rsid w:val="00930D04"/>
    <w:rsid w:val="009328B6"/>
    <w:rsid w:val="009331BA"/>
    <w:rsid w:val="0093325A"/>
    <w:rsid w:val="0093379C"/>
    <w:rsid w:val="00933F3B"/>
    <w:rsid w:val="00933F52"/>
    <w:rsid w:val="00934283"/>
    <w:rsid w:val="0093644B"/>
    <w:rsid w:val="00937D4E"/>
    <w:rsid w:val="00940515"/>
    <w:rsid w:val="00940A8D"/>
    <w:rsid w:val="00940FDE"/>
    <w:rsid w:val="00941044"/>
    <w:rsid w:val="00941602"/>
    <w:rsid w:val="00941676"/>
    <w:rsid w:val="00942A22"/>
    <w:rsid w:val="00942BB9"/>
    <w:rsid w:val="00943292"/>
    <w:rsid w:val="00943FF6"/>
    <w:rsid w:val="0094597E"/>
    <w:rsid w:val="00946457"/>
    <w:rsid w:val="00952464"/>
    <w:rsid w:val="009529BE"/>
    <w:rsid w:val="00952A60"/>
    <w:rsid w:val="00952D8E"/>
    <w:rsid w:val="00952FDB"/>
    <w:rsid w:val="009540B6"/>
    <w:rsid w:val="00954148"/>
    <w:rsid w:val="00954378"/>
    <w:rsid w:val="0095485F"/>
    <w:rsid w:val="00954D4E"/>
    <w:rsid w:val="00955423"/>
    <w:rsid w:val="00955786"/>
    <w:rsid w:val="00955D93"/>
    <w:rsid w:val="009579FC"/>
    <w:rsid w:val="009604A9"/>
    <w:rsid w:val="009613C5"/>
    <w:rsid w:val="00961E86"/>
    <w:rsid w:val="0096248E"/>
    <w:rsid w:val="009644AC"/>
    <w:rsid w:val="00964627"/>
    <w:rsid w:val="00964CEF"/>
    <w:rsid w:val="00965369"/>
    <w:rsid w:val="0096549C"/>
    <w:rsid w:val="009659E7"/>
    <w:rsid w:val="00965D18"/>
    <w:rsid w:val="00966069"/>
    <w:rsid w:val="0096691B"/>
    <w:rsid w:val="009700B2"/>
    <w:rsid w:val="009704FF"/>
    <w:rsid w:val="009710D8"/>
    <w:rsid w:val="0097177E"/>
    <w:rsid w:val="00971780"/>
    <w:rsid w:val="00971DFD"/>
    <w:rsid w:val="009720DB"/>
    <w:rsid w:val="00972CEB"/>
    <w:rsid w:val="0097311F"/>
    <w:rsid w:val="00974D17"/>
    <w:rsid w:val="009757BC"/>
    <w:rsid w:val="00975A34"/>
    <w:rsid w:val="0097600C"/>
    <w:rsid w:val="00976899"/>
    <w:rsid w:val="00977508"/>
    <w:rsid w:val="00977618"/>
    <w:rsid w:val="0098039D"/>
    <w:rsid w:val="00980998"/>
    <w:rsid w:val="00981CAD"/>
    <w:rsid w:val="00982532"/>
    <w:rsid w:val="00982B47"/>
    <w:rsid w:val="00982B51"/>
    <w:rsid w:val="00982C03"/>
    <w:rsid w:val="00983BC0"/>
    <w:rsid w:val="00985A98"/>
    <w:rsid w:val="00985AB1"/>
    <w:rsid w:val="009860F1"/>
    <w:rsid w:val="009862C3"/>
    <w:rsid w:val="009866A7"/>
    <w:rsid w:val="009869F1"/>
    <w:rsid w:val="00986A4A"/>
    <w:rsid w:val="00986AA2"/>
    <w:rsid w:val="00987086"/>
    <w:rsid w:val="00987376"/>
    <w:rsid w:val="0098767D"/>
    <w:rsid w:val="0098791D"/>
    <w:rsid w:val="00987A03"/>
    <w:rsid w:val="00987F4B"/>
    <w:rsid w:val="0099063F"/>
    <w:rsid w:val="00990FF8"/>
    <w:rsid w:val="009910D3"/>
    <w:rsid w:val="0099157F"/>
    <w:rsid w:val="00991692"/>
    <w:rsid w:val="00991F9D"/>
    <w:rsid w:val="0099263C"/>
    <w:rsid w:val="00992A26"/>
    <w:rsid w:val="009933F6"/>
    <w:rsid w:val="009952EC"/>
    <w:rsid w:val="009955C9"/>
    <w:rsid w:val="00995EC8"/>
    <w:rsid w:val="0099672A"/>
    <w:rsid w:val="00996856"/>
    <w:rsid w:val="00997299"/>
    <w:rsid w:val="009A167A"/>
    <w:rsid w:val="009A22C6"/>
    <w:rsid w:val="009A2B08"/>
    <w:rsid w:val="009A2DEB"/>
    <w:rsid w:val="009A2EB7"/>
    <w:rsid w:val="009A3283"/>
    <w:rsid w:val="009A4762"/>
    <w:rsid w:val="009A4A08"/>
    <w:rsid w:val="009A54AA"/>
    <w:rsid w:val="009A57EA"/>
    <w:rsid w:val="009A5F02"/>
    <w:rsid w:val="009B060E"/>
    <w:rsid w:val="009B076E"/>
    <w:rsid w:val="009B2350"/>
    <w:rsid w:val="009B273D"/>
    <w:rsid w:val="009B3251"/>
    <w:rsid w:val="009B4ECF"/>
    <w:rsid w:val="009B617F"/>
    <w:rsid w:val="009C148E"/>
    <w:rsid w:val="009C2F5F"/>
    <w:rsid w:val="009C3DB9"/>
    <w:rsid w:val="009C453A"/>
    <w:rsid w:val="009C572B"/>
    <w:rsid w:val="009C65D6"/>
    <w:rsid w:val="009C6A77"/>
    <w:rsid w:val="009C6B57"/>
    <w:rsid w:val="009C78E7"/>
    <w:rsid w:val="009C7F6F"/>
    <w:rsid w:val="009C7FC2"/>
    <w:rsid w:val="009D01F7"/>
    <w:rsid w:val="009D0585"/>
    <w:rsid w:val="009D17D3"/>
    <w:rsid w:val="009D21BF"/>
    <w:rsid w:val="009D32F8"/>
    <w:rsid w:val="009D4FC3"/>
    <w:rsid w:val="009D6322"/>
    <w:rsid w:val="009D7754"/>
    <w:rsid w:val="009D791C"/>
    <w:rsid w:val="009D7CA9"/>
    <w:rsid w:val="009D7CBA"/>
    <w:rsid w:val="009D7DE4"/>
    <w:rsid w:val="009E08C3"/>
    <w:rsid w:val="009E0B19"/>
    <w:rsid w:val="009E0E8F"/>
    <w:rsid w:val="009E0F0D"/>
    <w:rsid w:val="009E1814"/>
    <w:rsid w:val="009E1BA1"/>
    <w:rsid w:val="009E209A"/>
    <w:rsid w:val="009E2BC2"/>
    <w:rsid w:val="009E33A3"/>
    <w:rsid w:val="009E491C"/>
    <w:rsid w:val="009E49B4"/>
    <w:rsid w:val="009E564A"/>
    <w:rsid w:val="009E6900"/>
    <w:rsid w:val="009E6AE8"/>
    <w:rsid w:val="009E6E4E"/>
    <w:rsid w:val="009F009E"/>
    <w:rsid w:val="009F0186"/>
    <w:rsid w:val="009F04DB"/>
    <w:rsid w:val="009F1DC8"/>
    <w:rsid w:val="009F229A"/>
    <w:rsid w:val="009F2C08"/>
    <w:rsid w:val="009F51AC"/>
    <w:rsid w:val="009F5235"/>
    <w:rsid w:val="009F5905"/>
    <w:rsid w:val="009F675F"/>
    <w:rsid w:val="009F683C"/>
    <w:rsid w:val="009F6C61"/>
    <w:rsid w:val="009F7CE9"/>
    <w:rsid w:val="00A00AB5"/>
    <w:rsid w:val="00A01654"/>
    <w:rsid w:val="00A01F5F"/>
    <w:rsid w:val="00A0271E"/>
    <w:rsid w:val="00A02B74"/>
    <w:rsid w:val="00A02BFD"/>
    <w:rsid w:val="00A03082"/>
    <w:rsid w:val="00A038ED"/>
    <w:rsid w:val="00A03CCF"/>
    <w:rsid w:val="00A03CD2"/>
    <w:rsid w:val="00A04B6B"/>
    <w:rsid w:val="00A04C1D"/>
    <w:rsid w:val="00A054C3"/>
    <w:rsid w:val="00A05C5B"/>
    <w:rsid w:val="00A06BBF"/>
    <w:rsid w:val="00A07DD8"/>
    <w:rsid w:val="00A1039B"/>
    <w:rsid w:val="00A11091"/>
    <w:rsid w:val="00A114B8"/>
    <w:rsid w:val="00A11EC4"/>
    <w:rsid w:val="00A1311A"/>
    <w:rsid w:val="00A14120"/>
    <w:rsid w:val="00A15626"/>
    <w:rsid w:val="00A16FE1"/>
    <w:rsid w:val="00A21C99"/>
    <w:rsid w:val="00A2214E"/>
    <w:rsid w:val="00A228AA"/>
    <w:rsid w:val="00A2422B"/>
    <w:rsid w:val="00A2572D"/>
    <w:rsid w:val="00A25ACE"/>
    <w:rsid w:val="00A26646"/>
    <w:rsid w:val="00A30385"/>
    <w:rsid w:val="00A30FF5"/>
    <w:rsid w:val="00A318F7"/>
    <w:rsid w:val="00A32077"/>
    <w:rsid w:val="00A322D7"/>
    <w:rsid w:val="00A32612"/>
    <w:rsid w:val="00A32895"/>
    <w:rsid w:val="00A329F7"/>
    <w:rsid w:val="00A3376A"/>
    <w:rsid w:val="00A347F0"/>
    <w:rsid w:val="00A34802"/>
    <w:rsid w:val="00A35812"/>
    <w:rsid w:val="00A3598A"/>
    <w:rsid w:val="00A35C76"/>
    <w:rsid w:val="00A35D36"/>
    <w:rsid w:val="00A362F4"/>
    <w:rsid w:val="00A36D6F"/>
    <w:rsid w:val="00A378AB"/>
    <w:rsid w:val="00A37CB3"/>
    <w:rsid w:val="00A40AEE"/>
    <w:rsid w:val="00A4150D"/>
    <w:rsid w:val="00A4393E"/>
    <w:rsid w:val="00A464AB"/>
    <w:rsid w:val="00A47C3A"/>
    <w:rsid w:val="00A47F83"/>
    <w:rsid w:val="00A508ED"/>
    <w:rsid w:val="00A509A5"/>
    <w:rsid w:val="00A50AEF"/>
    <w:rsid w:val="00A52249"/>
    <w:rsid w:val="00A53E20"/>
    <w:rsid w:val="00A54C2F"/>
    <w:rsid w:val="00A55E10"/>
    <w:rsid w:val="00A56471"/>
    <w:rsid w:val="00A57D8F"/>
    <w:rsid w:val="00A57F61"/>
    <w:rsid w:val="00A60B48"/>
    <w:rsid w:val="00A60D92"/>
    <w:rsid w:val="00A60E54"/>
    <w:rsid w:val="00A619D1"/>
    <w:rsid w:val="00A62F56"/>
    <w:rsid w:val="00A63A8D"/>
    <w:rsid w:val="00A65948"/>
    <w:rsid w:val="00A66A11"/>
    <w:rsid w:val="00A66E73"/>
    <w:rsid w:val="00A67DF3"/>
    <w:rsid w:val="00A70843"/>
    <w:rsid w:val="00A70963"/>
    <w:rsid w:val="00A71306"/>
    <w:rsid w:val="00A71487"/>
    <w:rsid w:val="00A717A8"/>
    <w:rsid w:val="00A71B7D"/>
    <w:rsid w:val="00A727C8"/>
    <w:rsid w:val="00A73503"/>
    <w:rsid w:val="00A74894"/>
    <w:rsid w:val="00A75244"/>
    <w:rsid w:val="00A7560D"/>
    <w:rsid w:val="00A756C6"/>
    <w:rsid w:val="00A76856"/>
    <w:rsid w:val="00A80495"/>
    <w:rsid w:val="00A80D47"/>
    <w:rsid w:val="00A812AF"/>
    <w:rsid w:val="00A82601"/>
    <w:rsid w:val="00A82A40"/>
    <w:rsid w:val="00A82A58"/>
    <w:rsid w:val="00A8317E"/>
    <w:rsid w:val="00A83BA4"/>
    <w:rsid w:val="00A83E3B"/>
    <w:rsid w:val="00A83E7E"/>
    <w:rsid w:val="00A84159"/>
    <w:rsid w:val="00A84C73"/>
    <w:rsid w:val="00A85AE2"/>
    <w:rsid w:val="00A85B6B"/>
    <w:rsid w:val="00A85CC8"/>
    <w:rsid w:val="00A863FA"/>
    <w:rsid w:val="00A86519"/>
    <w:rsid w:val="00A86D0E"/>
    <w:rsid w:val="00A90E6D"/>
    <w:rsid w:val="00A9139A"/>
    <w:rsid w:val="00A91468"/>
    <w:rsid w:val="00A93637"/>
    <w:rsid w:val="00A93C4C"/>
    <w:rsid w:val="00A94F4F"/>
    <w:rsid w:val="00A95D21"/>
    <w:rsid w:val="00A95E1B"/>
    <w:rsid w:val="00A9686B"/>
    <w:rsid w:val="00A96C1B"/>
    <w:rsid w:val="00A97867"/>
    <w:rsid w:val="00A97D07"/>
    <w:rsid w:val="00AA028E"/>
    <w:rsid w:val="00AA0338"/>
    <w:rsid w:val="00AA0769"/>
    <w:rsid w:val="00AA0FEF"/>
    <w:rsid w:val="00AA2B7A"/>
    <w:rsid w:val="00AA2C39"/>
    <w:rsid w:val="00AA3789"/>
    <w:rsid w:val="00AA3E41"/>
    <w:rsid w:val="00AA550A"/>
    <w:rsid w:val="00AB1E1D"/>
    <w:rsid w:val="00AB1FA2"/>
    <w:rsid w:val="00AB27A8"/>
    <w:rsid w:val="00AB2F53"/>
    <w:rsid w:val="00AB3535"/>
    <w:rsid w:val="00AB388E"/>
    <w:rsid w:val="00AB3FE1"/>
    <w:rsid w:val="00AB4343"/>
    <w:rsid w:val="00AB45C5"/>
    <w:rsid w:val="00AB5199"/>
    <w:rsid w:val="00AB60B1"/>
    <w:rsid w:val="00AB6A88"/>
    <w:rsid w:val="00AB6C6C"/>
    <w:rsid w:val="00AB6F4F"/>
    <w:rsid w:val="00AB78BF"/>
    <w:rsid w:val="00AC00E9"/>
    <w:rsid w:val="00AC175E"/>
    <w:rsid w:val="00AC187E"/>
    <w:rsid w:val="00AC2775"/>
    <w:rsid w:val="00AC3EE9"/>
    <w:rsid w:val="00AC444E"/>
    <w:rsid w:val="00AC4F1D"/>
    <w:rsid w:val="00AC643E"/>
    <w:rsid w:val="00AC755E"/>
    <w:rsid w:val="00AC77E8"/>
    <w:rsid w:val="00AC7B1B"/>
    <w:rsid w:val="00AD043E"/>
    <w:rsid w:val="00AD0E7E"/>
    <w:rsid w:val="00AD2684"/>
    <w:rsid w:val="00AD27B4"/>
    <w:rsid w:val="00AD2ABF"/>
    <w:rsid w:val="00AD34CB"/>
    <w:rsid w:val="00AD39F9"/>
    <w:rsid w:val="00AD584E"/>
    <w:rsid w:val="00AD59F8"/>
    <w:rsid w:val="00AD5FA9"/>
    <w:rsid w:val="00AD64BE"/>
    <w:rsid w:val="00AD6576"/>
    <w:rsid w:val="00AD723B"/>
    <w:rsid w:val="00AD770D"/>
    <w:rsid w:val="00AE0F2A"/>
    <w:rsid w:val="00AE12B0"/>
    <w:rsid w:val="00AE188D"/>
    <w:rsid w:val="00AE2B4D"/>
    <w:rsid w:val="00AE4100"/>
    <w:rsid w:val="00AE555B"/>
    <w:rsid w:val="00AE5C30"/>
    <w:rsid w:val="00AE64C9"/>
    <w:rsid w:val="00AE684B"/>
    <w:rsid w:val="00AE70EF"/>
    <w:rsid w:val="00AE7886"/>
    <w:rsid w:val="00AE7E1C"/>
    <w:rsid w:val="00AF0C79"/>
    <w:rsid w:val="00AF11FB"/>
    <w:rsid w:val="00AF1AC3"/>
    <w:rsid w:val="00AF1F1A"/>
    <w:rsid w:val="00AF20CA"/>
    <w:rsid w:val="00AF23D1"/>
    <w:rsid w:val="00AF32E6"/>
    <w:rsid w:val="00AF3C11"/>
    <w:rsid w:val="00AF3E59"/>
    <w:rsid w:val="00AF41ED"/>
    <w:rsid w:val="00AF4219"/>
    <w:rsid w:val="00AF5714"/>
    <w:rsid w:val="00AF5E5A"/>
    <w:rsid w:val="00AF6761"/>
    <w:rsid w:val="00AF68D5"/>
    <w:rsid w:val="00AF75BD"/>
    <w:rsid w:val="00AF7C74"/>
    <w:rsid w:val="00B00300"/>
    <w:rsid w:val="00B004CB"/>
    <w:rsid w:val="00B00662"/>
    <w:rsid w:val="00B00FCF"/>
    <w:rsid w:val="00B0103B"/>
    <w:rsid w:val="00B017E5"/>
    <w:rsid w:val="00B0269C"/>
    <w:rsid w:val="00B02821"/>
    <w:rsid w:val="00B0465C"/>
    <w:rsid w:val="00B06002"/>
    <w:rsid w:val="00B064BD"/>
    <w:rsid w:val="00B06872"/>
    <w:rsid w:val="00B07FAD"/>
    <w:rsid w:val="00B103C0"/>
    <w:rsid w:val="00B11BC0"/>
    <w:rsid w:val="00B13DBA"/>
    <w:rsid w:val="00B142A6"/>
    <w:rsid w:val="00B14EF5"/>
    <w:rsid w:val="00B15328"/>
    <w:rsid w:val="00B159A8"/>
    <w:rsid w:val="00B16723"/>
    <w:rsid w:val="00B16D8A"/>
    <w:rsid w:val="00B2086B"/>
    <w:rsid w:val="00B21D14"/>
    <w:rsid w:val="00B21F85"/>
    <w:rsid w:val="00B22F79"/>
    <w:rsid w:val="00B241BD"/>
    <w:rsid w:val="00B24B35"/>
    <w:rsid w:val="00B24D1D"/>
    <w:rsid w:val="00B25D95"/>
    <w:rsid w:val="00B263DE"/>
    <w:rsid w:val="00B264E6"/>
    <w:rsid w:val="00B27706"/>
    <w:rsid w:val="00B3014C"/>
    <w:rsid w:val="00B30966"/>
    <w:rsid w:val="00B313B6"/>
    <w:rsid w:val="00B31960"/>
    <w:rsid w:val="00B31972"/>
    <w:rsid w:val="00B3253A"/>
    <w:rsid w:val="00B327E7"/>
    <w:rsid w:val="00B34582"/>
    <w:rsid w:val="00B34E8C"/>
    <w:rsid w:val="00B3649F"/>
    <w:rsid w:val="00B41972"/>
    <w:rsid w:val="00B41E81"/>
    <w:rsid w:val="00B42145"/>
    <w:rsid w:val="00B42F5D"/>
    <w:rsid w:val="00B42FC6"/>
    <w:rsid w:val="00B43097"/>
    <w:rsid w:val="00B43184"/>
    <w:rsid w:val="00B44ED9"/>
    <w:rsid w:val="00B45127"/>
    <w:rsid w:val="00B455FE"/>
    <w:rsid w:val="00B45779"/>
    <w:rsid w:val="00B4695C"/>
    <w:rsid w:val="00B46BB0"/>
    <w:rsid w:val="00B47148"/>
    <w:rsid w:val="00B4733D"/>
    <w:rsid w:val="00B47C1D"/>
    <w:rsid w:val="00B50DF8"/>
    <w:rsid w:val="00B5194C"/>
    <w:rsid w:val="00B51D0D"/>
    <w:rsid w:val="00B526CA"/>
    <w:rsid w:val="00B5281A"/>
    <w:rsid w:val="00B53840"/>
    <w:rsid w:val="00B53AA5"/>
    <w:rsid w:val="00B53B32"/>
    <w:rsid w:val="00B54502"/>
    <w:rsid w:val="00B54D19"/>
    <w:rsid w:val="00B5525F"/>
    <w:rsid w:val="00B5544F"/>
    <w:rsid w:val="00B56133"/>
    <w:rsid w:val="00B56B56"/>
    <w:rsid w:val="00B56B63"/>
    <w:rsid w:val="00B57534"/>
    <w:rsid w:val="00B6066D"/>
    <w:rsid w:val="00B6075E"/>
    <w:rsid w:val="00B612F2"/>
    <w:rsid w:val="00B6184E"/>
    <w:rsid w:val="00B61DAF"/>
    <w:rsid w:val="00B63826"/>
    <w:rsid w:val="00B63BD8"/>
    <w:rsid w:val="00B64001"/>
    <w:rsid w:val="00B6417C"/>
    <w:rsid w:val="00B6437F"/>
    <w:rsid w:val="00B672EE"/>
    <w:rsid w:val="00B673F3"/>
    <w:rsid w:val="00B675E7"/>
    <w:rsid w:val="00B703B7"/>
    <w:rsid w:val="00B70489"/>
    <w:rsid w:val="00B7081A"/>
    <w:rsid w:val="00B7199D"/>
    <w:rsid w:val="00B71FD5"/>
    <w:rsid w:val="00B7214C"/>
    <w:rsid w:val="00B72CA5"/>
    <w:rsid w:val="00B730E0"/>
    <w:rsid w:val="00B7349E"/>
    <w:rsid w:val="00B75FA0"/>
    <w:rsid w:val="00B76294"/>
    <w:rsid w:val="00B76417"/>
    <w:rsid w:val="00B76E4A"/>
    <w:rsid w:val="00B773BB"/>
    <w:rsid w:val="00B80740"/>
    <w:rsid w:val="00B808FA"/>
    <w:rsid w:val="00B80C2A"/>
    <w:rsid w:val="00B81657"/>
    <w:rsid w:val="00B827D7"/>
    <w:rsid w:val="00B82C9C"/>
    <w:rsid w:val="00B836FF"/>
    <w:rsid w:val="00B83821"/>
    <w:rsid w:val="00B84124"/>
    <w:rsid w:val="00B84C6D"/>
    <w:rsid w:val="00B85204"/>
    <w:rsid w:val="00B8563B"/>
    <w:rsid w:val="00B857EE"/>
    <w:rsid w:val="00B870D7"/>
    <w:rsid w:val="00B8773D"/>
    <w:rsid w:val="00B9007C"/>
    <w:rsid w:val="00B90B4C"/>
    <w:rsid w:val="00B91DF9"/>
    <w:rsid w:val="00B9295E"/>
    <w:rsid w:val="00B929AF"/>
    <w:rsid w:val="00B93D17"/>
    <w:rsid w:val="00B949B5"/>
    <w:rsid w:val="00B95670"/>
    <w:rsid w:val="00B9631B"/>
    <w:rsid w:val="00B96DCB"/>
    <w:rsid w:val="00BA0343"/>
    <w:rsid w:val="00BA0482"/>
    <w:rsid w:val="00BA0AF9"/>
    <w:rsid w:val="00BA16BA"/>
    <w:rsid w:val="00BA26DF"/>
    <w:rsid w:val="00BA38DB"/>
    <w:rsid w:val="00BA3BAB"/>
    <w:rsid w:val="00BA41D4"/>
    <w:rsid w:val="00BA4F02"/>
    <w:rsid w:val="00BA5378"/>
    <w:rsid w:val="00BA5437"/>
    <w:rsid w:val="00BA57BE"/>
    <w:rsid w:val="00BA6752"/>
    <w:rsid w:val="00BA69DD"/>
    <w:rsid w:val="00BA6D7E"/>
    <w:rsid w:val="00BA7EB3"/>
    <w:rsid w:val="00BA7FF0"/>
    <w:rsid w:val="00BB0516"/>
    <w:rsid w:val="00BB0823"/>
    <w:rsid w:val="00BB1B94"/>
    <w:rsid w:val="00BB40BA"/>
    <w:rsid w:val="00BB54C5"/>
    <w:rsid w:val="00BB63ED"/>
    <w:rsid w:val="00BB74B0"/>
    <w:rsid w:val="00BB761E"/>
    <w:rsid w:val="00BC06B3"/>
    <w:rsid w:val="00BC06E5"/>
    <w:rsid w:val="00BC0BC9"/>
    <w:rsid w:val="00BC0C23"/>
    <w:rsid w:val="00BC0D60"/>
    <w:rsid w:val="00BC0F75"/>
    <w:rsid w:val="00BC20F4"/>
    <w:rsid w:val="00BC378F"/>
    <w:rsid w:val="00BC5759"/>
    <w:rsid w:val="00BC5E2B"/>
    <w:rsid w:val="00BC6280"/>
    <w:rsid w:val="00BC6341"/>
    <w:rsid w:val="00BC6762"/>
    <w:rsid w:val="00BC6AA7"/>
    <w:rsid w:val="00BC6FF4"/>
    <w:rsid w:val="00BC72DC"/>
    <w:rsid w:val="00BC74FD"/>
    <w:rsid w:val="00BC77C3"/>
    <w:rsid w:val="00BC77D2"/>
    <w:rsid w:val="00BC7CEC"/>
    <w:rsid w:val="00BD43F5"/>
    <w:rsid w:val="00BD5BC1"/>
    <w:rsid w:val="00BD5FB0"/>
    <w:rsid w:val="00BD67F7"/>
    <w:rsid w:val="00BD7C62"/>
    <w:rsid w:val="00BD7E37"/>
    <w:rsid w:val="00BE09D3"/>
    <w:rsid w:val="00BE0EB6"/>
    <w:rsid w:val="00BE4197"/>
    <w:rsid w:val="00BE471D"/>
    <w:rsid w:val="00BE48CC"/>
    <w:rsid w:val="00BE4BCE"/>
    <w:rsid w:val="00BE4CEF"/>
    <w:rsid w:val="00BE537C"/>
    <w:rsid w:val="00BE632C"/>
    <w:rsid w:val="00BE6627"/>
    <w:rsid w:val="00BE67B6"/>
    <w:rsid w:val="00BE6F8B"/>
    <w:rsid w:val="00BE7E07"/>
    <w:rsid w:val="00BF07C4"/>
    <w:rsid w:val="00BF109A"/>
    <w:rsid w:val="00BF18FE"/>
    <w:rsid w:val="00BF2F05"/>
    <w:rsid w:val="00BF2F2D"/>
    <w:rsid w:val="00BF3DDD"/>
    <w:rsid w:val="00BF4033"/>
    <w:rsid w:val="00BF4CF1"/>
    <w:rsid w:val="00BF4D1C"/>
    <w:rsid w:val="00BF5947"/>
    <w:rsid w:val="00BF5F74"/>
    <w:rsid w:val="00BF64FB"/>
    <w:rsid w:val="00BF671E"/>
    <w:rsid w:val="00BF69B0"/>
    <w:rsid w:val="00BF7239"/>
    <w:rsid w:val="00C00DC1"/>
    <w:rsid w:val="00C017D2"/>
    <w:rsid w:val="00C01E49"/>
    <w:rsid w:val="00C026E6"/>
    <w:rsid w:val="00C02A6F"/>
    <w:rsid w:val="00C02CD4"/>
    <w:rsid w:val="00C038C5"/>
    <w:rsid w:val="00C03E41"/>
    <w:rsid w:val="00C046A4"/>
    <w:rsid w:val="00C04FD7"/>
    <w:rsid w:val="00C05874"/>
    <w:rsid w:val="00C06118"/>
    <w:rsid w:val="00C07571"/>
    <w:rsid w:val="00C07C07"/>
    <w:rsid w:val="00C07D4F"/>
    <w:rsid w:val="00C07DC2"/>
    <w:rsid w:val="00C104A0"/>
    <w:rsid w:val="00C10E45"/>
    <w:rsid w:val="00C11817"/>
    <w:rsid w:val="00C11C2F"/>
    <w:rsid w:val="00C12D2A"/>
    <w:rsid w:val="00C13C90"/>
    <w:rsid w:val="00C13FD2"/>
    <w:rsid w:val="00C15793"/>
    <w:rsid w:val="00C16D93"/>
    <w:rsid w:val="00C17FFC"/>
    <w:rsid w:val="00C208B6"/>
    <w:rsid w:val="00C208C8"/>
    <w:rsid w:val="00C20D32"/>
    <w:rsid w:val="00C22177"/>
    <w:rsid w:val="00C237F7"/>
    <w:rsid w:val="00C2396C"/>
    <w:rsid w:val="00C23A1F"/>
    <w:rsid w:val="00C23CC0"/>
    <w:rsid w:val="00C24FE6"/>
    <w:rsid w:val="00C25C6D"/>
    <w:rsid w:val="00C25D2B"/>
    <w:rsid w:val="00C2761F"/>
    <w:rsid w:val="00C32CEB"/>
    <w:rsid w:val="00C3341E"/>
    <w:rsid w:val="00C33D61"/>
    <w:rsid w:val="00C35405"/>
    <w:rsid w:val="00C3565C"/>
    <w:rsid w:val="00C35C41"/>
    <w:rsid w:val="00C35FDF"/>
    <w:rsid w:val="00C361FB"/>
    <w:rsid w:val="00C362F5"/>
    <w:rsid w:val="00C365B4"/>
    <w:rsid w:val="00C36932"/>
    <w:rsid w:val="00C36F1F"/>
    <w:rsid w:val="00C4054E"/>
    <w:rsid w:val="00C406C2"/>
    <w:rsid w:val="00C41B03"/>
    <w:rsid w:val="00C41E84"/>
    <w:rsid w:val="00C430A3"/>
    <w:rsid w:val="00C442EE"/>
    <w:rsid w:val="00C4477F"/>
    <w:rsid w:val="00C44A40"/>
    <w:rsid w:val="00C44D66"/>
    <w:rsid w:val="00C45A7B"/>
    <w:rsid w:val="00C46052"/>
    <w:rsid w:val="00C46378"/>
    <w:rsid w:val="00C464F3"/>
    <w:rsid w:val="00C46B74"/>
    <w:rsid w:val="00C47725"/>
    <w:rsid w:val="00C477B1"/>
    <w:rsid w:val="00C47EAF"/>
    <w:rsid w:val="00C50357"/>
    <w:rsid w:val="00C50389"/>
    <w:rsid w:val="00C506C4"/>
    <w:rsid w:val="00C50DC1"/>
    <w:rsid w:val="00C50F86"/>
    <w:rsid w:val="00C51461"/>
    <w:rsid w:val="00C517A7"/>
    <w:rsid w:val="00C51A9B"/>
    <w:rsid w:val="00C51E37"/>
    <w:rsid w:val="00C5286D"/>
    <w:rsid w:val="00C54482"/>
    <w:rsid w:val="00C55BB8"/>
    <w:rsid w:val="00C56028"/>
    <w:rsid w:val="00C56244"/>
    <w:rsid w:val="00C576B0"/>
    <w:rsid w:val="00C577C7"/>
    <w:rsid w:val="00C579D1"/>
    <w:rsid w:val="00C60A62"/>
    <w:rsid w:val="00C6171B"/>
    <w:rsid w:val="00C61D45"/>
    <w:rsid w:val="00C621EF"/>
    <w:rsid w:val="00C62BD4"/>
    <w:rsid w:val="00C64674"/>
    <w:rsid w:val="00C65E77"/>
    <w:rsid w:val="00C66F75"/>
    <w:rsid w:val="00C67B80"/>
    <w:rsid w:val="00C722E2"/>
    <w:rsid w:val="00C73430"/>
    <w:rsid w:val="00C73C1B"/>
    <w:rsid w:val="00C74B49"/>
    <w:rsid w:val="00C75485"/>
    <w:rsid w:val="00C75A45"/>
    <w:rsid w:val="00C75E22"/>
    <w:rsid w:val="00C76084"/>
    <w:rsid w:val="00C764B3"/>
    <w:rsid w:val="00C76B32"/>
    <w:rsid w:val="00C8061E"/>
    <w:rsid w:val="00C806D7"/>
    <w:rsid w:val="00C808EE"/>
    <w:rsid w:val="00C80B62"/>
    <w:rsid w:val="00C811BF"/>
    <w:rsid w:val="00C82072"/>
    <w:rsid w:val="00C82433"/>
    <w:rsid w:val="00C83C09"/>
    <w:rsid w:val="00C85519"/>
    <w:rsid w:val="00C86026"/>
    <w:rsid w:val="00C8657D"/>
    <w:rsid w:val="00C86D26"/>
    <w:rsid w:val="00C8774B"/>
    <w:rsid w:val="00C878BA"/>
    <w:rsid w:val="00C9027A"/>
    <w:rsid w:val="00C90311"/>
    <w:rsid w:val="00C90797"/>
    <w:rsid w:val="00C909EF"/>
    <w:rsid w:val="00C90F39"/>
    <w:rsid w:val="00C93535"/>
    <w:rsid w:val="00C93C87"/>
    <w:rsid w:val="00C96229"/>
    <w:rsid w:val="00C971BD"/>
    <w:rsid w:val="00C971DA"/>
    <w:rsid w:val="00CA0814"/>
    <w:rsid w:val="00CA178C"/>
    <w:rsid w:val="00CA28CE"/>
    <w:rsid w:val="00CA2E5A"/>
    <w:rsid w:val="00CA3110"/>
    <w:rsid w:val="00CA43C6"/>
    <w:rsid w:val="00CA4C88"/>
    <w:rsid w:val="00CA599D"/>
    <w:rsid w:val="00CA64FC"/>
    <w:rsid w:val="00CA67E0"/>
    <w:rsid w:val="00CA6B15"/>
    <w:rsid w:val="00CA7530"/>
    <w:rsid w:val="00CB07A3"/>
    <w:rsid w:val="00CB0884"/>
    <w:rsid w:val="00CB16AB"/>
    <w:rsid w:val="00CB1F10"/>
    <w:rsid w:val="00CB2C89"/>
    <w:rsid w:val="00CB2D32"/>
    <w:rsid w:val="00CB2F51"/>
    <w:rsid w:val="00CB3924"/>
    <w:rsid w:val="00CB49AD"/>
    <w:rsid w:val="00CB6057"/>
    <w:rsid w:val="00CB6FAF"/>
    <w:rsid w:val="00CB712F"/>
    <w:rsid w:val="00CB7C23"/>
    <w:rsid w:val="00CB7CB3"/>
    <w:rsid w:val="00CC07C9"/>
    <w:rsid w:val="00CC0A06"/>
    <w:rsid w:val="00CC111D"/>
    <w:rsid w:val="00CC12F2"/>
    <w:rsid w:val="00CC2315"/>
    <w:rsid w:val="00CC2C3E"/>
    <w:rsid w:val="00CC50FC"/>
    <w:rsid w:val="00CC56F9"/>
    <w:rsid w:val="00CC5DBC"/>
    <w:rsid w:val="00CC5F68"/>
    <w:rsid w:val="00CC76D9"/>
    <w:rsid w:val="00CD03FD"/>
    <w:rsid w:val="00CD068A"/>
    <w:rsid w:val="00CD08E0"/>
    <w:rsid w:val="00CD13A9"/>
    <w:rsid w:val="00CD1DB1"/>
    <w:rsid w:val="00CD3157"/>
    <w:rsid w:val="00CD31FB"/>
    <w:rsid w:val="00CD4422"/>
    <w:rsid w:val="00CD4A8C"/>
    <w:rsid w:val="00CD52FE"/>
    <w:rsid w:val="00CD65E8"/>
    <w:rsid w:val="00CD6C4F"/>
    <w:rsid w:val="00CD7517"/>
    <w:rsid w:val="00CD7727"/>
    <w:rsid w:val="00CD798C"/>
    <w:rsid w:val="00CD7CF0"/>
    <w:rsid w:val="00CE0B67"/>
    <w:rsid w:val="00CE1011"/>
    <w:rsid w:val="00CE1CBA"/>
    <w:rsid w:val="00CE2CE0"/>
    <w:rsid w:val="00CE39DF"/>
    <w:rsid w:val="00CE3DE2"/>
    <w:rsid w:val="00CE510A"/>
    <w:rsid w:val="00CE64E8"/>
    <w:rsid w:val="00CE685D"/>
    <w:rsid w:val="00CE69B7"/>
    <w:rsid w:val="00CE6D50"/>
    <w:rsid w:val="00CF035F"/>
    <w:rsid w:val="00CF06D4"/>
    <w:rsid w:val="00CF172C"/>
    <w:rsid w:val="00CF2375"/>
    <w:rsid w:val="00CF2CFC"/>
    <w:rsid w:val="00CF3058"/>
    <w:rsid w:val="00CF49F2"/>
    <w:rsid w:val="00CF651C"/>
    <w:rsid w:val="00CF711A"/>
    <w:rsid w:val="00CF7A6F"/>
    <w:rsid w:val="00D0024A"/>
    <w:rsid w:val="00D0034E"/>
    <w:rsid w:val="00D004C7"/>
    <w:rsid w:val="00D009EB"/>
    <w:rsid w:val="00D012F6"/>
    <w:rsid w:val="00D01BDD"/>
    <w:rsid w:val="00D01D07"/>
    <w:rsid w:val="00D02502"/>
    <w:rsid w:val="00D03618"/>
    <w:rsid w:val="00D03D85"/>
    <w:rsid w:val="00D04E5C"/>
    <w:rsid w:val="00D05573"/>
    <w:rsid w:val="00D05B63"/>
    <w:rsid w:val="00D0636D"/>
    <w:rsid w:val="00D0667C"/>
    <w:rsid w:val="00D0772D"/>
    <w:rsid w:val="00D07E00"/>
    <w:rsid w:val="00D100A2"/>
    <w:rsid w:val="00D100D6"/>
    <w:rsid w:val="00D10734"/>
    <w:rsid w:val="00D10C44"/>
    <w:rsid w:val="00D11111"/>
    <w:rsid w:val="00D11251"/>
    <w:rsid w:val="00D11B31"/>
    <w:rsid w:val="00D11D3E"/>
    <w:rsid w:val="00D12409"/>
    <w:rsid w:val="00D12AB1"/>
    <w:rsid w:val="00D13C44"/>
    <w:rsid w:val="00D14E4D"/>
    <w:rsid w:val="00D15072"/>
    <w:rsid w:val="00D150DA"/>
    <w:rsid w:val="00D1529C"/>
    <w:rsid w:val="00D154B2"/>
    <w:rsid w:val="00D16BC1"/>
    <w:rsid w:val="00D16E0B"/>
    <w:rsid w:val="00D16ED8"/>
    <w:rsid w:val="00D16FF3"/>
    <w:rsid w:val="00D206D8"/>
    <w:rsid w:val="00D20E76"/>
    <w:rsid w:val="00D21026"/>
    <w:rsid w:val="00D21641"/>
    <w:rsid w:val="00D216E6"/>
    <w:rsid w:val="00D22174"/>
    <w:rsid w:val="00D22257"/>
    <w:rsid w:val="00D22642"/>
    <w:rsid w:val="00D2655B"/>
    <w:rsid w:val="00D300D5"/>
    <w:rsid w:val="00D316B7"/>
    <w:rsid w:val="00D31A6F"/>
    <w:rsid w:val="00D32546"/>
    <w:rsid w:val="00D3407A"/>
    <w:rsid w:val="00D345BD"/>
    <w:rsid w:val="00D35C30"/>
    <w:rsid w:val="00D36E20"/>
    <w:rsid w:val="00D37470"/>
    <w:rsid w:val="00D37706"/>
    <w:rsid w:val="00D406B8"/>
    <w:rsid w:val="00D414DB"/>
    <w:rsid w:val="00D422C1"/>
    <w:rsid w:val="00D42784"/>
    <w:rsid w:val="00D43991"/>
    <w:rsid w:val="00D44222"/>
    <w:rsid w:val="00D46C73"/>
    <w:rsid w:val="00D47016"/>
    <w:rsid w:val="00D4744C"/>
    <w:rsid w:val="00D51B6C"/>
    <w:rsid w:val="00D52D15"/>
    <w:rsid w:val="00D52E93"/>
    <w:rsid w:val="00D538CD"/>
    <w:rsid w:val="00D54C56"/>
    <w:rsid w:val="00D55EA5"/>
    <w:rsid w:val="00D5626C"/>
    <w:rsid w:val="00D56A5E"/>
    <w:rsid w:val="00D571F9"/>
    <w:rsid w:val="00D6006E"/>
    <w:rsid w:val="00D60EFE"/>
    <w:rsid w:val="00D611F0"/>
    <w:rsid w:val="00D62B27"/>
    <w:rsid w:val="00D62BA2"/>
    <w:rsid w:val="00D62CA2"/>
    <w:rsid w:val="00D63883"/>
    <w:rsid w:val="00D63AF4"/>
    <w:rsid w:val="00D64601"/>
    <w:rsid w:val="00D66780"/>
    <w:rsid w:val="00D70F4F"/>
    <w:rsid w:val="00D7114C"/>
    <w:rsid w:val="00D71AF9"/>
    <w:rsid w:val="00D72653"/>
    <w:rsid w:val="00D72C60"/>
    <w:rsid w:val="00D73898"/>
    <w:rsid w:val="00D73F27"/>
    <w:rsid w:val="00D73FA0"/>
    <w:rsid w:val="00D74BA3"/>
    <w:rsid w:val="00D7578B"/>
    <w:rsid w:val="00D7768E"/>
    <w:rsid w:val="00D77F61"/>
    <w:rsid w:val="00D8061E"/>
    <w:rsid w:val="00D80DF0"/>
    <w:rsid w:val="00D8152C"/>
    <w:rsid w:val="00D8171A"/>
    <w:rsid w:val="00D818B9"/>
    <w:rsid w:val="00D82000"/>
    <w:rsid w:val="00D8291A"/>
    <w:rsid w:val="00D83297"/>
    <w:rsid w:val="00D83A05"/>
    <w:rsid w:val="00D8462D"/>
    <w:rsid w:val="00D84DC3"/>
    <w:rsid w:val="00D84E69"/>
    <w:rsid w:val="00D85421"/>
    <w:rsid w:val="00D85AAF"/>
    <w:rsid w:val="00D8632F"/>
    <w:rsid w:val="00D865E4"/>
    <w:rsid w:val="00D86BEF"/>
    <w:rsid w:val="00D87245"/>
    <w:rsid w:val="00D87EBC"/>
    <w:rsid w:val="00D900A1"/>
    <w:rsid w:val="00D9083A"/>
    <w:rsid w:val="00D90C35"/>
    <w:rsid w:val="00D9124D"/>
    <w:rsid w:val="00D93377"/>
    <w:rsid w:val="00D9439C"/>
    <w:rsid w:val="00D9492C"/>
    <w:rsid w:val="00D964B4"/>
    <w:rsid w:val="00D96B1C"/>
    <w:rsid w:val="00D97542"/>
    <w:rsid w:val="00DA11A3"/>
    <w:rsid w:val="00DA2512"/>
    <w:rsid w:val="00DA2554"/>
    <w:rsid w:val="00DA3B87"/>
    <w:rsid w:val="00DA41CF"/>
    <w:rsid w:val="00DA44FA"/>
    <w:rsid w:val="00DA4F49"/>
    <w:rsid w:val="00DA5021"/>
    <w:rsid w:val="00DA592C"/>
    <w:rsid w:val="00DA6156"/>
    <w:rsid w:val="00DB02A4"/>
    <w:rsid w:val="00DB110C"/>
    <w:rsid w:val="00DB14A8"/>
    <w:rsid w:val="00DB2588"/>
    <w:rsid w:val="00DB4494"/>
    <w:rsid w:val="00DB458C"/>
    <w:rsid w:val="00DB5278"/>
    <w:rsid w:val="00DB5FBF"/>
    <w:rsid w:val="00DC1C43"/>
    <w:rsid w:val="00DC3A61"/>
    <w:rsid w:val="00DC4301"/>
    <w:rsid w:val="00DC47B2"/>
    <w:rsid w:val="00DC4BA1"/>
    <w:rsid w:val="00DC5513"/>
    <w:rsid w:val="00DC58CC"/>
    <w:rsid w:val="00DC6275"/>
    <w:rsid w:val="00DC7977"/>
    <w:rsid w:val="00DD02A8"/>
    <w:rsid w:val="00DD0B2F"/>
    <w:rsid w:val="00DD137E"/>
    <w:rsid w:val="00DD1ABC"/>
    <w:rsid w:val="00DD1EE1"/>
    <w:rsid w:val="00DD305E"/>
    <w:rsid w:val="00DD32AC"/>
    <w:rsid w:val="00DD3835"/>
    <w:rsid w:val="00DD51A6"/>
    <w:rsid w:val="00DD6438"/>
    <w:rsid w:val="00DD6FB7"/>
    <w:rsid w:val="00DD70D8"/>
    <w:rsid w:val="00DD743D"/>
    <w:rsid w:val="00DE056C"/>
    <w:rsid w:val="00DE09D3"/>
    <w:rsid w:val="00DE0C98"/>
    <w:rsid w:val="00DE2663"/>
    <w:rsid w:val="00DE2B34"/>
    <w:rsid w:val="00DE34E3"/>
    <w:rsid w:val="00DE39DA"/>
    <w:rsid w:val="00DE3CAD"/>
    <w:rsid w:val="00DE4B7C"/>
    <w:rsid w:val="00DE53D8"/>
    <w:rsid w:val="00DE6A43"/>
    <w:rsid w:val="00DE7AA8"/>
    <w:rsid w:val="00DE7BF6"/>
    <w:rsid w:val="00DE7CFF"/>
    <w:rsid w:val="00DF0E43"/>
    <w:rsid w:val="00DF0EF9"/>
    <w:rsid w:val="00DF1A7E"/>
    <w:rsid w:val="00DF3371"/>
    <w:rsid w:val="00DF630B"/>
    <w:rsid w:val="00DF64DF"/>
    <w:rsid w:val="00E00AC6"/>
    <w:rsid w:val="00E00D5B"/>
    <w:rsid w:val="00E020A3"/>
    <w:rsid w:val="00E02338"/>
    <w:rsid w:val="00E0235B"/>
    <w:rsid w:val="00E0239A"/>
    <w:rsid w:val="00E02DF9"/>
    <w:rsid w:val="00E02E47"/>
    <w:rsid w:val="00E0396C"/>
    <w:rsid w:val="00E0419F"/>
    <w:rsid w:val="00E04BE3"/>
    <w:rsid w:val="00E05E56"/>
    <w:rsid w:val="00E05E63"/>
    <w:rsid w:val="00E069EF"/>
    <w:rsid w:val="00E06B02"/>
    <w:rsid w:val="00E06D4B"/>
    <w:rsid w:val="00E06E65"/>
    <w:rsid w:val="00E06F7E"/>
    <w:rsid w:val="00E10A9A"/>
    <w:rsid w:val="00E112CB"/>
    <w:rsid w:val="00E1340F"/>
    <w:rsid w:val="00E13560"/>
    <w:rsid w:val="00E14BAE"/>
    <w:rsid w:val="00E172CB"/>
    <w:rsid w:val="00E174BC"/>
    <w:rsid w:val="00E17677"/>
    <w:rsid w:val="00E200CF"/>
    <w:rsid w:val="00E21261"/>
    <w:rsid w:val="00E21D18"/>
    <w:rsid w:val="00E22357"/>
    <w:rsid w:val="00E24A9E"/>
    <w:rsid w:val="00E25526"/>
    <w:rsid w:val="00E255E1"/>
    <w:rsid w:val="00E25904"/>
    <w:rsid w:val="00E25DA4"/>
    <w:rsid w:val="00E26F74"/>
    <w:rsid w:val="00E27052"/>
    <w:rsid w:val="00E27239"/>
    <w:rsid w:val="00E275F3"/>
    <w:rsid w:val="00E27D61"/>
    <w:rsid w:val="00E30ACA"/>
    <w:rsid w:val="00E30E8D"/>
    <w:rsid w:val="00E30F85"/>
    <w:rsid w:val="00E31D05"/>
    <w:rsid w:val="00E332C5"/>
    <w:rsid w:val="00E343E3"/>
    <w:rsid w:val="00E3443B"/>
    <w:rsid w:val="00E34DA8"/>
    <w:rsid w:val="00E35598"/>
    <w:rsid w:val="00E35F87"/>
    <w:rsid w:val="00E363CA"/>
    <w:rsid w:val="00E36DFC"/>
    <w:rsid w:val="00E36E8F"/>
    <w:rsid w:val="00E36F56"/>
    <w:rsid w:val="00E40081"/>
    <w:rsid w:val="00E40823"/>
    <w:rsid w:val="00E4089E"/>
    <w:rsid w:val="00E40F64"/>
    <w:rsid w:val="00E42C21"/>
    <w:rsid w:val="00E43171"/>
    <w:rsid w:val="00E434B2"/>
    <w:rsid w:val="00E437CD"/>
    <w:rsid w:val="00E46B38"/>
    <w:rsid w:val="00E473D0"/>
    <w:rsid w:val="00E50534"/>
    <w:rsid w:val="00E5287C"/>
    <w:rsid w:val="00E5375C"/>
    <w:rsid w:val="00E5627D"/>
    <w:rsid w:val="00E600C1"/>
    <w:rsid w:val="00E6072B"/>
    <w:rsid w:val="00E60C13"/>
    <w:rsid w:val="00E614DB"/>
    <w:rsid w:val="00E62203"/>
    <w:rsid w:val="00E62FDC"/>
    <w:rsid w:val="00E631CF"/>
    <w:rsid w:val="00E63603"/>
    <w:rsid w:val="00E636D8"/>
    <w:rsid w:val="00E63A6A"/>
    <w:rsid w:val="00E63E75"/>
    <w:rsid w:val="00E6504D"/>
    <w:rsid w:val="00E659CF"/>
    <w:rsid w:val="00E65DCA"/>
    <w:rsid w:val="00E67C6C"/>
    <w:rsid w:val="00E70B50"/>
    <w:rsid w:val="00E70D56"/>
    <w:rsid w:val="00E72EA4"/>
    <w:rsid w:val="00E738BE"/>
    <w:rsid w:val="00E73BD2"/>
    <w:rsid w:val="00E7434D"/>
    <w:rsid w:val="00E74815"/>
    <w:rsid w:val="00E74F80"/>
    <w:rsid w:val="00E751E8"/>
    <w:rsid w:val="00E752E3"/>
    <w:rsid w:val="00E7536C"/>
    <w:rsid w:val="00E756F8"/>
    <w:rsid w:val="00E75A81"/>
    <w:rsid w:val="00E76045"/>
    <w:rsid w:val="00E818A1"/>
    <w:rsid w:val="00E81913"/>
    <w:rsid w:val="00E81CEB"/>
    <w:rsid w:val="00E827F4"/>
    <w:rsid w:val="00E83660"/>
    <w:rsid w:val="00E83685"/>
    <w:rsid w:val="00E84163"/>
    <w:rsid w:val="00E842E2"/>
    <w:rsid w:val="00E85189"/>
    <w:rsid w:val="00E853BD"/>
    <w:rsid w:val="00E854EF"/>
    <w:rsid w:val="00E85551"/>
    <w:rsid w:val="00E856A2"/>
    <w:rsid w:val="00E85905"/>
    <w:rsid w:val="00E85C9D"/>
    <w:rsid w:val="00E85E35"/>
    <w:rsid w:val="00E86856"/>
    <w:rsid w:val="00E87A4D"/>
    <w:rsid w:val="00E90295"/>
    <w:rsid w:val="00E91728"/>
    <w:rsid w:val="00E92215"/>
    <w:rsid w:val="00E92298"/>
    <w:rsid w:val="00E94DFF"/>
    <w:rsid w:val="00E95AAC"/>
    <w:rsid w:val="00E967C0"/>
    <w:rsid w:val="00E96C09"/>
    <w:rsid w:val="00EA008A"/>
    <w:rsid w:val="00EA0EA3"/>
    <w:rsid w:val="00EA1C52"/>
    <w:rsid w:val="00EA2535"/>
    <w:rsid w:val="00EA29EB"/>
    <w:rsid w:val="00EA31D2"/>
    <w:rsid w:val="00EA357F"/>
    <w:rsid w:val="00EA35E9"/>
    <w:rsid w:val="00EA57CC"/>
    <w:rsid w:val="00EA5AD3"/>
    <w:rsid w:val="00EA5DCC"/>
    <w:rsid w:val="00EA6475"/>
    <w:rsid w:val="00EA6739"/>
    <w:rsid w:val="00EA6E68"/>
    <w:rsid w:val="00EB1AD2"/>
    <w:rsid w:val="00EB1C74"/>
    <w:rsid w:val="00EB3A41"/>
    <w:rsid w:val="00EB3CF0"/>
    <w:rsid w:val="00EB3DA7"/>
    <w:rsid w:val="00EB457F"/>
    <w:rsid w:val="00EB4583"/>
    <w:rsid w:val="00EB6396"/>
    <w:rsid w:val="00EB664A"/>
    <w:rsid w:val="00EC0315"/>
    <w:rsid w:val="00EC1067"/>
    <w:rsid w:val="00EC1206"/>
    <w:rsid w:val="00EC1923"/>
    <w:rsid w:val="00EC1AC0"/>
    <w:rsid w:val="00EC1B5F"/>
    <w:rsid w:val="00EC1C0E"/>
    <w:rsid w:val="00EC3F4A"/>
    <w:rsid w:val="00EC4A05"/>
    <w:rsid w:val="00EC4BC8"/>
    <w:rsid w:val="00EC75B9"/>
    <w:rsid w:val="00ED0A20"/>
    <w:rsid w:val="00ED1B4C"/>
    <w:rsid w:val="00ED1E83"/>
    <w:rsid w:val="00ED20BF"/>
    <w:rsid w:val="00ED23C5"/>
    <w:rsid w:val="00ED28C8"/>
    <w:rsid w:val="00ED29EE"/>
    <w:rsid w:val="00ED35AA"/>
    <w:rsid w:val="00ED368B"/>
    <w:rsid w:val="00ED47DA"/>
    <w:rsid w:val="00ED5285"/>
    <w:rsid w:val="00ED577B"/>
    <w:rsid w:val="00ED5CAD"/>
    <w:rsid w:val="00ED6A73"/>
    <w:rsid w:val="00EE003B"/>
    <w:rsid w:val="00EE0196"/>
    <w:rsid w:val="00EE0FCF"/>
    <w:rsid w:val="00EE255A"/>
    <w:rsid w:val="00EE2B7E"/>
    <w:rsid w:val="00EE2BCF"/>
    <w:rsid w:val="00EE2D56"/>
    <w:rsid w:val="00EE3DC7"/>
    <w:rsid w:val="00EE5732"/>
    <w:rsid w:val="00EE5CE7"/>
    <w:rsid w:val="00EE5E67"/>
    <w:rsid w:val="00EE64EB"/>
    <w:rsid w:val="00EE6E5E"/>
    <w:rsid w:val="00EE7294"/>
    <w:rsid w:val="00EE7E60"/>
    <w:rsid w:val="00EF0536"/>
    <w:rsid w:val="00EF0648"/>
    <w:rsid w:val="00EF14AD"/>
    <w:rsid w:val="00EF1EAD"/>
    <w:rsid w:val="00EF2C35"/>
    <w:rsid w:val="00EF36CA"/>
    <w:rsid w:val="00EF3875"/>
    <w:rsid w:val="00EF3FA6"/>
    <w:rsid w:val="00EF4CB8"/>
    <w:rsid w:val="00EF4F3E"/>
    <w:rsid w:val="00EF5018"/>
    <w:rsid w:val="00EF5958"/>
    <w:rsid w:val="00EF6489"/>
    <w:rsid w:val="00EF68DD"/>
    <w:rsid w:val="00EF6C7D"/>
    <w:rsid w:val="00EF73DA"/>
    <w:rsid w:val="00F01415"/>
    <w:rsid w:val="00F02594"/>
    <w:rsid w:val="00F02792"/>
    <w:rsid w:val="00F03BF5"/>
    <w:rsid w:val="00F046E5"/>
    <w:rsid w:val="00F05D59"/>
    <w:rsid w:val="00F06704"/>
    <w:rsid w:val="00F06F2D"/>
    <w:rsid w:val="00F114D2"/>
    <w:rsid w:val="00F117CE"/>
    <w:rsid w:val="00F11F01"/>
    <w:rsid w:val="00F1265F"/>
    <w:rsid w:val="00F12977"/>
    <w:rsid w:val="00F133FF"/>
    <w:rsid w:val="00F134FF"/>
    <w:rsid w:val="00F13697"/>
    <w:rsid w:val="00F13BF4"/>
    <w:rsid w:val="00F13FB6"/>
    <w:rsid w:val="00F141DB"/>
    <w:rsid w:val="00F14350"/>
    <w:rsid w:val="00F14364"/>
    <w:rsid w:val="00F146B5"/>
    <w:rsid w:val="00F15D2B"/>
    <w:rsid w:val="00F15D46"/>
    <w:rsid w:val="00F16873"/>
    <w:rsid w:val="00F17574"/>
    <w:rsid w:val="00F17989"/>
    <w:rsid w:val="00F17CAD"/>
    <w:rsid w:val="00F210CD"/>
    <w:rsid w:val="00F21C6C"/>
    <w:rsid w:val="00F243C2"/>
    <w:rsid w:val="00F255C8"/>
    <w:rsid w:val="00F25A83"/>
    <w:rsid w:val="00F25AA8"/>
    <w:rsid w:val="00F26AA9"/>
    <w:rsid w:val="00F27074"/>
    <w:rsid w:val="00F27847"/>
    <w:rsid w:val="00F27C5B"/>
    <w:rsid w:val="00F30224"/>
    <w:rsid w:val="00F302D2"/>
    <w:rsid w:val="00F32A85"/>
    <w:rsid w:val="00F3327B"/>
    <w:rsid w:val="00F33B21"/>
    <w:rsid w:val="00F33B77"/>
    <w:rsid w:val="00F359B1"/>
    <w:rsid w:val="00F35AD1"/>
    <w:rsid w:val="00F35DC1"/>
    <w:rsid w:val="00F36D50"/>
    <w:rsid w:val="00F37B1F"/>
    <w:rsid w:val="00F41992"/>
    <w:rsid w:val="00F41A23"/>
    <w:rsid w:val="00F42364"/>
    <w:rsid w:val="00F42B4F"/>
    <w:rsid w:val="00F433BC"/>
    <w:rsid w:val="00F434FC"/>
    <w:rsid w:val="00F45120"/>
    <w:rsid w:val="00F4607C"/>
    <w:rsid w:val="00F46341"/>
    <w:rsid w:val="00F468B9"/>
    <w:rsid w:val="00F468E0"/>
    <w:rsid w:val="00F46931"/>
    <w:rsid w:val="00F4778B"/>
    <w:rsid w:val="00F50938"/>
    <w:rsid w:val="00F50BEB"/>
    <w:rsid w:val="00F50F6A"/>
    <w:rsid w:val="00F516AA"/>
    <w:rsid w:val="00F516D0"/>
    <w:rsid w:val="00F5224C"/>
    <w:rsid w:val="00F52256"/>
    <w:rsid w:val="00F52289"/>
    <w:rsid w:val="00F53D8A"/>
    <w:rsid w:val="00F54837"/>
    <w:rsid w:val="00F549DE"/>
    <w:rsid w:val="00F556B0"/>
    <w:rsid w:val="00F55BAC"/>
    <w:rsid w:val="00F55E7F"/>
    <w:rsid w:val="00F565A9"/>
    <w:rsid w:val="00F57E16"/>
    <w:rsid w:val="00F6018D"/>
    <w:rsid w:val="00F61588"/>
    <w:rsid w:val="00F61836"/>
    <w:rsid w:val="00F61C3B"/>
    <w:rsid w:val="00F630C5"/>
    <w:rsid w:val="00F6423B"/>
    <w:rsid w:val="00F65302"/>
    <w:rsid w:val="00F6611E"/>
    <w:rsid w:val="00F669AD"/>
    <w:rsid w:val="00F669EA"/>
    <w:rsid w:val="00F66F63"/>
    <w:rsid w:val="00F72560"/>
    <w:rsid w:val="00F72C59"/>
    <w:rsid w:val="00F736AE"/>
    <w:rsid w:val="00F747ED"/>
    <w:rsid w:val="00F75DC1"/>
    <w:rsid w:val="00F75E73"/>
    <w:rsid w:val="00F77400"/>
    <w:rsid w:val="00F77E2E"/>
    <w:rsid w:val="00F815B4"/>
    <w:rsid w:val="00F81E91"/>
    <w:rsid w:val="00F8213B"/>
    <w:rsid w:val="00F82473"/>
    <w:rsid w:val="00F8288C"/>
    <w:rsid w:val="00F82DA5"/>
    <w:rsid w:val="00F82FF9"/>
    <w:rsid w:val="00F84BA1"/>
    <w:rsid w:val="00F84FF8"/>
    <w:rsid w:val="00F8552B"/>
    <w:rsid w:val="00F86AB3"/>
    <w:rsid w:val="00F86F63"/>
    <w:rsid w:val="00F87215"/>
    <w:rsid w:val="00F87C48"/>
    <w:rsid w:val="00F90971"/>
    <w:rsid w:val="00F90D8B"/>
    <w:rsid w:val="00F90DEE"/>
    <w:rsid w:val="00F91388"/>
    <w:rsid w:val="00F919ED"/>
    <w:rsid w:val="00F92EEC"/>
    <w:rsid w:val="00F931A3"/>
    <w:rsid w:val="00F942CF"/>
    <w:rsid w:val="00F94450"/>
    <w:rsid w:val="00F94DC4"/>
    <w:rsid w:val="00F9543E"/>
    <w:rsid w:val="00F963F4"/>
    <w:rsid w:val="00F96780"/>
    <w:rsid w:val="00F96E2C"/>
    <w:rsid w:val="00F96E92"/>
    <w:rsid w:val="00F975A5"/>
    <w:rsid w:val="00F9780D"/>
    <w:rsid w:val="00FA1014"/>
    <w:rsid w:val="00FA12A1"/>
    <w:rsid w:val="00FA1594"/>
    <w:rsid w:val="00FA1E3B"/>
    <w:rsid w:val="00FA1E73"/>
    <w:rsid w:val="00FA404D"/>
    <w:rsid w:val="00FA4200"/>
    <w:rsid w:val="00FA50BD"/>
    <w:rsid w:val="00FA51ED"/>
    <w:rsid w:val="00FA7ECD"/>
    <w:rsid w:val="00FB02DF"/>
    <w:rsid w:val="00FB0F81"/>
    <w:rsid w:val="00FB20F0"/>
    <w:rsid w:val="00FB2202"/>
    <w:rsid w:val="00FB43D0"/>
    <w:rsid w:val="00FB44B8"/>
    <w:rsid w:val="00FB463E"/>
    <w:rsid w:val="00FB5320"/>
    <w:rsid w:val="00FB72CA"/>
    <w:rsid w:val="00FB7748"/>
    <w:rsid w:val="00FB7CCD"/>
    <w:rsid w:val="00FC1E0B"/>
    <w:rsid w:val="00FC1FAF"/>
    <w:rsid w:val="00FC207A"/>
    <w:rsid w:val="00FC3269"/>
    <w:rsid w:val="00FC5CF4"/>
    <w:rsid w:val="00FC5DE9"/>
    <w:rsid w:val="00FC5F9B"/>
    <w:rsid w:val="00FC63AC"/>
    <w:rsid w:val="00FC6A86"/>
    <w:rsid w:val="00FC6B6C"/>
    <w:rsid w:val="00FC6E1F"/>
    <w:rsid w:val="00FC6FD4"/>
    <w:rsid w:val="00FC72DC"/>
    <w:rsid w:val="00FD2D65"/>
    <w:rsid w:val="00FD3012"/>
    <w:rsid w:val="00FD475D"/>
    <w:rsid w:val="00FD4B42"/>
    <w:rsid w:val="00FD4F03"/>
    <w:rsid w:val="00FD5310"/>
    <w:rsid w:val="00FD5563"/>
    <w:rsid w:val="00FD5E52"/>
    <w:rsid w:val="00FD62A6"/>
    <w:rsid w:val="00FD68EC"/>
    <w:rsid w:val="00FD7D41"/>
    <w:rsid w:val="00FE2BCA"/>
    <w:rsid w:val="00FE2CB5"/>
    <w:rsid w:val="00FE3268"/>
    <w:rsid w:val="00FE3717"/>
    <w:rsid w:val="00FE3C66"/>
    <w:rsid w:val="00FE475D"/>
    <w:rsid w:val="00FE4BCD"/>
    <w:rsid w:val="00FE53A7"/>
    <w:rsid w:val="00FE58D1"/>
    <w:rsid w:val="00FE5E20"/>
    <w:rsid w:val="00FE7328"/>
    <w:rsid w:val="00FE7AAE"/>
    <w:rsid w:val="00FE7C81"/>
    <w:rsid w:val="00FE7FEA"/>
    <w:rsid w:val="00FE7FF6"/>
    <w:rsid w:val="00FF08DE"/>
    <w:rsid w:val="00FF1831"/>
    <w:rsid w:val="00FF234C"/>
    <w:rsid w:val="00FF361F"/>
    <w:rsid w:val="00FF4756"/>
    <w:rsid w:val="00FF4E49"/>
    <w:rsid w:val="00FF5A6E"/>
    <w:rsid w:val="00FF630A"/>
    <w:rsid w:val="00FF679B"/>
    <w:rsid w:val="00FF6B30"/>
    <w:rsid w:val="00FF6FD2"/>
    <w:rsid w:val="00FF7039"/>
    <w:rsid w:val="025A6FD9"/>
    <w:rsid w:val="0279852D"/>
    <w:rsid w:val="028D0F54"/>
    <w:rsid w:val="0311D669"/>
    <w:rsid w:val="066B3BFB"/>
    <w:rsid w:val="069521FF"/>
    <w:rsid w:val="076471EE"/>
    <w:rsid w:val="08490F3F"/>
    <w:rsid w:val="084CAA5A"/>
    <w:rsid w:val="08562850"/>
    <w:rsid w:val="0888FAB2"/>
    <w:rsid w:val="08F18FD1"/>
    <w:rsid w:val="0981AC2D"/>
    <w:rsid w:val="0A532016"/>
    <w:rsid w:val="0B0A5BAE"/>
    <w:rsid w:val="0B25046F"/>
    <w:rsid w:val="0B4C0DA4"/>
    <w:rsid w:val="0DBA8B15"/>
    <w:rsid w:val="0DC60665"/>
    <w:rsid w:val="0F23F793"/>
    <w:rsid w:val="0FFCE76C"/>
    <w:rsid w:val="100AE301"/>
    <w:rsid w:val="105DA16F"/>
    <w:rsid w:val="10759C76"/>
    <w:rsid w:val="11103CD2"/>
    <w:rsid w:val="11775458"/>
    <w:rsid w:val="1184D4BF"/>
    <w:rsid w:val="11E71DBA"/>
    <w:rsid w:val="12082736"/>
    <w:rsid w:val="126D8E91"/>
    <w:rsid w:val="127297B2"/>
    <w:rsid w:val="13594CD2"/>
    <w:rsid w:val="13FE6E03"/>
    <w:rsid w:val="141F7796"/>
    <w:rsid w:val="1456E6C1"/>
    <w:rsid w:val="14D5D42D"/>
    <w:rsid w:val="167AF227"/>
    <w:rsid w:val="1689B5CD"/>
    <w:rsid w:val="16F7F3EB"/>
    <w:rsid w:val="176F7390"/>
    <w:rsid w:val="181493B3"/>
    <w:rsid w:val="181CBDA7"/>
    <w:rsid w:val="1B18F7B8"/>
    <w:rsid w:val="1B490911"/>
    <w:rsid w:val="1B4EFD5E"/>
    <w:rsid w:val="1B55A348"/>
    <w:rsid w:val="1C5202EA"/>
    <w:rsid w:val="1CDA0322"/>
    <w:rsid w:val="1F5EBF46"/>
    <w:rsid w:val="22E6764D"/>
    <w:rsid w:val="23A2AC68"/>
    <w:rsid w:val="245606DB"/>
    <w:rsid w:val="245A0DFA"/>
    <w:rsid w:val="2533B356"/>
    <w:rsid w:val="256BE950"/>
    <w:rsid w:val="25D79715"/>
    <w:rsid w:val="2828770F"/>
    <w:rsid w:val="29503A65"/>
    <w:rsid w:val="29E5526D"/>
    <w:rsid w:val="2A2619CA"/>
    <w:rsid w:val="2B1DE3B1"/>
    <w:rsid w:val="2B2EF0EE"/>
    <w:rsid w:val="2CD52B9D"/>
    <w:rsid w:val="2CF8E18F"/>
    <w:rsid w:val="2D36EDF9"/>
    <w:rsid w:val="2DB83F99"/>
    <w:rsid w:val="2E2070DD"/>
    <w:rsid w:val="2EDDC100"/>
    <w:rsid w:val="3051E3BE"/>
    <w:rsid w:val="312BCB97"/>
    <w:rsid w:val="324B7DE6"/>
    <w:rsid w:val="32E92D4C"/>
    <w:rsid w:val="33224B1C"/>
    <w:rsid w:val="3429D429"/>
    <w:rsid w:val="3517061B"/>
    <w:rsid w:val="36A44D6C"/>
    <w:rsid w:val="3703558D"/>
    <w:rsid w:val="37807627"/>
    <w:rsid w:val="37F924EA"/>
    <w:rsid w:val="39C8F76D"/>
    <w:rsid w:val="3A6666B5"/>
    <w:rsid w:val="3A92473C"/>
    <w:rsid w:val="3B5EB27E"/>
    <w:rsid w:val="3B900FD4"/>
    <w:rsid w:val="3BBCE1E2"/>
    <w:rsid w:val="3D8A2044"/>
    <w:rsid w:val="401A51CE"/>
    <w:rsid w:val="408716C7"/>
    <w:rsid w:val="41129025"/>
    <w:rsid w:val="412B1C95"/>
    <w:rsid w:val="41F3C200"/>
    <w:rsid w:val="42BB08A3"/>
    <w:rsid w:val="447ED48F"/>
    <w:rsid w:val="4657B9EC"/>
    <w:rsid w:val="469AB140"/>
    <w:rsid w:val="4AE5094D"/>
    <w:rsid w:val="4AEEBC59"/>
    <w:rsid w:val="4BE74A46"/>
    <w:rsid w:val="4C17007C"/>
    <w:rsid w:val="4CDFF5A4"/>
    <w:rsid w:val="4CE82AA0"/>
    <w:rsid w:val="4D8F8A84"/>
    <w:rsid w:val="4EFE48BA"/>
    <w:rsid w:val="528B9426"/>
    <w:rsid w:val="52D94C98"/>
    <w:rsid w:val="531D1497"/>
    <w:rsid w:val="5354BD9E"/>
    <w:rsid w:val="53DCC8D9"/>
    <w:rsid w:val="53F6DE82"/>
    <w:rsid w:val="54EE852D"/>
    <w:rsid w:val="553AAC1D"/>
    <w:rsid w:val="55697007"/>
    <w:rsid w:val="55E3A550"/>
    <w:rsid w:val="55E5382E"/>
    <w:rsid w:val="5628D09C"/>
    <w:rsid w:val="5A0A8866"/>
    <w:rsid w:val="5A764CA2"/>
    <w:rsid w:val="5E22177D"/>
    <w:rsid w:val="5E66E419"/>
    <w:rsid w:val="5E997141"/>
    <w:rsid w:val="5FB2D9F4"/>
    <w:rsid w:val="5FB5DB98"/>
    <w:rsid w:val="5FD3230C"/>
    <w:rsid w:val="5FF16E68"/>
    <w:rsid w:val="60C22A3F"/>
    <w:rsid w:val="6102C078"/>
    <w:rsid w:val="620F13E5"/>
    <w:rsid w:val="62101FB1"/>
    <w:rsid w:val="63770060"/>
    <w:rsid w:val="63844EF1"/>
    <w:rsid w:val="63A8BCDD"/>
    <w:rsid w:val="63D1A1E3"/>
    <w:rsid w:val="64998290"/>
    <w:rsid w:val="64EEDC0D"/>
    <w:rsid w:val="659748FB"/>
    <w:rsid w:val="67843A21"/>
    <w:rsid w:val="68ACC2EA"/>
    <w:rsid w:val="69CB1990"/>
    <w:rsid w:val="6B1AAF69"/>
    <w:rsid w:val="6B44805B"/>
    <w:rsid w:val="6B4E9EA0"/>
    <w:rsid w:val="6B763879"/>
    <w:rsid w:val="6C7DCFD5"/>
    <w:rsid w:val="6C8676F1"/>
    <w:rsid w:val="6E4169D8"/>
    <w:rsid w:val="70008092"/>
    <w:rsid w:val="7030409B"/>
    <w:rsid w:val="70A29351"/>
    <w:rsid w:val="71A0426A"/>
    <w:rsid w:val="71F9414F"/>
    <w:rsid w:val="730FFEC4"/>
    <w:rsid w:val="735DEE06"/>
    <w:rsid w:val="73CCB6B0"/>
    <w:rsid w:val="749C386B"/>
    <w:rsid w:val="74A0351F"/>
    <w:rsid w:val="74AF42E8"/>
    <w:rsid w:val="74ECE3D5"/>
    <w:rsid w:val="76CCB272"/>
    <w:rsid w:val="77501A39"/>
    <w:rsid w:val="77F65B91"/>
    <w:rsid w:val="78014D5B"/>
    <w:rsid w:val="78BB3376"/>
    <w:rsid w:val="798607D1"/>
    <w:rsid w:val="7A1506A9"/>
    <w:rsid w:val="7A3D673F"/>
    <w:rsid w:val="7B307D95"/>
    <w:rsid w:val="7B7634D1"/>
    <w:rsid w:val="7BB4FF62"/>
    <w:rsid w:val="7CFD2F89"/>
    <w:rsid w:val="7EABDF9A"/>
    <w:rsid w:val="7F1EB6CB"/>
    <w:rsid w:val="7F6AF924"/>
    <w:rsid w:val="7FFAD7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FFC272"/>
  <w15:chartTrackingRefBased/>
  <w15:docId w15:val="{2A35A26C-DA8D-486C-8B9E-ADC71DC5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34"/>
    <w:pPr>
      <w:spacing w:after="200"/>
      <w:jc w:val="both"/>
    </w:pPr>
    <w:rPr>
      <w:rFonts w:ascii="Verdana" w:hAnsi="Verdana"/>
      <w:lang w:eastAsia="en-US"/>
    </w:rPr>
  </w:style>
  <w:style w:type="paragraph" w:styleId="Heading1">
    <w:name w:val="heading 1"/>
    <w:basedOn w:val="Normal"/>
    <w:next w:val="Text1"/>
    <w:link w:val="Heading1Char"/>
    <w:qFormat/>
    <w:rsid w:val="00692CDE"/>
    <w:pPr>
      <w:widowControl w:val="0"/>
      <w:outlineLvl w:val="0"/>
    </w:pPr>
    <w:rPr>
      <w:b/>
      <w:color w:val="A50021"/>
    </w:rPr>
  </w:style>
  <w:style w:type="paragraph" w:styleId="Heading2">
    <w:name w:val="heading 2"/>
    <w:basedOn w:val="Normal"/>
    <w:next w:val="Text2"/>
    <w:link w:val="Heading2Char"/>
    <w:qFormat/>
    <w:rsid w:val="006E495F"/>
    <w:pPr>
      <w:widowControl w:val="0"/>
      <w:outlineLvl w:val="1"/>
    </w:pPr>
    <w:rPr>
      <w:b/>
      <w:color w:val="A50021"/>
    </w:rPr>
  </w:style>
  <w:style w:type="paragraph" w:styleId="Heading3">
    <w:name w:val="heading 3"/>
    <w:basedOn w:val="Normal"/>
    <w:next w:val="Text3"/>
    <w:link w:val="Heading3Char"/>
    <w:qFormat/>
    <w:rsid w:val="00510B7E"/>
    <w:pPr>
      <w:widowControl w:val="0"/>
      <w:outlineLvl w:val="2"/>
    </w:pPr>
    <w:rPr>
      <w:i/>
      <w:color w:val="A50021"/>
      <w:u w:val="single"/>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rPr>
  </w:style>
  <w:style w:type="paragraph" w:styleId="Heading8">
    <w:name w:val="heading 8"/>
    <w:basedOn w:val="Normal"/>
    <w:next w:val="Normal"/>
    <w:pPr>
      <w:tabs>
        <w:tab w:val="num" w:pos="0"/>
      </w:tabs>
      <w:spacing w:before="240" w:after="60"/>
      <w:outlineLvl w:val="7"/>
    </w:pPr>
    <w:rPr>
      <w:rFonts w:ascii="Arial" w:hAnsi="Arial"/>
      <w:i/>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tabs>
        <w:tab w:val="left" w:pos="2160"/>
      </w:tabs>
      <w:ind w:left="1440"/>
    </w:pPr>
  </w:style>
  <w:style w:type="paragraph" w:customStyle="1" w:styleId="Text2">
    <w:name w:val="Text 2"/>
    <w:basedOn w:val="Normal"/>
    <w:link w:val="Text2Car"/>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1"/>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uiPriority w:val="99"/>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0"/>
      </w:tabs>
    </w:pPr>
  </w:style>
  <w:style w:type="paragraph" w:styleId="ListBullet3">
    <w:name w:val="List Bullet 3"/>
    <w:basedOn w:val="Text3"/>
    <w:semiHidden/>
    <w:pPr>
      <w:numPr>
        <w:numId w:val="7"/>
      </w:numPr>
      <w:tabs>
        <w:tab w:val="clear" w:pos="2160"/>
      </w:tabs>
    </w:pPr>
  </w:style>
  <w:style w:type="paragraph" w:styleId="ListBullet4">
    <w:name w:val="List Bullet 4"/>
    <w:basedOn w:val="Text4"/>
    <w:semiHidden/>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semiHidden/>
    <w:pPr>
      <w:numPr>
        <w:numId w:val="16"/>
      </w:numPr>
    </w:pPr>
  </w:style>
  <w:style w:type="paragraph" w:styleId="ListNumber3">
    <w:name w:val="List Number 3"/>
    <w:basedOn w:val="Text3"/>
    <w:semiHidden/>
    <w:pPr>
      <w:numPr>
        <w:numId w:val="17"/>
      </w:numPr>
    </w:pPr>
  </w:style>
  <w:style w:type="paragraph" w:styleId="ListNumber4">
    <w:name w:val="List Number 4"/>
    <w:basedOn w:val="Text4"/>
    <w:semiHidden/>
    <w:pPr>
      <w:numPr>
        <w:numId w:val="18"/>
      </w:numPr>
    </w:pPr>
  </w:style>
  <w:style w:type="paragraph" w:styleId="ListNumber5">
    <w:name w:val="List Number 5"/>
    <w:basedOn w:val="Normal"/>
    <w:semiHidden/>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itle">
    <w:name w:val="Title"/>
    <w:basedOn w:val="Normal"/>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qFormat/>
    <w:rsid w:val="00A57D8F"/>
    <w:pPr>
      <w:tabs>
        <w:tab w:val="right" w:leader="dot" w:pos="8640"/>
      </w:tabs>
      <w:spacing w:before="60" w:after="60"/>
      <w:ind w:left="482" w:right="720" w:hanging="482"/>
    </w:pPr>
    <w:rPr>
      <w:sz w:val="16"/>
    </w:rPr>
  </w:style>
  <w:style w:type="paragraph" w:styleId="TOC2">
    <w:name w:val="toc 2"/>
    <w:basedOn w:val="Normal"/>
    <w:next w:val="Normal"/>
    <w:uiPriority w:val="39"/>
    <w:qFormat/>
    <w:rsid w:val="00A57D8F"/>
    <w:pPr>
      <w:tabs>
        <w:tab w:val="right" w:leader="dot" w:pos="8640"/>
      </w:tabs>
      <w:spacing w:before="60" w:after="60"/>
      <w:ind w:left="568" w:right="720" w:hanging="284"/>
    </w:pPr>
    <w:rPr>
      <w:noProof/>
      <w:sz w:val="16"/>
    </w:rPr>
  </w:style>
  <w:style w:type="paragraph" w:styleId="TOC3">
    <w:name w:val="toc 3"/>
    <w:basedOn w:val="TOC2"/>
    <w:next w:val="Normal"/>
    <w:uiPriority w:val="39"/>
    <w:qFormat/>
    <w:rsid w:val="00A57D8F"/>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qFormat/>
    <w:pPr>
      <w:keepNext/>
      <w:spacing w:before="240"/>
      <w:jc w:val="center"/>
    </w:pPr>
    <w:rPr>
      <w:b/>
    </w:rPr>
  </w:style>
  <w:style w:type="character" w:customStyle="1" w:styleId="FooterChar">
    <w:name w:val="Footer Char"/>
    <w:link w:val="Footer"/>
    <w:uiPriority w:val="99"/>
    <w:rsid w:val="002D3B73"/>
    <w:rPr>
      <w:rFonts w:ascii="Arial" w:hAnsi="Arial"/>
      <w:sz w:val="16"/>
      <w:lang w:eastAsia="en-US"/>
    </w:rPr>
  </w:style>
  <w:style w:type="paragraph" w:customStyle="1" w:styleId="ZCom">
    <w:name w:val="Z_Com"/>
    <w:basedOn w:val="Normal"/>
    <w:next w:val="ZDGName"/>
    <w:uiPriority w:val="99"/>
    <w:rsid w:val="002D3B73"/>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uiPriority w:val="99"/>
    <w:rsid w:val="002D3B73"/>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2D3B73"/>
    <w:rPr>
      <w:sz w:val="28"/>
      <w:lang w:eastAsia="en-US"/>
    </w:rPr>
  </w:style>
  <w:style w:type="paragraph" w:styleId="BalloonText">
    <w:name w:val="Balloon Text"/>
    <w:basedOn w:val="Normal"/>
    <w:link w:val="BalloonTextChar"/>
    <w:uiPriority w:val="99"/>
    <w:semiHidden/>
    <w:unhideWhenUsed/>
    <w:rsid w:val="00B02821"/>
    <w:pPr>
      <w:spacing w:after="0"/>
    </w:pPr>
    <w:rPr>
      <w:rFonts w:ascii="Tahoma" w:hAnsi="Tahoma" w:cs="Tahoma"/>
      <w:sz w:val="16"/>
      <w:szCs w:val="16"/>
    </w:rPr>
  </w:style>
  <w:style w:type="character" w:customStyle="1" w:styleId="BalloonTextChar">
    <w:name w:val="Balloon Text Char"/>
    <w:link w:val="BalloonText"/>
    <w:uiPriority w:val="99"/>
    <w:semiHidden/>
    <w:rsid w:val="00B02821"/>
    <w:rPr>
      <w:rFonts w:ascii="Tahoma" w:hAnsi="Tahoma" w:cs="Tahoma"/>
      <w:sz w:val="16"/>
      <w:szCs w:val="16"/>
      <w:lang w:eastAsia="en-US"/>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uiPriority w:val="99"/>
    <w:unhideWhenUsed/>
    <w:qFormat/>
    <w:rsid w:val="00CC12F2"/>
    <w:rPr>
      <w:vertAlign w:val="superscript"/>
    </w:rPr>
  </w:style>
  <w:style w:type="table" w:styleId="TableGrid">
    <w:name w:val="Table Grid"/>
    <w:basedOn w:val="TableNormal"/>
    <w:rsid w:val="0041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86D0C"/>
    <w:pPr>
      <w:spacing w:after="160" w:line="240" w:lineRule="exact"/>
      <w:jc w:val="left"/>
    </w:pPr>
    <w:rPr>
      <w:rFonts w:ascii="Tahoma" w:hAnsi="Tahoma"/>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locked/>
    <w:rsid w:val="00165594"/>
    <w:rPr>
      <w:lang w:eastAsia="en-US"/>
    </w:rPr>
  </w:style>
  <w:style w:type="character" w:styleId="Hyperlink">
    <w:name w:val="Hyperlink"/>
    <w:uiPriority w:val="99"/>
    <w:rsid w:val="00E04BE3"/>
    <w:rPr>
      <w:rFonts w:cs="Times New Roman"/>
      <w:color w:val="0088CC"/>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0B4B19"/>
    <w:pPr>
      <w:spacing w:after="0"/>
      <w:ind w:left="720"/>
      <w:contextualSpacing/>
      <w:jc w:val="left"/>
    </w:pPr>
    <w:rPr>
      <w:snapToGrid w:val="0"/>
      <w:sz w:val="24"/>
      <w:szCs w:val="24"/>
      <w:lang w:eastAsia="en-GB"/>
    </w:rPr>
  </w:style>
  <w:style w:type="character" w:styleId="FollowedHyperlink">
    <w:name w:val="FollowedHyperlink"/>
    <w:uiPriority w:val="99"/>
    <w:semiHidden/>
    <w:unhideWhenUsed/>
    <w:rsid w:val="0093325A"/>
    <w:rPr>
      <w:color w:val="800080"/>
      <w:u w:val="single"/>
    </w:rPr>
  </w:style>
  <w:style w:type="character" w:styleId="CommentReference">
    <w:name w:val="annotation reference"/>
    <w:uiPriority w:val="99"/>
    <w:unhideWhenUsed/>
    <w:rsid w:val="003961E3"/>
    <w:rPr>
      <w:sz w:val="16"/>
      <w:szCs w:val="16"/>
    </w:rPr>
  </w:style>
  <w:style w:type="paragraph" w:styleId="CommentSubject">
    <w:name w:val="annotation subject"/>
    <w:basedOn w:val="CommentText"/>
    <w:next w:val="CommentText"/>
    <w:link w:val="CommentSubjectChar"/>
    <w:uiPriority w:val="99"/>
    <w:semiHidden/>
    <w:unhideWhenUsed/>
    <w:rsid w:val="003961E3"/>
    <w:rPr>
      <w:b/>
      <w:bCs/>
    </w:rPr>
  </w:style>
  <w:style w:type="character" w:customStyle="1" w:styleId="CommentTextChar">
    <w:name w:val="Comment Text Char"/>
    <w:link w:val="CommentText"/>
    <w:uiPriority w:val="99"/>
    <w:rsid w:val="003961E3"/>
    <w:rPr>
      <w:lang w:eastAsia="en-US"/>
    </w:rPr>
  </w:style>
  <w:style w:type="character" w:customStyle="1" w:styleId="CommentSubjectChar">
    <w:name w:val="Comment Subject Char"/>
    <w:link w:val="CommentSubject"/>
    <w:uiPriority w:val="99"/>
    <w:semiHidden/>
    <w:rsid w:val="003961E3"/>
    <w:rPr>
      <w:b/>
      <w:bCs/>
      <w:lang w:eastAsia="en-US"/>
    </w:rPr>
  </w:style>
  <w:style w:type="paragraph" w:styleId="Revision">
    <w:name w:val="Revision"/>
    <w:hidden/>
    <w:uiPriority w:val="99"/>
    <w:semiHidden/>
    <w:rsid w:val="003961E3"/>
    <w:rPr>
      <w:sz w:val="28"/>
      <w:lang w:eastAsia="en-US"/>
    </w:rPr>
  </w:style>
  <w:style w:type="character" w:customStyle="1" w:styleId="Heading1Char">
    <w:name w:val="Heading 1 Char"/>
    <w:link w:val="Heading1"/>
    <w:rsid w:val="00692CDE"/>
    <w:rPr>
      <w:rFonts w:ascii="Verdana" w:hAnsi="Verdana"/>
      <w:b/>
      <w:color w:val="A50021"/>
      <w:lang w:eastAsia="en-US"/>
    </w:rPr>
  </w:style>
  <w:style w:type="character" w:customStyle="1" w:styleId="Heading2Char">
    <w:name w:val="Heading 2 Char"/>
    <w:link w:val="Heading2"/>
    <w:rsid w:val="006E495F"/>
    <w:rPr>
      <w:rFonts w:ascii="Verdana" w:hAnsi="Verdana"/>
      <w:b/>
      <w:color w:val="A50021"/>
      <w:lang w:eastAsia="en-US"/>
    </w:rPr>
  </w:style>
  <w:style w:type="paragraph" w:customStyle="1" w:styleId="Default">
    <w:name w:val="Default"/>
    <w:link w:val="DefaultChar"/>
    <w:rsid w:val="008514C7"/>
    <w:pPr>
      <w:autoSpaceDE w:val="0"/>
      <w:autoSpaceDN w:val="0"/>
      <w:adjustRightInd w:val="0"/>
    </w:pPr>
    <w:rPr>
      <w:color w:val="000000"/>
      <w:sz w:val="24"/>
      <w:szCs w:val="24"/>
      <w:lang w:eastAsia="en-GB"/>
    </w:rPr>
  </w:style>
  <w:style w:type="paragraph" w:customStyle="1" w:styleId="CM1">
    <w:name w:val="CM1"/>
    <w:basedOn w:val="Default"/>
    <w:next w:val="Default"/>
    <w:uiPriority w:val="99"/>
    <w:rsid w:val="00845575"/>
    <w:rPr>
      <w:rFonts w:ascii="EUAlbertina" w:hAnsi="EUAlbertina"/>
      <w:color w:val="auto"/>
    </w:rPr>
  </w:style>
  <w:style w:type="paragraph" w:customStyle="1" w:styleId="CM3">
    <w:name w:val="CM3"/>
    <w:basedOn w:val="Default"/>
    <w:next w:val="Default"/>
    <w:uiPriority w:val="99"/>
    <w:rsid w:val="00845575"/>
    <w:rPr>
      <w:rFonts w:ascii="EUAlbertina" w:hAnsi="EUAlbertina"/>
      <w:color w:val="auto"/>
    </w:rPr>
  </w:style>
  <w:style w:type="character" w:customStyle="1" w:styleId="DefaultChar">
    <w:name w:val="Default Char"/>
    <w:link w:val="Default"/>
    <w:rsid w:val="00C62BD4"/>
    <w:rPr>
      <w:color w:val="000000"/>
      <w:sz w:val="24"/>
      <w:szCs w:val="24"/>
    </w:rPr>
  </w:style>
  <w:style w:type="paragraph" w:customStyle="1" w:styleId="Pagedecouverture">
    <w:name w:val="Page de couverture"/>
    <w:basedOn w:val="Normal"/>
    <w:next w:val="Normal"/>
    <w:rsid w:val="00B773BB"/>
    <w:pPr>
      <w:spacing w:after="0"/>
    </w:pPr>
    <w:rPr>
      <w:rFonts w:eastAsia="Calibri"/>
      <w:sz w:val="24"/>
      <w:szCs w:val="22"/>
    </w:rPr>
  </w:style>
  <w:style w:type="paragraph" w:customStyle="1" w:styleId="Char2">
    <w:name w:val="Char2"/>
    <w:basedOn w:val="Normal"/>
    <w:link w:val="FootnoteReference"/>
    <w:uiPriority w:val="99"/>
    <w:rsid w:val="003B7331"/>
    <w:pPr>
      <w:spacing w:after="160" w:line="240" w:lineRule="exact"/>
      <w:jc w:val="left"/>
    </w:pPr>
    <w:rPr>
      <w:vertAlign w:val="superscript"/>
      <w:lang w:eastAsia="en-GB"/>
    </w:rPr>
  </w:style>
  <w:style w:type="character" w:customStyle="1" w:styleId="BodyTextChar">
    <w:name w:val="Body Text Char"/>
    <w:link w:val="BodyText"/>
    <w:uiPriority w:val="1"/>
    <w:rsid w:val="007502F1"/>
    <w:rPr>
      <w:sz w:val="28"/>
      <w:lang w:eastAsia="en-US"/>
    </w:rPr>
  </w:style>
  <w:style w:type="paragraph" w:customStyle="1" w:styleId="TableParagraph">
    <w:name w:val="Table Paragraph"/>
    <w:basedOn w:val="Normal"/>
    <w:uiPriority w:val="1"/>
    <w:rsid w:val="0044312F"/>
    <w:pPr>
      <w:widowControl w:val="0"/>
      <w:spacing w:before="79" w:after="0"/>
      <w:ind w:left="103"/>
      <w:jc w:val="left"/>
    </w:pPr>
    <w:rPr>
      <w:rFonts w:eastAsia="Verdana" w:cs="Verdana"/>
      <w:sz w:val="22"/>
      <w:szCs w:val="22"/>
    </w:rPr>
  </w:style>
  <w:style w:type="character" w:customStyle="1" w:styleId="Text1Char">
    <w:name w:val="Text 1 Char"/>
    <w:link w:val="Text1"/>
    <w:rsid w:val="004B4644"/>
    <w:rPr>
      <w:sz w:val="28"/>
      <w:lang w:eastAsia="en-US"/>
    </w:rPr>
  </w:style>
  <w:style w:type="character" w:customStyle="1" w:styleId="Bodytext20">
    <w:name w:val="Body text (2)_"/>
    <w:rsid w:val="00544DAC"/>
    <w:rPr>
      <w:b w:val="0"/>
      <w:bCs w:val="0"/>
      <w:i w:val="0"/>
      <w:iCs w:val="0"/>
      <w:smallCaps w:val="0"/>
      <w:strike w:val="0"/>
      <w:sz w:val="22"/>
      <w:szCs w:val="22"/>
      <w:u w:val="none"/>
    </w:rPr>
  </w:style>
  <w:style w:type="character" w:customStyle="1" w:styleId="Bodytext21">
    <w:name w:val="Body text (2)"/>
    <w:rsid w:val="00544DA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hr-HR" w:eastAsia="en-US" w:bidi="en-US"/>
    </w:rPr>
  </w:style>
  <w:style w:type="character" w:customStyle="1" w:styleId="Heading20">
    <w:name w:val="Heading #2_"/>
    <w:link w:val="Heading21"/>
    <w:rsid w:val="00544DAC"/>
    <w:rPr>
      <w:sz w:val="22"/>
      <w:szCs w:val="22"/>
      <w:shd w:val="clear" w:color="auto" w:fill="FFFFFF"/>
    </w:rPr>
  </w:style>
  <w:style w:type="paragraph" w:customStyle="1" w:styleId="Heading21">
    <w:name w:val="Heading #2"/>
    <w:basedOn w:val="Normal"/>
    <w:link w:val="Heading20"/>
    <w:rsid w:val="00544DAC"/>
    <w:pPr>
      <w:widowControl w:val="0"/>
      <w:shd w:val="clear" w:color="auto" w:fill="FFFFFF"/>
      <w:spacing w:after="0" w:line="514" w:lineRule="exact"/>
      <w:ind w:hanging="600"/>
      <w:outlineLvl w:val="1"/>
    </w:pPr>
    <w:rPr>
      <w:rFonts w:ascii="Times New Roman" w:hAnsi="Times New Roman"/>
      <w:sz w:val="22"/>
      <w:szCs w:val="22"/>
      <w:lang w:eastAsia="en-GB"/>
    </w:rPr>
  </w:style>
  <w:style w:type="character" w:customStyle="1" w:styleId="Text2Car">
    <w:name w:val="Text 2 Car"/>
    <w:link w:val="Text2"/>
    <w:rsid w:val="00BC77D2"/>
    <w:rPr>
      <w:rFonts w:ascii="Verdana" w:hAnsi="Verdana"/>
      <w:lang w:eastAsia="en-US"/>
    </w:rPr>
  </w:style>
  <w:style w:type="character" w:customStyle="1" w:styleId="Heading3Char">
    <w:name w:val="Heading 3 Char"/>
    <w:link w:val="Heading3"/>
    <w:rsid w:val="00510B7E"/>
    <w:rPr>
      <w:rFonts w:ascii="Verdana" w:hAnsi="Verdana"/>
      <w:i/>
      <w:color w:val="A50021"/>
      <w:u w:val="single"/>
      <w:lang w:eastAsia="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rsid w:val="002C50CE"/>
    <w:rPr>
      <w:rFonts w:ascii="Verdana" w:hAnsi="Verdana"/>
      <w:snapToGrid w:val="0"/>
      <w:sz w:val="24"/>
      <w:szCs w:val="24"/>
    </w:rPr>
  </w:style>
  <w:style w:type="character" w:customStyle="1" w:styleId="iceouttxt36">
    <w:name w:val="iceouttxt36"/>
    <w:rsid w:val="002D1390"/>
    <w:rPr>
      <w:rFonts w:ascii="Times New Roman" w:hAnsi="Times New Roman" w:cs="Times New Roman" w:hint="default"/>
      <w:bdr w:val="none" w:sz="0" w:space="0" w:color="auto" w:frame="1"/>
      <w:vertAlign w:val="baseline"/>
    </w:rPr>
  </w:style>
  <w:style w:type="paragraph" w:customStyle="1" w:styleId="1">
    <w:name w:val="1"/>
    <w:basedOn w:val="Normal"/>
    <w:uiPriority w:val="99"/>
    <w:qFormat/>
    <w:rsid w:val="002D1390"/>
    <w:pPr>
      <w:spacing w:after="160" w:line="240" w:lineRule="exact"/>
      <w:jc w:val="left"/>
    </w:pPr>
    <w:rPr>
      <w:rFonts w:ascii="Times New Roman" w:hAnsi="Times New Roman"/>
      <w:vertAlign w:val="superscript"/>
      <w:lang w:eastAsia="en-GB"/>
    </w:rPr>
  </w:style>
  <w:style w:type="character" w:customStyle="1" w:styleId="BodyTextIndentChar">
    <w:name w:val="Body Text Indent Char"/>
    <w:link w:val="BodyTextIndent"/>
    <w:semiHidden/>
    <w:rsid w:val="00A53E20"/>
    <w:rPr>
      <w:rFonts w:ascii="Verdana" w:hAnsi="Verdana"/>
      <w:lang w:eastAsia="en-US"/>
    </w:rPr>
  </w:style>
  <w:style w:type="paragraph" w:customStyle="1" w:styleId="Body">
    <w:name w:val="Body"/>
    <w:rsid w:val="00510B7E"/>
    <w:pPr>
      <w:pBdr>
        <w:top w:val="nil"/>
        <w:left w:val="nil"/>
        <w:bottom w:val="nil"/>
        <w:right w:val="nil"/>
        <w:between w:val="nil"/>
        <w:bar w:val="nil"/>
      </w:pBdr>
      <w:spacing w:after="200"/>
      <w:jc w:val="both"/>
    </w:pPr>
    <w:rPr>
      <w:rFonts w:ascii="Verdana" w:eastAsia="Arial Unicode MS" w:hAnsi="Verdana" w:cs="Arial Unicode MS"/>
      <w:color w:val="000000"/>
      <w:u w:color="000000"/>
      <w:bdr w:val="nil"/>
      <w:lang w:eastAsia="en-GB"/>
    </w:rPr>
  </w:style>
  <w:style w:type="character" w:customStyle="1" w:styleId="Hyperlink3">
    <w:name w:val="Hyperlink.3"/>
    <w:rsid w:val="00510B7E"/>
  </w:style>
  <w:style w:type="paragraph" w:customStyle="1" w:styleId="footnote1">
    <w:name w:val="footnote1"/>
    <w:basedOn w:val="Normal"/>
    <w:qFormat/>
    <w:rsid w:val="00C909EF"/>
    <w:pPr>
      <w:spacing w:after="0"/>
      <w:ind w:left="720" w:hanging="720"/>
    </w:pPr>
    <w:rPr>
      <w:rFonts w:ascii="Times New Roman" w:hAnsi="Times New Roman"/>
      <w:szCs w:val="22"/>
      <w:lang w:eastAsia="en-GB"/>
    </w:rPr>
  </w:style>
  <w:style w:type="paragraph" w:styleId="NormalWeb">
    <w:name w:val="Normal (Web)"/>
    <w:basedOn w:val="Normal"/>
    <w:uiPriority w:val="99"/>
    <w:semiHidden/>
    <w:unhideWhenUsed/>
    <w:rsid w:val="00832213"/>
    <w:pPr>
      <w:spacing w:before="100" w:beforeAutospacing="1" w:after="100" w:afterAutospacing="1"/>
      <w:jc w:val="left"/>
    </w:pPr>
    <w:rPr>
      <w:rFonts w:ascii="Times New Roman" w:hAnsi="Times New Roman"/>
      <w:sz w:val="24"/>
      <w:szCs w:val="24"/>
      <w:lang w:eastAsia="en-GB"/>
    </w:rPr>
  </w:style>
  <w:style w:type="paragraph" w:customStyle="1" w:styleId="paragraph">
    <w:name w:val="paragraph"/>
    <w:basedOn w:val="Normal"/>
    <w:rsid w:val="008B1F42"/>
    <w:pPr>
      <w:spacing w:before="100" w:beforeAutospacing="1" w:after="100" w:afterAutospacing="1"/>
      <w:jc w:val="left"/>
    </w:pPr>
    <w:rPr>
      <w:rFonts w:ascii="Times New Roman" w:hAnsi="Times New Roman"/>
      <w:sz w:val="24"/>
      <w:szCs w:val="24"/>
      <w:lang w:eastAsia="fr-BE"/>
    </w:rPr>
  </w:style>
  <w:style w:type="character" w:customStyle="1" w:styleId="normaltextrun">
    <w:name w:val="normaltextrun"/>
    <w:rsid w:val="008B1F42"/>
  </w:style>
  <w:style w:type="character" w:customStyle="1" w:styleId="eop">
    <w:name w:val="eop"/>
    <w:rsid w:val="008B1F42"/>
  </w:style>
  <w:style w:type="table" w:customStyle="1" w:styleId="TableLetterhead">
    <w:name w:val="Table Letterhead"/>
    <w:basedOn w:val="TableNormal"/>
    <w:semiHidden/>
    <w:rsid w:val="0062273B"/>
    <w:rPr>
      <w:sz w:val="24"/>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761">
      <w:bodyDiv w:val="1"/>
      <w:marLeft w:val="0"/>
      <w:marRight w:val="0"/>
      <w:marTop w:val="0"/>
      <w:marBottom w:val="0"/>
      <w:divBdr>
        <w:top w:val="none" w:sz="0" w:space="0" w:color="auto"/>
        <w:left w:val="none" w:sz="0" w:space="0" w:color="auto"/>
        <w:bottom w:val="none" w:sz="0" w:space="0" w:color="auto"/>
        <w:right w:val="none" w:sz="0" w:space="0" w:color="auto"/>
      </w:divBdr>
      <w:divsChild>
        <w:div w:id="95683694">
          <w:marLeft w:val="0"/>
          <w:marRight w:val="0"/>
          <w:marTop w:val="0"/>
          <w:marBottom w:val="0"/>
          <w:divBdr>
            <w:top w:val="none" w:sz="0" w:space="0" w:color="auto"/>
            <w:left w:val="none" w:sz="0" w:space="0" w:color="auto"/>
            <w:bottom w:val="none" w:sz="0" w:space="0" w:color="auto"/>
            <w:right w:val="none" w:sz="0" w:space="0" w:color="auto"/>
          </w:divBdr>
        </w:div>
      </w:divsChild>
    </w:div>
    <w:div w:id="38669110">
      <w:bodyDiv w:val="1"/>
      <w:marLeft w:val="0"/>
      <w:marRight w:val="0"/>
      <w:marTop w:val="0"/>
      <w:marBottom w:val="0"/>
      <w:divBdr>
        <w:top w:val="none" w:sz="0" w:space="0" w:color="auto"/>
        <w:left w:val="none" w:sz="0" w:space="0" w:color="auto"/>
        <w:bottom w:val="none" w:sz="0" w:space="0" w:color="auto"/>
        <w:right w:val="none" w:sz="0" w:space="0" w:color="auto"/>
      </w:divBdr>
    </w:div>
    <w:div w:id="90123816">
      <w:bodyDiv w:val="1"/>
      <w:marLeft w:val="0"/>
      <w:marRight w:val="0"/>
      <w:marTop w:val="0"/>
      <w:marBottom w:val="0"/>
      <w:divBdr>
        <w:top w:val="none" w:sz="0" w:space="0" w:color="auto"/>
        <w:left w:val="none" w:sz="0" w:space="0" w:color="auto"/>
        <w:bottom w:val="none" w:sz="0" w:space="0" w:color="auto"/>
        <w:right w:val="none" w:sz="0" w:space="0" w:color="auto"/>
      </w:divBdr>
    </w:div>
    <w:div w:id="103040698">
      <w:bodyDiv w:val="1"/>
      <w:marLeft w:val="0"/>
      <w:marRight w:val="0"/>
      <w:marTop w:val="0"/>
      <w:marBottom w:val="0"/>
      <w:divBdr>
        <w:top w:val="none" w:sz="0" w:space="0" w:color="auto"/>
        <w:left w:val="none" w:sz="0" w:space="0" w:color="auto"/>
        <w:bottom w:val="none" w:sz="0" w:space="0" w:color="auto"/>
        <w:right w:val="none" w:sz="0" w:space="0" w:color="auto"/>
      </w:divBdr>
    </w:div>
    <w:div w:id="141432808">
      <w:bodyDiv w:val="1"/>
      <w:marLeft w:val="0"/>
      <w:marRight w:val="0"/>
      <w:marTop w:val="0"/>
      <w:marBottom w:val="0"/>
      <w:divBdr>
        <w:top w:val="none" w:sz="0" w:space="0" w:color="auto"/>
        <w:left w:val="none" w:sz="0" w:space="0" w:color="auto"/>
        <w:bottom w:val="none" w:sz="0" w:space="0" w:color="auto"/>
        <w:right w:val="none" w:sz="0" w:space="0" w:color="auto"/>
      </w:divBdr>
    </w:div>
    <w:div w:id="176887031">
      <w:bodyDiv w:val="1"/>
      <w:marLeft w:val="0"/>
      <w:marRight w:val="0"/>
      <w:marTop w:val="0"/>
      <w:marBottom w:val="0"/>
      <w:divBdr>
        <w:top w:val="none" w:sz="0" w:space="0" w:color="auto"/>
        <w:left w:val="none" w:sz="0" w:space="0" w:color="auto"/>
        <w:bottom w:val="none" w:sz="0" w:space="0" w:color="auto"/>
        <w:right w:val="none" w:sz="0" w:space="0" w:color="auto"/>
      </w:divBdr>
    </w:div>
    <w:div w:id="190265158">
      <w:bodyDiv w:val="1"/>
      <w:marLeft w:val="0"/>
      <w:marRight w:val="0"/>
      <w:marTop w:val="0"/>
      <w:marBottom w:val="0"/>
      <w:divBdr>
        <w:top w:val="none" w:sz="0" w:space="0" w:color="auto"/>
        <w:left w:val="none" w:sz="0" w:space="0" w:color="auto"/>
        <w:bottom w:val="none" w:sz="0" w:space="0" w:color="auto"/>
        <w:right w:val="none" w:sz="0" w:space="0" w:color="auto"/>
      </w:divBdr>
    </w:div>
    <w:div w:id="210846157">
      <w:bodyDiv w:val="1"/>
      <w:marLeft w:val="0"/>
      <w:marRight w:val="0"/>
      <w:marTop w:val="0"/>
      <w:marBottom w:val="0"/>
      <w:divBdr>
        <w:top w:val="none" w:sz="0" w:space="0" w:color="auto"/>
        <w:left w:val="none" w:sz="0" w:space="0" w:color="auto"/>
        <w:bottom w:val="none" w:sz="0" w:space="0" w:color="auto"/>
        <w:right w:val="none" w:sz="0" w:space="0" w:color="auto"/>
      </w:divBdr>
    </w:div>
    <w:div w:id="211692104">
      <w:bodyDiv w:val="1"/>
      <w:marLeft w:val="0"/>
      <w:marRight w:val="0"/>
      <w:marTop w:val="0"/>
      <w:marBottom w:val="0"/>
      <w:divBdr>
        <w:top w:val="none" w:sz="0" w:space="0" w:color="auto"/>
        <w:left w:val="none" w:sz="0" w:space="0" w:color="auto"/>
        <w:bottom w:val="none" w:sz="0" w:space="0" w:color="auto"/>
        <w:right w:val="none" w:sz="0" w:space="0" w:color="auto"/>
      </w:divBdr>
    </w:div>
    <w:div w:id="219949969">
      <w:bodyDiv w:val="1"/>
      <w:marLeft w:val="0"/>
      <w:marRight w:val="0"/>
      <w:marTop w:val="0"/>
      <w:marBottom w:val="0"/>
      <w:divBdr>
        <w:top w:val="none" w:sz="0" w:space="0" w:color="auto"/>
        <w:left w:val="none" w:sz="0" w:space="0" w:color="auto"/>
        <w:bottom w:val="none" w:sz="0" w:space="0" w:color="auto"/>
        <w:right w:val="none" w:sz="0" w:space="0" w:color="auto"/>
      </w:divBdr>
    </w:div>
    <w:div w:id="221603459">
      <w:bodyDiv w:val="1"/>
      <w:marLeft w:val="0"/>
      <w:marRight w:val="0"/>
      <w:marTop w:val="0"/>
      <w:marBottom w:val="0"/>
      <w:divBdr>
        <w:top w:val="none" w:sz="0" w:space="0" w:color="auto"/>
        <w:left w:val="none" w:sz="0" w:space="0" w:color="auto"/>
        <w:bottom w:val="none" w:sz="0" w:space="0" w:color="auto"/>
        <w:right w:val="none" w:sz="0" w:space="0" w:color="auto"/>
      </w:divBdr>
    </w:div>
    <w:div w:id="227038112">
      <w:bodyDiv w:val="1"/>
      <w:marLeft w:val="0"/>
      <w:marRight w:val="0"/>
      <w:marTop w:val="0"/>
      <w:marBottom w:val="0"/>
      <w:divBdr>
        <w:top w:val="none" w:sz="0" w:space="0" w:color="auto"/>
        <w:left w:val="none" w:sz="0" w:space="0" w:color="auto"/>
        <w:bottom w:val="none" w:sz="0" w:space="0" w:color="auto"/>
        <w:right w:val="none" w:sz="0" w:space="0" w:color="auto"/>
      </w:divBdr>
      <w:divsChild>
        <w:div w:id="1323775610">
          <w:marLeft w:val="0"/>
          <w:marRight w:val="0"/>
          <w:marTop w:val="0"/>
          <w:marBottom w:val="0"/>
          <w:divBdr>
            <w:top w:val="none" w:sz="0" w:space="0" w:color="auto"/>
            <w:left w:val="none" w:sz="0" w:space="0" w:color="auto"/>
            <w:bottom w:val="none" w:sz="0" w:space="0" w:color="auto"/>
            <w:right w:val="none" w:sz="0" w:space="0" w:color="auto"/>
          </w:divBdr>
        </w:div>
      </w:divsChild>
    </w:div>
    <w:div w:id="262030436">
      <w:bodyDiv w:val="1"/>
      <w:marLeft w:val="0"/>
      <w:marRight w:val="0"/>
      <w:marTop w:val="0"/>
      <w:marBottom w:val="0"/>
      <w:divBdr>
        <w:top w:val="none" w:sz="0" w:space="0" w:color="auto"/>
        <w:left w:val="none" w:sz="0" w:space="0" w:color="auto"/>
        <w:bottom w:val="none" w:sz="0" w:space="0" w:color="auto"/>
        <w:right w:val="none" w:sz="0" w:space="0" w:color="auto"/>
      </w:divBdr>
    </w:div>
    <w:div w:id="359743173">
      <w:bodyDiv w:val="1"/>
      <w:marLeft w:val="0"/>
      <w:marRight w:val="0"/>
      <w:marTop w:val="0"/>
      <w:marBottom w:val="0"/>
      <w:divBdr>
        <w:top w:val="none" w:sz="0" w:space="0" w:color="auto"/>
        <w:left w:val="none" w:sz="0" w:space="0" w:color="auto"/>
        <w:bottom w:val="none" w:sz="0" w:space="0" w:color="auto"/>
        <w:right w:val="none" w:sz="0" w:space="0" w:color="auto"/>
      </w:divBdr>
    </w:div>
    <w:div w:id="409469453">
      <w:bodyDiv w:val="1"/>
      <w:marLeft w:val="0"/>
      <w:marRight w:val="0"/>
      <w:marTop w:val="0"/>
      <w:marBottom w:val="0"/>
      <w:divBdr>
        <w:top w:val="none" w:sz="0" w:space="0" w:color="auto"/>
        <w:left w:val="none" w:sz="0" w:space="0" w:color="auto"/>
        <w:bottom w:val="none" w:sz="0" w:space="0" w:color="auto"/>
        <w:right w:val="none" w:sz="0" w:space="0" w:color="auto"/>
      </w:divBdr>
    </w:div>
    <w:div w:id="419571455">
      <w:bodyDiv w:val="1"/>
      <w:marLeft w:val="0"/>
      <w:marRight w:val="0"/>
      <w:marTop w:val="0"/>
      <w:marBottom w:val="0"/>
      <w:divBdr>
        <w:top w:val="none" w:sz="0" w:space="0" w:color="auto"/>
        <w:left w:val="none" w:sz="0" w:space="0" w:color="auto"/>
        <w:bottom w:val="none" w:sz="0" w:space="0" w:color="auto"/>
        <w:right w:val="none" w:sz="0" w:space="0" w:color="auto"/>
      </w:divBdr>
    </w:div>
    <w:div w:id="424419585">
      <w:bodyDiv w:val="1"/>
      <w:marLeft w:val="0"/>
      <w:marRight w:val="0"/>
      <w:marTop w:val="0"/>
      <w:marBottom w:val="0"/>
      <w:divBdr>
        <w:top w:val="none" w:sz="0" w:space="0" w:color="auto"/>
        <w:left w:val="none" w:sz="0" w:space="0" w:color="auto"/>
        <w:bottom w:val="none" w:sz="0" w:space="0" w:color="auto"/>
        <w:right w:val="none" w:sz="0" w:space="0" w:color="auto"/>
      </w:divBdr>
    </w:div>
    <w:div w:id="447773217">
      <w:bodyDiv w:val="1"/>
      <w:marLeft w:val="0"/>
      <w:marRight w:val="0"/>
      <w:marTop w:val="0"/>
      <w:marBottom w:val="0"/>
      <w:divBdr>
        <w:top w:val="none" w:sz="0" w:space="0" w:color="auto"/>
        <w:left w:val="none" w:sz="0" w:space="0" w:color="auto"/>
        <w:bottom w:val="none" w:sz="0" w:space="0" w:color="auto"/>
        <w:right w:val="none" w:sz="0" w:space="0" w:color="auto"/>
      </w:divBdr>
    </w:div>
    <w:div w:id="533690867">
      <w:bodyDiv w:val="1"/>
      <w:marLeft w:val="0"/>
      <w:marRight w:val="0"/>
      <w:marTop w:val="0"/>
      <w:marBottom w:val="0"/>
      <w:divBdr>
        <w:top w:val="none" w:sz="0" w:space="0" w:color="auto"/>
        <w:left w:val="none" w:sz="0" w:space="0" w:color="auto"/>
        <w:bottom w:val="none" w:sz="0" w:space="0" w:color="auto"/>
        <w:right w:val="none" w:sz="0" w:space="0" w:color="auto"/>
      </w:divBdr>
      <w:divsChild>
        <w:div w:id="772475555">
          <w:marLeft w:val="0"/>
          <w:marRight w:val="0"/>
          <w:marTop w:val="0"/>
          <w:marBottom w:val="0"/>
          <w:divBdr>
            <w:top w:val="none" w:sz="0" w:space="0" w:color="auto"/>
            <w:left w:val="none" w:sz="0" w:space="0" w:color="auto"/>
            <w:bottom w:val="none" w:sz="0" w:space="0" w:color="auto"/>
            <w:right w:val="none" w:sz="0" w:space="0" w:color="auto"/>
          </w:divBdr>
        </w:div>
      </w:divsChild>
    </w:div>
    <w:div w:id="570122764">
      <w:bodyDiv w:val="1"/>
      <w:marLeft w:val="0"/>
      <w:marRight w:val="0"/>
      <w:marTop w:val="0"/>
      <w:marBottom w:val="0"/>
      <w:divBdr>
        <w:top w:val="none" w:sz="0" w:space="0" w:color="auto"/>
        <w:left w:val="none" w:sz="0" w:space="0" w:color="auto"/>
        <w:bottom w:val="none" w:sz="0" w:space="0" w:color="auto"/>
        <w:right w:val="none" w:sz="0" w:space="0" w:color="auto"/>
      </w:divBdr>
    </w:div>
    <w:div w:id="611135809">
      <w:bodyDiv w:val="1"/>
      <w:marLeft w:val="0"/>
      <w:marRight w:val="0"/>
      <w:marTop w:val="0"/>
      <w:marBottom w:val="0"/>
      <w:divBdr>
        <w:top w:val="none" w:sz="0" w:space="0" w:color="auto"/>
        <w:left w:val="none" w:sz="0" w:space="0" w:color="auto"/>
        <w:bottom w:val="none" w:sz="0" w:space="0" w:color="auto"/>
        <w:right w:val="none" w:sz="0" w:space="0" w:color="auto"/>
      </w:divBdr>
    </w:div>
    <w:div w:id="616529841">
      <w:bodyDiv w:val="1"/>
      <w:marLeft w:val="0"/>
      <w:marRight w:val="0"/>
      <w:marTop w:val="0"/>
      <w:marBottom w:val="0"/>
      <w:divBdr>
        <w:top w:val="none" w:sz="0" w:space="0" w:color="auto"/>
        <w:left w:val="none" w:sz="0" w:space="0" w:color="auto"/>
        <w:bottom w:val="none" w:sz="0" w:space="0" w:color="auto"/>
        <w:right w:val="none" w:sz="0" w:space="0" w:color="auto"/>
      </w:divBdr>
    </w:div>
    <w:div w:id="630791554">
      <w:bodyDiv w:val="1"/>
      <w:marLeft w:val="0"/>
      <w:marRight w:val="0"/>
      <w:marTop w:val="0"/>
      <w:marBottom w:val="0"/>
      <w:divBdr>
        <w:top w:val="none" w:sz="0" w:space="0" w:color="auto"/>
        <w:left w:val="none" w:sz="0" w:space="0" w:color="auto"/>
        <w:bottom w:val="none" w:sz="0" w:space="0" w:color="auto"/>
        <w:right w:val="none" w:sz="0" w:space="0" w:color="auto"/>
      </w:divBdr>
    </w:div>
    <w:div w:id="631522879">
      <w:bodyDiv w:val="1"/>
      <w:marLeft w:val="0"/>
      <w:marRight w:val="0"/>
      <w:marTop w:val="0"/>
      <w:marBottom w:val="0"/>
      <w:divBdr>
        <w:top w:val="none" w:sz="0" w:space="0" w:color="auto"/>
        <w:left w:val="none" w:sz="0" w:space="0" w:color="auto"/>
        <w:bottom w:val="none" w:sz="0" w:space="0" w:color="auto"/>
        <w:right w:val="none" w:sz="0" w:space="0" w:color="auto"/>
      </w:divBdr>
    </w:div>
    <w:div w:id="666978706">
      <w:bodyDiv w:val="1"/>
      <w:marLeft w:val="0"/>
      <w:marRight w:val="0"/>
      <w:marTop w:val="0"/>
      <w:marBottom w:val="0"/>
      <w:divBdr>
        <w:top w:val="none" w:sz="0" w:space="0" w:color="auto"/>
        <w:left w:val="none" w:sz="0" w:space="0" w:color="auto"/>
        <w:bottom w:val="none" w:sz="0" w:space="0" w:color="auto"/>
        <w:right w:val="none" w:sz="0" w:space="0" w:color="auto"/>
      </w:divBdr>
    </w:div>
    <w:div w:id="668796837">
      <w:bodyDiv w:val="1"/>
      <w:marLeft w:val="0"/>
      <w:marRight w:val="0"/>
      <w:marTop w:val="0"/>
      <w:marBottom w:val="0"/>
      <w:divBdr>
        <w:top w:val="none" w:sz="0" w:space="0" w:color="auto"/>
        <w:left w:val="none" w:sz="0" w:space="0" w:color="auto"/>
        <w:bottom w:val="none" w:sz="0" w:space="0" w:color="auto"/>
        <w:right w:val="none" w:sz="0" w:space="0" w:color="auto"/>
      </w:divBdr>
    </w:div>
    <w:div w:id="672874959">
      <w:bodyDiv w:val="1"/>
      <w:marLeft w:val="0"/>
      <w:marRight w:val="0"/>
      <w:marTop w:val="0"/>
      <w:marBottom w:val="0"/>
      <w:divBdr>
        <w:top w:val="none" w:sz="0" w:space="0" w:color="auto"/>
        <w:left w:val="none" w:sz="0" w:space="0" w:color="auto"/>
        <w:bottom w:val="none" w:sz="0" w:space="0" w:color="auto"/>
        <w:right w:val="none" w:sz="0" w:space="0" w:color="auto"/>
      </w:divBdr>
    </w:div>
    <w:div w:id="724332788">
      <w:bodyDiv w:val="1"/>
      <w:marLeft w:val="0"/>
      <w:marRight w:val="0"/>
      <w:marTop w:val="0"/>
      <w:marBottom w:val="0"/>
      <w:divBdr>
        <w:top w:val="none" w:sz="0" w:space="0" w:color="auto"/>
        <w:left w:val="none" w:sz="0" w:space="0" w:color="auto"/>
        <w:bottom w:val="none" w:sz="0" w:space="0" w:color="auto"/>
        <w:right w:val="none" w:sz="0" w:space="0" w:color="auto"/>
      </w:divBdr>
    </w:div>
    <w:div w:id="724571305">
      <w:bodyDiv w:val="1"/>
      <w:marLeft w:val="0"/>
      <w:marRight w:val="0"/>
      <w:marTop w:val="0"/>
      <w:marBottom w:val="0"/>
      <w:divBdr>
        <w:top w:val="none" w:sz="0" w:space="0" w:color="auto"/>
        <w:left w:val="none" w:sz="0" w:space="0" w:color="auto"/>
        <w:bottom w:val="none" w:sz="0" w:space="0" w:color="auto"/>
        <w:right w:val="none" w:sz="0" w:space="0" w:color="auto"/>
      </w:divBdr>
    </w:div>
    <w:div w:id="726759194">
      <w:bodyDiv w:val="1"/>
      <w:marLeft w:val="0"/>
      <w:marRight w:val="0"/>
      <w:marTop w:val="0"/>
      <w:marBottom w:val="0"/>
      <w:divBdr>
        <w:top w:val="none" w:sz="0" w:space="0" w:color="auto"/>
        <w:left w:val="none" w:sz="0" w:space="0" w:color="auto"/>
        <w:bottom w:val="none" w:sz="0" w:space="0" w:color="auto"/>
        <w:right w:val="none" w:sz="0" w:space="0" w:color="auto"/>
      </w:divBdr>
    </w:div>
    <w:div w:id="788429702">
      <w:bodyDiv w:val="1"/>
      <w:marLeft w:val="0"/>
      <w:marRight w:val="0"/>
      <w:marTop w:val="0"/>
      <w:marBottom w:val="0"/>
      <w:divBdr>
        <w:top w:val="none" w:sz="0" w:space="0" w:color="auto"/>
        <w:left w:val="none" w:sz="0" w:space="0" w:color="auto"/>
        <w:bottom w:val="none" w:sz="0" w:space="0" w:color="auto"/>
        <w:right w:val="none" w:sz="0" w:space="0" w:color="auto"/>
      </w:divBdr>
    </w:div>
    <w:div w:id="796067230">
      <w:bodyDiv w:val="1"/>
      <w:marLeft w:val="0"/>
      <w:marRight w:val="0"/>
      <w:marTop w:val="0"/>
      <w:marBottom w:val="0"/>
      <w:divBdr>
        <w:top w:val="none" w:sz="0" w:space="0" w:color="auto"/>
        <w:left w:val="none" w:sz="0" w:space="0" w:color="auto"/>
        <w:bottom w:val="none" w:sz="0" w:space="0" w:color="auto"/>
        <w:right w:val="none" w:sz="0" w:space="0" w:color="auto"/>
      </w:divBdr>
    </w:div>
    <w:div w:id="821583369">
      <w:bodyDiv w:val="1"/>
      <w:marLeft w:val="0"/>
      <w:marRight w:val="0"/>
      <w:marTop w:val="0"/>
      <w:marBottom w:val="0"/>
      <w:divBdr>
        <w:top w:val="none" w:sz="0" w:space="0" w:color="auto"/>
        <w:left w:val="none" w:sz="0" w:space="0" w:color="auto"/>
        <w:bottom w:val="none" w:sz="0" w:space="0" w:color="auto"/>
        <w:right w:val="none" w:sz="0" w:space="0" w:color="auto"/>
      </w:divBdr>
    </w:div>
    <w:div w:id="854685111">
      <w:bodyDiv w:val="1"/>
      <w:marLeft w:val="0"/>
      <w:marRight w:val="0"/>
      <w:marTop w:val="0"/>
      <w:marBottom w:val="0"/>
      <w:divBdr>
        <w:top w:val="none" w:sz="0" w:space="0" w:color="auto"/>
        <w:left w:val="none" w:sz="0" w:space="0" w:color="auto"/>
        <w:bottom w:val="none" w:sz="0" w:space="0" w:color="auto"/>
        <w:right w:val="none" w:sz="0" w:space="0" w:color="auto"/>
      </w:divBdr>
    </w:div>
    <w:div w:id="894436173">
      <w:bodyDiv w:val="1"/>
      <w:marLeft w:val="0"/>
      <w:marRight w:val="0"/>
      <w:marTop w:val="0"/>
      <w:marBottom w:val="0"/>
      <w:divBdr>
        <w:top w:val="none" w:sz="0" w:space="0" w:color="auto"/>
        <w:left w:val="none" w:sz="0" w:space="0" w:color="auto"/>
        <w:bottom w:val="none" w:sz="0" w:space="0" w:color="auto"/>
        <w:right w:val="none" w:sz="0" w:space="0" w:color="auto"/>
      </w:divBdr>
    </w:div>
    <w:div w:id="895354809">
      <w:bodyDiv w:val="1"/>
      <w:marLeft w:val="0"/>
      <w:marRight w:val="0"/>
      <w:marTop w:val="0"/>
      <w:marBottom w:val="0"/>
      <w:divBdr>
        <w:top w:val="none" w:sz="0" w:space="0" w:color="auto"/>
        <w:left w:val="none" w:sz="0" w:space="0" w:color="auto"/>
        <w:bottom w:val="none" w:sz="0" w:space="0" w:color="auto"/>
        <w:right w:val="none" w:sz="0" w:space="0" w:color="auto"/>
      </w:divBdr>
    </w:div>
    <w:div w:id="997726798">
      <w:bodyDiv w:val="1"/>
      <w:marLeft w:val="0"/>
      <w:marRight w:val="0"/>
      <w:marTop w:val="0"/>
      <w:marBottom w:val="0"/>
      <w:divBdr>
        <w:top w:val="none" w:sz="0" w:space="0" w:color="auto"/>
        <w:left w:val="none" w:sz="0" w:space="0" w:color="auto"/>
        <w:bottom w:val="none" w:sz="0" w:space="0" w:color="auto"/>
        <w:right w:val="none" w:sz="0" w:space="0" w:color="auto"/>
      </w:divBdr>
    </w:div>
    <w:div w:id="1109156641">
      <w:bodyDiv w:val="1"/>
      <w:marLeft w:val="0"/>
      <w:marRight w:val="0"/>
      <w:marTop w:val="0"/>
      <w:marBottom w:val="0"/>
      <w:divBdr>
        <w:top w:val="none" w:sz="0" w:space="0" w:color="auto"/>
        <w:left w:val="none" w:sz="0" w:space="0" w:color="auto"/>
        <w:bottom w:val="none" w:sz="0" w:space="0" w:color="auto"/>
        <w:right w:val="none" w:sz="0" w:space="0" w:color="auto"/>
      </w:divBdr>
    </w:div>
    <w:div w:id="1145196951">
      <w:bodyDiv w:val="1"/>
      <w:marLeft w:val="0"/>
      <w:marRight w:val="0"/>
      <w:marTop w:val="0"/>
      <w:marBottom w:val="0"/>
      <w:divBdr>
        <w:top w:val="none" w:sz="0" w:space="0" w:color="auto"/>
        <w:left w:val="none" w:sz="0" w:space="0" w:color="auto"/>
        <w:bottom w:val="none" w:sz="0" w:space="0" w:color="auto"/>
        <w:right w:val="none" w:sz="0" w:space="0" w:color="auto"/>
      </w:divBdr>
    </w:div>
    <w:div w:id="1156262582">
      <w:bodyDiv w:val="1"/>
      <w:marLeft w:val="0"/>
      <w:marRight w:val="0"/>
      <w:marTop w:val="0"/>
      <w:marBottom w:val="0"/>
      <w:divBdr>
        <w:top w:val="none" w:sz="0" w:space="0" w:color="auto"/>
        <w:left w:val="none" w:sz="0" w:space="0" w:color="auto"/>
        <w:bottom w:val="none" w:sz="0" w:space="0" w:color="auto"/>
        <w:right w:val="none" w:sz="0" w:space="0" w:color="auto"/>
      </w:divBdr>
    </w:div>
    <w:div w:id="1173647993">
      <w:bodyDiv w:val="1"/>
      <w:marLeft w:val="0"/>
      <w:marRight w:val="0"/>
      <w:marTop w:val="0"/>
      <w:marBottom w:val="0"/>
      <w:divBdr>
        <w:top w:val="none" w:sz="0" w:space="0" w:color="auto"/>
        <w:left w:val="none" w:sz="0" w:space="0" w:color="auto"/>
        <w:bottom w:val="none" w:sz="0" w:space="0" w:color="auto"/>
        <w:right w:val="none" w:sz="0" w:space="0" w:color="auto"/>
      </w:divBdr>
    </w:div>
    <w:div w:id="1250698026">
      <w:bodyDiv w:val="1"/>
      <w:marLeft w:val="0"/>
      <w:marRight w:val="0"/>
      <w:marTop w:val="0"/>
      <w:marBottom w:val="0"/>
      <w:divBdr>
        <w:top w:val="none" w:sz="0" w:space="0" w:color="auto"/>
        <w:left w:val="none" w:sz="0" w:space="0" w:color="auto"/>
        <w:bottom w:val="none" w:sz="0" w:space="0" w:color="auto"/>
        <w:right w:val="none" w:sz="0" w:space="0" w:color="auto"/>
      </w:divBdr>
    </w:div>
    <w:div w:id="1256867543">
      <w:bodyDiv w:val="1"/>
      <w:marLeft w:val="0"/>
      <w:marRight w:val="0"/>
      <w:marTop w:val="0"/>
      <w:marBottom w:val="0"/>
      <w:divBdr>
        <w:top w:val="none" w:sz="0" w:space="0" w:color="auto"/>
        <w:left w:val="none" w:sz="0" w:space="0" w:color="auto"/>
        <w:bottom w:val="none" w:sz="0" w:space="0" w:color="auto"/>
        <w:right w:val="none" w:sz="0" w:space="0" w:color="auto"/>
      </w:divBdr>
    </w:div>
    <w:div w:id="1360471180">
      <w:bodyDiv w:val="1"/>
      <w:marLeft w:val="0"/>
      <w:marRight w:val="0"/>
      <w:marTop w:val="0"/>
      <w:marBottom w:val="0"/>
      <w:divBdr>
        <w:top w:val="none" w:sz="0" w:space="0" w:color="auto"/>
        <w:left w:val="none" w:sz="0" w:space="0" w:color="auto"/>
        <w:bottom w:val="none" w:sz="0" w:space="0" w:color="auto"/>
        <w:right w:val="none" w:sz="0" w:space="0" w:color="auto"/>
      </w:divBdr>
    </w:div>
    <w:div w:id="1384131897">
      <w:bodyDiv w:val="1"/>
      <w:marLeft w:val="0"/>
      <w:marRight w:val="0"/>
      <w:marTop w:val="0"/>
      <w:marBottom w:val="0"/>
      <w:divBdr>
        <w:top w:val="none" w:sz="0" w:space="0" w:color="auto"/>
        <w:left w:val="none" w:sz="0" w:space="0" w:color="auto"/>
        <w:bottom w:val="none" w:sz="0" w:space="0" w:color="auto"/>
        <w:right w:val="none" w:sz="0" w:space="0" w:color="auto"/>
      </w:divBdr>
    </w:div>
    <w:div w:id="1451827119">
      <w:bodyDiv w:val="1"/>
      <w:marLeft w:val="0"/>
      <w:marRight w:val="0"/>
      <w:marTop w:val="0"/>
      <w:marBottom w:val="0"/>
      <w:divBdr>
        <w:top w:val="none" w:sz="0" w:space="0" w:color="auto"/>
        <w:left w:val="none" w:sz="0" w:space="0" w:color="auto"/>
        <w:bottom w:val="none" w:sz="0" w:space="0" w:color="auto"/>
        <w:right w:val="none" w:sz="0" w:space="0" w:color="auto"/>
      </w:divBdr>
    </w:div>
    <w:div w:id="1517234381">
      <w:bodyDiv w:val="1"/>
      <w:marLeft w:val="0"/>
      <w:marRight w:val="0"/>
      <w:marTop w:val="0"/>
      <w:marBottom w:val="0"/>
      <w:divBdr>
        <w:top w:val="none" w:sz="0" w:space="0" w:color="auto"/>
        <w:left w:val="none" w:sz="0" w:space="0" w:color="auto"/>
        <w:bottom w:val="none" w:sz="0" w:space="0" w:color="auto"/>
        <w:right w:val="none" w:sz="0" w:space="0" w:color="auto"/>
      </w:divBdr>
    </w:div>
    <w:div w:id="1539776412">
      <w:bodyDiv w:val="1"/>
      <w:marLeft w:val="0"/>
      <w:marRight w:val="0"/>
      <w:marTop w:val="0"/>
      <w:marBottom w:val="0"/>
      <w:divBdr>
        <w:top w:val="none" w:sz="0" w:space="0" w:color="auto"/>
        <w:left w:val="none" w:sz="0" w:space="0" w:color="auto"/>
        <w:bottom w:val="none" w:sz="0" w:space="0" w:color="auto"/>
        <w:right w:val="none" w:sz="0" w:space="0" w:color="auto"/>
      </w:divBdr>
    </w:div>
    <w:div w:id="1541359469">
      <w:bodyDiv w:val="1"/>
      <w:marLeft w:val="0"/>
      <w:marRight w:val="0"/>
      <w:marTop w:val="0"/>
      <w:marBottom w:val="0"/>
      <w:divBdr>
        <w:top w:val="none" w:sz="0" w:space="0" w:color="auto"/>
        <w:left w:val="none" w:sz="0" w:space="0" w:color="auto"/>
        <w:bottom w:val="none" w:sz="0" w:space="0" w:color="auto"/>
        <w:right w:val="none" w:sz="0" w:space="0" w:color="auto"/>
      </w:divBdr>
    </w:div>
    <w:div w:id="163506059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87976972">
      <w:bodyDiv w:val="1"/>
      <w:marLeft w:val="0"/>
      <w:marRight w:val="0"/>
      <w:marTop w:val="0"/>
      <w:marBottom w:val="0"/>
      <w:divBdr>
        <w:top w:val="none" w:sz="0" w:space="0" w:color="auto"/>
        <w:left w:val="none" w:sz="0" w:space="0" w:color="auto"/>
        <w:bottom w:val="none" w:sz="0" w:space="0" w:color="auto"/>
        <w:right w:val="none" w:sz="0" w:space="0" w:color="auto"/>
      </w:divBdr>
    </w:div>
    <w:div w:id="1771504641">
      <w:bodyDiv w:val="1"/>
      <w:marLeft w:val="0"/>
      <w:marRight w:val="0"/>
      <w:marTop w:val="0"/>
      <w:marBottom w:val="0"/>
      <w:divBdr>
        <w:top w:val="none" w:sz="0" w:space="0" w:color="auto"/>
        <w:left w:val="none" w:sz="0" w:space="0" w:color="auto"/>
        <w:bottom w:val="none" w:sz="0" w:space="0" w:color="auto"/>
        <w:right w:val="none" w:sz="0" w:space="0" w:color="auto"/>
      </w:divBdr>
    </w:div>
    <w:div w:id="1811172023">
      <w:bodyDiv w:val="1"/>
      <w:marLeft w:val="0"/>
      <w:marRight w:val="0"/>
      <w:marTop w:val="0"/>
      <w:marBottom w:val="0"/>
      <w:divBdr>
        <w:top w:val="none" w:sz="0" w:space="0" w:color="auto"/>
        <w:left w:val="none" w:sz="0" w:space="0" w:color="auto"/>
        <w:bottom w:val="none" w:sz="0" w:space="0" w:color="auto"/>
        <w:right w:val="none" w:sz="0" w:space="0" w:color="auto"/>
      </w:divBdr>
      <w:divsChild>
        <w:div w:id="1701783708">
          <w:marLeft w:val="0"/>
          <w:marRight w:val="0"/>
          <w:marTop w:val="0"/>
          <w:marBottom w:val="0"/>
          <w:divBdr>
            <w:top w:val="none" w:sz="0" w:space="0" w:color="auto"/>
            <w:left w:val="none" w:sz="0" w:space="0" w:color="auto"/>
            <w:bottom w:val="none" w:sz="0" w:space="0" w:color="auto"/>
            <w:right w:val="none" w:sz="0" w:space="0" w:color="auto"/>
          </w:divBdr>
          <w:divsChild>
            <w:div w:id="2048604006">
              <w:marLeft w:val="0"/>
              <w:marRight w:val="0"/>
              <w:marTop w:val="0"/>
              <w:marBottom w:val="0"/>
              <w:divBdr>
                <w:top w:val="none" w:sz="0" w:space="0" w:color="auto"/>
                <w:left w:val="none" w:sz="0" w:space="0" w:color="auto"/>
                <w:bottom w:val="none" w:sz="0" w:space="0" w:color="auto"/>
                <w:right w:val="none" w:sz="0" w:space="0" w:color="auto"/>
              </w:divBdr>
              <w:divsChild>
                <w:div w:id="287513148">
                  <w:marLeft w:val="0"/>
                  <w:marRight w:val="0"/>
                  <w:marTop w:val="0"/>
                  <w:marBottom w:val="0"/>
                  <w:divBdr>
                    <w:top w:val="none" w:sz="0" w:space="0" w:color="auto"/>
                    <w:left w:val="none" w:sz="0" w:space="0" w:color="auto"/>
                    <w:bottom w:val="none" w:sz="0" w:space="0" w:color="auto"/>
                    <w:right w:val="none" w:sz="0" w:space="0" w:color="auto"/>
                  </w:divBdr>
                  <w:divsChild>
                    <w:div w:id="660088048">
                      <w:marLeft w:val="1"/>
                      <w:marRight w:val="1"/>
                      <w:marTop w:val="0"/>
                      <w:marBottom w:val="0"/>
                      <w:divBdr>
                        <w:top w:val="none" w:sz="0" w:space="0" w:color="auto"/>
                        <w:left w:val="none" w:sz="0" w:space="0" w:color="auto"/>
                        <w:bottom w:val="none" w:sz="0" w:space="0" w:color="auto"/>
                        <w:right w:val="none" w:sz="0" w:space="0" w:color="auto"/>
                      </w:divBdr>
                      <w:divsChild>
                        <w:div w:id="1348950006">
                          <w:marLeft w:val="0"/>
                          <w:marRight w:val="0"/>
                          <w:marTop w:val="0"/>
                          <w:marBottom w:val="0"/>
                          <w:divBdr>
                            <w:top w:val="none" w:sz="0" w:space="0" w:color="auto"/>
                            <w:left w:val="none" w:sz="0" w:space="0" w:color="auto"/>
                            <w:bottom w:val="none" w:sz="0" w:space="0" w:color="auto"/>
                            <w:right w:val="none" w:sz="0" w:space="0" w:color="auto"/>
                          </w:divBdr>
                          <w:divsChild>
                            <w:div w:id="1189299253">
                              <w:marLeft w:val="0"/>
                              <w:marRight w:val="0"/>
                              <w:marTop w:val="0"/>
                              <w:marBottom w:val="360"/>
                              <w:divBdr>
                                <w:top w:val="none" w:sz="0" w:space="0" w:color="auto"/>
                                <w:left w:val="none" w:sz="0" w:space="0" w:color="auto"/>
                                <w:bottom w:val="none" w:sz="0" w:space="0" w:color="auto"/>
                                <w:right w:val="none" w:sz="0" w:space="0" w:color="auto"/>
                              </w:divBdr>
                              <w:divsChild>
                                <w:div w:id="465394015">
                                  <w:marLeft w:val="0"/>
                                  <w:marRight w:val="0"/>
                                  <w:marTop w:val="0"/>
                                  <w:marBottom w:val="0"/>
                                  <w:divBdr>
                                    <w:top w:val="none" w:sz="0" w:space="0" w:color="auto"/>
                                    <w:left w:val="none" w:sz="0" w:space="0" w:color="auto"/>
                                    <w:bottom w:val="none" w:sz="0" w:space="0" w:color="auto"/>
                                    <w:right w:val="none" w:sz="0" w:space="0" w:color="auto"/>
                                  </w:divBdr>
                                  <w:divsChild>
                                    <w:div w:id="1132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6886">
      <w:bodyDiv w:val="1"/>
      <w:marLeft w:val="0"/>
      <w:marRight w:val="0"/>
      <w:marTop w:val="0"/>
      <w:marBottom w:val="0"/>
      <w:divBdr>
        <w:top w:val="none" w:sz="0" w:space="0" w:color="auto"/>
        <w:left w:val="none" w:sz="0" w:space="0" w:color="auto"/>
        <w:bottom w:val="none" w:sz="0" w:space="0" w:color="auto"/>
        <w:right w:val="none" w:sz="0" w:space="0" w:color="auto"/>
      </w:divBdr>
    </w:div>
    <w:div w:id="1823424812">
      <w:bodyDiv w:val="1"/>
      <w:marLeft w:val="0"/>
      <w:marRight w:val="0"/>
      <w:marTop w:val="0"/>
      <w:marBottom w:val="0"/>
      <w:divBdr>
        <w:top w:val="none" w:sz="0" w:space="0" w:color="auto"/>
        <w:left w:val="none" w:sz="0" w:space="0" w:color="auto"/>
        <w:bottom w:val="none" w:sz="0" w:space="0" w:color="auto"/>
        <w:right w:val="none" w:sz="0" w:space="0" w:color="auto"/>
      </w:divBdr>
    </w:div>
    <w:div w:id="1855455251">
      <w:bodyDiv w:val="1"/>
      <w:marLeft w:val="0"/>
      <w:marRight w:val="0"/>
      <w:marTop w:val="0"/>
      <w:marBottom w:val="0"/>
      <w:divBdr>
        <w:top w:val="none" w:sz="0" w:space="0" w:color="auto"/>
        <w:left w:val="none" w:sz="0" w:space="0" w:color="auto"/>
        <w:bottom w:val="none" w:sz="0" w:space="0" w:color="auto"/>
        <w:right w:val="none" w:sz="0" w:space="0" w:color="auto"/>
      </w:divBdr>
    </w:div>
    <w:div w:id="1935435643">
      <w:bodyDiv w:val="1"/>
      <w:marLeft w:val="0"/>
      <w:marRight w:val="0"/>
      <w:marTop w:val="0"/>
      <w:marBottom w:val="0"/>
      <w:divBdr>
        <w:top w:val="none" w:sz="0" w:space="0" w:color="auto"/>
        <w:left w:val="none" w:sz="0" w:space="0" w:color="auto"/>
        <w:bottom w:val="none" w:sz="0" w:space="0" w:color="auto"/>
        <w:right w:val="none" w:sz="0" w:space="0" w:color="auto"/>
      </w:divBdr>
    </w:div>
    <w:div w:id="1998458193">
      <w:bodyDiv w:val="1"/>
      <w:marLeft w:val="0"/>
      <w:marRight w:val="0"/>
      <w:marTop w:val="0"/>
      <w:marBottom w:val="0"/>
      <w:divBdr>
        <w:top w:val="none" w:sz="0" w:space="0" w:color="auto"/>
        <w:left w:val="none" w:sz="0" w:space="0" w:color="auto"/>
        <w:bottom w:val="none" w:sz="0" w:space="0" w:color="auto"/>
        <w:right w:val="none" w:sz="0" w:space="0" w:color="auto"/>
      </w:divBdr>
    </w:div>
    <w:div w:id="2075003046">
      <w:bodyDiv w:val="1"/>
      <w:marLeft w:val="0"/>
      <w:marRight w:val="0"/>
      <w:marTop w:val="0"/>
      <w:marBottom w:val="0"/>
      <w:divBdr>
        <w:top w:val="none" w:sz="0" w:space="0" w:color="auto"/>
        <w:left w:val="none" w:sz="0" w:space="0" w:color="auto"/>
        <w:bottom w:val="none" w:sz="0" w:space="0" w:color="auto"/>
        <w:right w:val="none" w:sz="0" w:space="0" w:color="auto"/>
      </w:divBdr>
      <w:divsChild>
        <w:div w:id="1712268450">
          <w:marLeft w:val="0"/>
          <w:marRight w:val="0"/>
          <w:marTop w:val="0"/>
          <w:marBottom w:val="0"/>
          <w:divBdr>
            <w:top w:val="none" w:sz="0" w:space="0" w:color="auto"/>
            <w:left w:val="none" w:sz="0" w:space="0" w:color="auto"/>
            <w:bottom w:val="none" w:sz="0" w:space="0" w:color="auto"/>
            <w:right w:val="none" w:sz="0" w:space="0" w:color="auto"/>
          </w:divBdr>
          <w:divsChild>
            <w:div w:id="180778035">
              <w:marLeft w:val="0"/>
              <w:marRight w:val="0"/>
              <w:marTop w:val="0"/>
              <w:marBottom w:val="0"/>
              <w:divBdr>
                <w:top w:val="none" w:sz="0" w:space="0" w:color="auto"/>
                <w:left w:val="none" w:sz="0" w:space="0" w:color="auto"/>
                <w:bottom w:val="none" w:sz="0" w:space="0" w:color="auto"/>
                <w:right w:val="none" w:sz="0" w:space="0" w:color="auto"/>
              </w:divBdr>
              <w:divsChild>
                <w:div w:id="1595285576">
                  <w:marLeft w:val="0"/>
                  <w:marRight w:val="0"/>
                  <w:marTop w:val="0"/>
                  <w:marBottom w:val="0"/>
                  <w:divBdr>
                    <w:top w:val="none" w:sz="0" w:space="0" w:color="auto"/>
                    <w:left w:val="none" w:sz="0" w:space="0" w:color="auto"/>
                    <w:bottom w:val="none" w:sz="0" w:space="0" w:color="auto"/>
                    <w:right w:val="none" w:sz="0" w:space="0" w:color="auto"/>
                  </w:divBdr>
                  <w:divsChild>
                    <w:div w:id="1975213155">
                      <w:marLeft w:val="1"/>
                      <w:marRight w:val="1"/>
                      <w:marTop w:val="0"/>
                      <w:marBottom w:val="0"/>
                      <w:divBdr>
                        <w:top w:val="none" w:sz="0" w:space="0" w:color="auto"/>
                        <w:left w:val="none" w:sz="0" w:space="0" w:color="auto"/>
                        <w:bottom w:val="none" w:sz="0" w:space="0" w:color="auto"/>
                        <w:right w:val="none" w:sz="0" w:space="0" w:color="auto"/>
                      </w:divBdr>
                      <w:divsChild>
                        <w:div w:id="1348167530">
                          <w:marLeft w:val="0"/>
                          <w:marRight w:val="0"/>
                          <w:marTop w:val="0"/>
                          <w:marBottom w:val="0"/>
                          <w:divBdr>
                            <w:top w:val="none" w:sz="0" w:space="0" w:color="auto"/>
                            <w:left w:val="none" w:sz="0" w:space="0" w:color="auto"/>
                            <w:bottom w:val="none" w:sz="0" w:space="0" w:color="auto"/>
                            <w:right w:val="none" w:sz="0" w:space="0" w:color="auto"/>
                          </w:divBdr>
                          <w:divsChild>
                            <w:div w:id="1717856329">
                              <w:marLeft w:val="0"/>
                              <w:marRight w:val="0"/>
                              <w:marTop w:val="0"/>
                              <w:marBottom w:val="360"/>
                              <w:divBdr>
                                <w:top w:val="none" w:sz="0" w:space="0" w:color="auto"/>
                                <w:left w:val="none" w:sz="0" w:space="0" w:color="auto"/>
                                <w:bottom w:val="none" w:sz="0" w:space="0" w:color="auto"/>
                                <w:right w:val="none" w:sz="0" w:space="0" w:color="auto"/>
                              </w:divBdr>
                              <w:divsChild>
                                <w:div w:id="1654404583">
                                  <w:marLeft w:val="0"/>
                                  <w:marRight w:val="0"/>
                                  <w:marTop w:val="0"/>
                                  <w:marBottom w:val="0"/>
                                  <w:divBdr>
                                    <w:top w:val="none" w:sz="0" w:space="0" w:color="auto"/>
                                    <w:left w:val="none" w:sz="0" w:space="0" w:color="auto"/>
                                    <w:bottom w:val="none" w:sz="0" w:space="0" w:color="auto"/>
                                    <w:right w:val="none" w:sz="0" w:space="0" w:color="auto"/>
                                  </w:divBdr>
                                  <w:divsChild>
                                    <w:div w:id="1388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5696">
      <w:bodyDiv w:val="1"/>
      <w:marLeft w:val="0"/>
      <w:marRight w:val="0"/>
      <w:marTop w:val="0"/>
      <w:marBottom w:val="0"/>
      <w:divBdr>
        <w:top w:val="none" w:sz="0" w:space="0" w:color="auto"/>
        <w:left w:val="none" w:sz="0" w:space="0" w:color="auto"/>
        <w:bottom w:val="none" w:sz="0" w:space="0" w:color="auto"/>
        <w:right w:val="none" w:sz="0" w:space="0" w:color="auto"/>
      </w:divBdr>
    </w:div>
    <w:div w:id="2113821858">
      <w:bodyDiv w:val="1"/>
      <w:marLeft w:val="0"/>
      <w:marRight w:val="0"/>
      <w:marTop w:val="0"/>
      <w:marBottom w:val="0"/>
      <w:divBdr>
        <w:top w:val="none" w:sz="0" w:space="0" w:color="auto"/>
        <w:left w:val="none" w:sz="0" w:space="0" w:color="auto"/>
        <w:bottom w:val="none" w:sz="0" w:space="0" w:color="auto"/>
        <w:right w:val="none" w:sz="0" w:space="0" w:color="auto"/>
      </w:divBdr>
    </w:div>
    <w:div w:id="2123644850">
      <w:bodyDiv w:val="1"/>
      <w:marLeft w:val="0"/>
      <w:marRight w:val="0"/>
      <w:marTop w:val="0"/>
      <w:marBottom w:val="0"/>
      <w:divBdr>
        <w:top w:val="none" w:sz="0" w:space="0" w:color="auto"/>
        <w:left w:val="none" w:sz="0" w:space="0" w:color="auto"/>
        <w:bottom w:val="none" w:sz="0" w:space="0" w:color="auto"/>
        <w:right w:val="none" w:sz="0" w:space="0" w:color="auto"/>
      </w:divBdr>
    </w:div>
    <w:div w:id="21374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s://ec.europa.eu/info/funding-tenders/opportunities/portal/screen/opportunities/projects-results;programCode=REC" TargetMode="External"/><Relationship Id="rId39" Type="http://schemas.openxmlformats.org/officeDocument/2006/relationships/hyperlink" Target="https://eur-lex.europa.eu/legal-content/EN/ALL/?uri=CELEX:32016R0679&amp;qid=1613382053477" TargetMode="External"/><Relationship Id="rId21" Type="http://schemas.openxmlformats.org/officeDocument/2006/relationships/hyperlink" Target="https://eur-lex.europa.eu/legal-content/EN/ALL/?uri=CELEX:32018R1046&amp;qid=1535046024012" TargetMode="External"/><Relationship Id="rId34" Type="http://schemas.openxmlformats.org/officeDocument/2006/relationships/hyperlink" Target="https://ec.europa.eu/info/funding-tenders/opportunities/portal/screen/how-to-participate/participant-register" TargetMode="External"/><Relationship Id="rId42" Type="http://schemas.openxmlformats.org/officeDocument/2006/relationships/hyperlink" Target="https://eige.europa.eu/gender-mainstreaming/methods-tools/sex-disaggregated-data" TargetMode="External"/><Relationship Id="rId47" Type="http://schemas.openxmlformats.org/officeDocument/2006/relationships/hyperlink" Target="https://ec.europa.eu/info/funding-tenders/opportunities/docs/2021-2027/common/ftp/tc_en.pdf" TargetMode="External"/><Relationship Id="rId50" Type="http://schemas.openxmlformats.org/officeDocument/2006/relationships/hyperlink" Target="https://webgate.ec.europa.eu/cas/eim/external/register.cgi" TargetMode="External"/><Relationship Id="rId55" Type="http://schemas.openxmlformats.org/officeDocument/2006/relationships/hyperlink" Target="https://ec.europa.eu/info/funding-tenders/opportunities/docs/2021-2027/common/guidance/om_en.pdf" TargetMode="External"/><Relationship Id="rId63" Type="http://schemas.openxmlformats.org/officeDocument/2006/relationships/hyperlink" Target="https://ec.europa.eu/info/funding-tenders/opportunities/portal/screen/how-to-participate/participant-register" TargetMode="External"/><Relationship Id="rId68" Type="http://schemas.openxmlformats.org/officeDocument/2006/relationships/hyperlink" Target="https://ec.europa.eu/info/funding-tenders/opportunities/docs/2021-2027/common/ftp/privacy-statement_en.pdf" TargetMode="External"/><Relationship Id="rId7" Type="http://schemas.openxmlformats.org/officeDocument/2006/relationships/customXml" Target="../customXml/item7.xml"/><Relationship Id="rId71" Type="http://schemas.openxmlformats.org/officeDocument/2006/relationships/hyperlink" Target="https://ec.europa.eu/info/funding-tenders/opportunities/docs/2021-2027/common/ftp/privacy-statement_en.pdf"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4.png"/><Relationship Id="rId11" Type="http://schemas.openxmlformats.org/officeDocument/2006/relationships/settings" Target="settings.xm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ommon/guidance/om_en.pdf" TargetMode="External"/><Relationship Id="rId37" Type="http://schemas.openxmlformats.org/officeDocument/2006/relationships/hyperlink" Target="http://eur-lex.europa.eu/LexUriServ/LexUriServ.do?uri=OJ:C:2013:205:FULL:EN:PDF" TargetMode="External"/><Relationship Id="rId40" Type="http://schemas.openxmlformats.org/officeDocument/2006/relationships/hyperlink" Target="https://eige.europa.eu/gender-mainstreaming/toolkits/gender-impact-assessment/guide-gender-impact-assessment" TargetMode="External"/><Relationship Id="rId45" Type="http://schemas.openxmlformats.org/officeDocument/2006/relationships/hyperlink" Target="https://ec.europa.eu/info/funding-tenders/opportunities/docs/2021-2027/common/guidance/rules-lev-lear-fca_en.pdf" TargetMode="External"/><Relationship Id="rId53" Type="http://schemas.openxmlformats.org/officeDocument/2006/relationships/hyperlink" Target="https://ec.europa.eu/info/funding-tenders/opportunities/portal/screen/support/helpdesks/contact-form" TargetMode="External"/><Relationship Id="rId58" Type="http://schemas.openxmlformats.org/officeDocument/2006/relationships/hyperlink" Target="mailto:EACEA-CERV@ec.europa.eu" TargetMode="External"/><Relationship Id="rId66" Type="http://schemas.openxmlformats.org/officeDocument/2006/relationships/hyperlink" Target="https://eur-lex.europa.eu/legal-content/EN/ALL/?uri=CELEX:32018R1046&amp;qid=1535046024012"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ec.europa.eu/info/funding-tenders/opportunities/docs/2021-2027/common/guidance/om_en.pdf" TargetMode="External"/><Relationship Id="rId28"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36" Type="http://schemas.openxmlformats.org/officeDocument/2006/relationships/hyperlink" Target="http://www.sanctionsmap.eu/" TargetMode="External"/><Relationship Id="rId49" Type="http://schemas.openxmlformats.org/officeDocument/2006/relationships/hyperlink" Target="https://ec.europa.eu/info/funding-tenders/opportunities/docs/2021-2027/common/guidance/aga_en.pdf" TargetMode="External"/><Relationship Id="rId57" Type="http://schemas.openxmlformats.org/officeDocument/2006/relationships/hyperlink" Target="https://ec.europa.eu/info/funding-tenders/opportunities/portal/screen/support/helpdesks/contact-form" TargetMode="External"/><Relationship Id="rId61" Type="http://schemas.openxmlformats.org/officeDocument/2006/relationships/image" Target="media/image60.png"/><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image" Target="media/image5.png"/><Relationship Id="rId44" Type="http://schemas.openxmlformats.org/officeDocument/2006/relationships/hyperlink" Target="https://ec.europa.eu/info/funding-tenders/opportunities/portal/screen/how-to-participate/participant-register" TargetMode="External"/><Relationship Id="rId52"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60" Type="http://schemas.openxmlformats.org/officeDocument/2006/relationships/hyperlink" Target="https://ec.europa.eu/info/funding-tenders/opportunities/portal/screen/how-to-participate/participant-register" TargetMode="External"/><Relationship Id="rId65" Type="http://schemas.openxmlformats.org/officeDocument/2006/relationships/hyperlink" Target="https://ec.europa.eu/info/funding-tenders/opportunities/docs/2021-2027/common/guidance/aga_en.pdf"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ur-lex.europa.eu/legal-content/EN/ALL/?uri=CELEX:32021R0692&amp;qid=1621199407469" TargetMode="External"/><Relationship Id="rId27" Type="http://schemas.openxmlformats.org/officeDocument/2006/relationships/hyperlink" Target="https://ec.europa.eu/justice/grants/results/daphne-toolkit/daphne-toolkit-%E2%80%93-active-resource-daphne-programme_en" TargetMode="External"/><Relationship Id="rId30" Type="http://schemas.openxmlformats.org/officeDocument/2006/relationships/hyperlink" Target="https://ec.europa.eu/info/sites/info/files/standards_child_protection_kcsc_en_1.pdf" TargetMode="External"/><Relationship Id="rId35" Type="http://schemas.openxmlformats.org/officeDocument/2006/relationships/image" Target="media/image6.png"/><Relationship Id="rId43" Type="http://schemas.openxmlformats.org/officeDocument/2006/relationships/hyperlink" Target="https://ec.europa.eu/info/sites/info/files/standards_child_protection_kcsc_en_1.pdf" TargetMode="External"/><Relationship Id="rId48" Type="http://schemas.openxmlformats.org/officeDocument/2006/relationships/hyperlink" Target="https://ec.europa.eu/info/funding-tenders/opportunities/portal/screen/how-to-participate/reference-documents" TargetMode="External"/><Relationship Id="rId56" Type="http://schemas.openxmlformats.org/officeDocument/2006/relationships/hyperlink" Target="https://ec.europa.eu/info/funding-tenders/opportunities/portal/screen/support/faq;categories=;programme=null;actions=;keyword=" TargetMode="External"/><Relationship Id="rId64" Type="http://schemas.openxmlformats.org/officeDocument/2006/relationships/hyperlink" Target="https://ec.europa.eu/info/funding-tenders/opportunities/docs/2021-2027/common/guidance/aga_en.pdf" TargetMode="External"/><Relationship Id="rId69" Type="http://schemas.openxmlformats.org/officeDocument/2006/relationships/hyperlink" Target="https://eur-lex.europa.eu/legal-content/EN/ALL/?uri=CELEX:32018R1046&amp;qid=1535046024012" TargetMode="External"/><Relationship Id="rId8" Type="http://schemas.openxmlformats.org/officeDocument/2006/relationships/customXml" Target="../customXml/item8.xml"/><Relationship Id="rId51" Type="http://schemas.openxmlformats.org/officeDocument/2006/relationships/hyperlink" Target="https://ec.europa.eu/info/funding-tenders/opportunities/portal/screen/how-to-participate/participant-register"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c.europa.eu/programmes/europe-for-citizens/projects/" TargetMode="External"/><Relationship Id="rId33" Type="http://schemas.openxmlformats.org/officeDocument/2006/relationships/hyperlink" Target="https://ec.europa.eu/info/funding-tenders/opportunities/docs/2021-2027/cerv/guidance/list-3rd-country-participation_cerv_en.pdf" TargetMode="External"/><Relationship Id="rId38" Type="http://schemas.openxmlformats.org/officeDocument/2006/relationships/hyperlink" Target="https://ec.europa.eu/info/funding-tenders/opportunities/docs/2021-2027/common/guidance/rules-lev-lear-fca_en.pdf" TargetMode="External"/><Relationship Id="rId46" Type="http://schemas.openxmlformats.org/officeDocument/2006/relationships/hyperlink" Target="http://eur-lex.europa.eu/legal-content/EN/ALL/?uri=CELEX:31995R2988&amp;qid=1501598622514" TargetMode="External"/><Relationship Id="rId59" Type="http://schemas.openxmlformats.org/officeDocument/2006/relationships/hyperlink" Target="https://ec.europa.eu/info/funding-tenders/opportunities/docs/2021-2027/common/ftp/tc_en.pdf" TargetMode="External"/><Relationship Id="rId67" Type="http://schemas.openxmlformats.org/officeDocument/2006/relationships/hyperlink" Target="https://ec.europa.eu/budget/fts/index_en.htm" TargetMode="External"/><Relationship Id="rId20" Type="http://schemas.openxmlformats.org/officeDocument/2006/relationships/image" Target="media/image3.png"/><Relationship Id="rId41" Type="http://schemas.openxmlformats.org/officeDocument/2006/relationships/hyperlink" Target="http://www.enil.eu/wp-content/uploads/2012/07/Non-discrimination-mainstreaming-instruments-case-studies-way-forward.pdf" TargetMode="External"/><Relationship Id="rId54" Type="http://schemas.openxmlformats.org/officeDocument/2006/relationships/hyperlink" Target="https://ec.europa.eu/info/funding-tenders/opportunities/docs/2021-2027/common/guidance/om_en.pdf" TargetMode="External"/><Relationship Id="rId62" Type="http://schemas.openxmlformats.org/officeDocument/2006/relationships/hyperlink" Target="https://ec.europa.eu/info/funding-tenders/opportunities/docs/2021-2027/common/ftp/tc_en.pdf" TargetMode="External"/><Relationship Id="rId70" Type="http://schemas.openxmlformats.org/officeDocument/2006/relationships/hyperlink" Target="https://ec.europa.eu/budget/fts/index_en.ht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OJ:C:2013:205:FULL:EN:PDF" TargetMode="External"/><Relationship Id="rId3" Type="http://schemas.openxmlformats.org/officeDocument/2006/relationships/hyperlink" Target="https://ec.europa.eu/info/sites/default/files/eu_citizenship_report_2020_-_empowering_citizens_and_protecting_their_rights_en.pdf" TargetMode="External"/><Relationship Id="rId7" Type="http://schemas.openxmlformats.org/officeDocument/2006/relationships/hyperlink" Target="http://www.sanctionsmap.eu/" TargetMode="External"/><Relationship Id="rId12" Type="http://schemas.openxmlformats.org/officeDocument/2006/relationships/hyperlink" Target="https://ec.europa.eu/info/funding-tenders/opportunities/docs/2021-2027/cerv/guidance/ls-decision_cerv_en.pdf" TargetMode="External"/><Relationship Id="rId2" Type="http://schemas.openxmlformats.org/officeDocument/2006/relationships/hyperlink" Target="https://ec.europa.eu/info/aid-development-cooperation-fundamental-rights/your-rights-eu/eu-charter-fundamental-rights/application-charter/eu-strategy-strengthen-application-charter_en" TargetMode="External"/><Relationship Id="rId1" Type="http://schemas.openxmlformats.org/officeDocument/2006/relationships/hyperlink" Target="https://ec.europa.eu/info/publications/new-eu-roma-strategic-framework-equality-inclusion-and-participation-full-package_en" TargetMode="External"/><Relationship Id="rId6" Type="http://schemas.openxmlformats.org/officeDocument/2006/relationships/hyperlink" Target="https://eur-lex.europa.eu/legal-content/EN/ALL/?uri=CELEX:32018R1046&amp;qid=1535046024012" TargetMode="External"/><Relationship Id="rId11" Type="http://schemas.openxmlformats.org/officeDocument/2006/relationships/hyperlink" Target="https://eur-lex.europa.eu/legal-content/EN/ALL/?uri=CELEX:32018R1046&amp;qid=1535046024012" TargetMode="External"/><Relationship Id="rId5" Type="http://schemas.openxmlformats.org/officeDocument/2006/relationships/hyperlink" Target="https://eur-lex.europa.eu/legal-content/EN/ALL/?uri=CELEX:32018R1046&amp;qid=1535046024012" TargetMode="External"/><Relationship Id="rId10" Type="http://schemas.openxmlformats.org/officeDocument/2006/relationships/hyperlink" Target="https://eur-lex.europa.eu/legal-content/EN/ALL/?uri=CELEX:32018R1046&amp;qid=1535046024012" TargetMode="External"/><Relationship Id="rId4" Type="http://schemas.openxmlformats.org/officeDocument/2006/relationships/hyperlink" Target="https://ec.europa.eu/info/strategy/priorities-2019-2024/new-push-european-democracy/conference-future-europe_en" TargetMode="External"/><Relationship Id="rId9" Type="http://schemas.openxmlformats.org/officeDocument/2006/relationships/hyperlink" Target="http://www.enil.eu/wp-content/uploads/2012/07/Non-discrimination-mainstreaming-instruments-case-studies-way-forwar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EurolookProperties>
  <ProductCustomizationId/>
  <Created>
    <Version>4.5</Version>
    <Date>2019-04-12T14:20:34</Date>
    <Language>EN</Language>
    <Note/>
  </Created>
  <Edited>
    <Version>10.0.42447.0</Version>
    <Date>2021-11-09T09:08:35</Date>
  </Edited>
  <DocumentModel>
    <Id>758e4243-45d9-4080-b5fe-135751945526</Id>
    <Name>Speech</Name>
  </DocumentModel>
  <DocumentDate/>
  <DocumentVersion/>
  <CompatibilityMode>Eurolook4X</CompatibilityMode>
</Eurolook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5.xml><?xml version="1.0" encoding="utf-8"?>
<Author Role="Creator">
  <Id>1d61e911-a39a-4b43-bbd8-7e4df8ddd3c8</Id>
  <Names>
    <Latin>
      <FirstName>Konstantinos</FirstName>
      <LastName>KOKOSIS</LastName>
    </Latin>
    <Greek>
      <FirstName/>
      <LastName/>
    </Greek>
    <Cyrillic>
      <FirstName/>
      <LastName/>
    </Cyrillic>
    <DocumentScript>
      <FirstName>Konstantinos</FirstName>
      <LastName>KOKOSIS</LastName>
      <FullName>Konstantinos KOKOSIS</FullName>
    </DocumentScript>
  </Names>
  <Initials>DinosK</Initials>
  <Gender>m</Gender>
  <Email>Konstantinos.KOKOSIS@ext.ec.europa.eu</Email>
  <Service>RTD.J.4.004</Service>
  <Function ShowInSignature="true"/>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4c8f0bf8-d9c9-47b3-8eb7-3ab9cc8e7e7c</Id>
    <LogicalLevel>2</LogicalLevel>
    <Name>RTD.J</Name>
    <HeadLine1>Common Support Centre</HeadLine1>
    <HeadLine2/>
    <PrimaryAddressId>f03b5801-04c9-4931-aa17-c6d6c70bc579</PrimaryAddressId>
    <SecondaryAddressId/>
    <WebAddress/>
    <InheritedWebAddress>WebAddress</InheritedWebAddress>
    <ShowInHeader>true</ShowInHeader>
  </OrgaEntity2>
  <OrgaEntity3>
    <Id>7d918adf-1a57-4e57-9ca2-3ad57f2888d2</Id>
    <LogicalLevel>3</LogicalLevel>
    <Name>RTD.J.4</Name>
    <HeadLine1>Common IT service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+32 229 83882</Phone>
    <Office>ORBN 05/095</Office>
  </MainWorkplace>
  <Workplaces>
    <Workplace IsMain="false">
      <AddressId>1264fb81-f6bb-475e-9f9d-a937d3be6ee2</AddressId>
      <Fax/>
      <Phone/>
      <Office/>
    </Workplace>
    <Workplace IsMain="true">
      <AddressId>f03b5801-04c9-4931-aa17-c6d6c70bc579</AddressId>
      <Fax/>
      <Phone>+32 229 83882</Phone>
      <Office>ORBN 05/095</Office>
    </Workplace>
  </Workplaces>
</Author>
</file>

<file path=customXml/item6.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4" ma:contentTypeDescription="Create a new document." ma:contentTypeScope="" ma:versionID="ed01af0cf8280fc8bb4fc4e81038fd21">
  <xsd:schema xmlns:xsd="http://www.w3.org/2001/XMLSchema" xmlns:xs="http://www.w3.org/2001/XMLSchema" xmlns:p="http://schemas.microsoft.com/office/2006/metadata/properties" xmlns:ns2="d07530ff-ae8d-4383-9420-67306a016191" targetNamespace="http://schemas.microsoft.com/office/2006/metadata/properties" ma:root="true" ma:fieldsID="af8d9a1147f775ca281a46cdfa936f4a" ns2:_="">
    <xsd:import namespace="d07530ff-ae8d-4383-9420-67306a016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DCBEA-C60B-4717-BD55-FC8385B26BE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7530ff-ae8d-4383-9420-67306a016191"/>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64404DA-45EE-468F-9B83-25C3DBD29BC4}">
  <ds:schemaRefs/>
</ds:datastoreItem>
</file>

<file path=customXml/itemProps3.xml><?xml version="1.0" encoding="utf-8"?>
<ds:datastoreItem xmlns:ds="http://schemas.openxmlformats.org/officeDocument/2006/customXml" ds:itemID="{6861A413-90F2-4273-AA7B-403E11F13F13}">
  <ds:schemaRefs>
    <ds:schemaRef ds:uri="http://schemas.microsoft.com/sharepoint/v3/contenttype/forms"/>
  </ds:schemaRefs>
</ds:datastoreItem>
</file>

<file path=customXml/itemProps4.xml><?xml version="1.0" encoding="utf-8"?>
<ds:datastoreItem xmlns:ds="http://schemas.openxmlformats.org/officeDocument/2006/customXml" ds:itemID="{F1CA5B75-1EA7-4628-935C-286E27E0EEEB}">
  <ds:schemaRefs/>
</ds:datastoreItem>
</file>

<file path=customXml/itemProps5.xml><?xml version="1.0" encoding="utf-8"?>
<ds:datastoreItem xmlns:ds="http://schemas.openxmlformats.org/officeDocument/2006/customXml" ds:itemID="{9034E5F8-F5C8-4DD5-B73A-9040160523CA}">
  <ds:schemaRefs/>
</ds:datastoreItem>
</file>

<file path=customXml/itemProps6.xml><?xml version="1.0" encoding="utf-8"?>
<ds:datastoreItem xmlns:ds="http://schemas.openxmlformats.org/officeDocument/2006/customXml" ds:itemID="{1E5F6601-D36A-42D2-8B9E-CF2F7A38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AAF4B3D-80B9-475A-93B0-1C898EC057A7}">
  <ds:schemaRefs>
    <ds:schemaRef ds:uri="http://schemas.microsoft.com/office/2006/metadata/longProperties"/>
  </ds:schemaRefs>
</ds:datastoreItem>
</file>

<file path=customXml/itemProps8.xml><?xml version="1.0" encoding="utf-8"?>
<ds:datastoreItem xmlns:ds="http://schemas.openxmlformats.org/officeDocument/2006/customXml" ds:itemID="{8F85D62C-DB85-49EF-B3BA-64987418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68</TotalTime>
  <Pages>27</Pages>
  <Words>9071</Words>
  <Characters>51708</Characters>
  <Application>Microsoft Office Word</Application>
  <DocSecurity>0</DocSecurity>
  <PresentationFormat>Microsoft Word 14.0</PresentationFormat>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60658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SOKOLOWSKA Malgorzata (EACEA-EXT)</cp:lastModifiedBy>
  <cp:revision>38</cp:revision>
  <cp:lastPrinted>2017-11-06T13:30:00Z</cp:lastPrinted>
  <dcterms:created xsi:type="dcterms:W3CDTF">2021-12-09T12:20:00Z</dcterms:created>
  <dcterms:modified xsi:type="dcterms:W3CDTF">2022-01-24T12:42:00Z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Danielle BARBIEUX</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0x01010043D24022E66C1540A3B1E037465E0CE3</vt:lpwstr>
  </property>
</Properties>
</file>