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CDCDD" w14:textId="08CF78A2" w:rsidR="00F9780D" w:rsidRPr="00FC686B" w:rsidRDefault="007F3118" w:rsidP="00BC77C3">
      <w:pPr>
        <w:jc w:val="center"/>
        <w:rPr>
          <w:b/>
          <w:sz w:val="18"/>
          <w:szCs w:val="18"/>
        </w:rPr>
      </w:pPr>
      <w:r w:rsidRPr="00FC686B">
        <w:rPr>
          <w:rFonts w:ascii="EC Square Sans Pro" w:hAnsi="EC Square Sans Pro"/>
          <w:b/>
          <w:color w:val="00B0F0"/>
          <w:sz w:val="30"/>
          <w:szCs w:val="30"/>
        </w:rPr>
        <w:t>Jos eri kieliversioiden välillä on eroja, englanninkielinen toisinto on ensisijainen</w:t>
      </w:r>
      <w:r w:rsidR="00FC686B">
        <w:rPr>
          <w:rFonts w:ascii="EC Square Sans Pro" w:hAnsi="EC Square Sans Pro"/>
          <w:b/>
          <w:color w:val="00B0F0"/>
          <w:sz w:val="30"/>
          <w:szCs w:val="30"/>
        </w:rPr>
        <w:t>.</w:t>
      </w:r>
    </w:p>
    <w:p w14:paraId="0385DD63" w14:textId="599FD4AB" w:rsidR="00BC77C3" w:rsidRDefault="00BC77C3" w:rsidP="00BC77C3">
      <w:pPr>
        <w:jc w:val="center"/>
        <w:rPr>
          <w:sz w:val="18"/>
          <w:szCs w:val="18"/>
        </w:rPr>
      </w:pPr>
    </w:p>
    <w:p w14:paraId="63AE95DC" w14:textId="77777777" w:rsidR="007F3118" w:rsidRPr="00E606C8" w:rsidRDefault="007F3118" w:rsidP="00BC77C3">
      <w:pPr>
        <w:jc w:val="center"/>
        <w:rPr>
          <w:sz w:val="18"/>
          <w:szCs w:val="18"/>
        </w:rPr>
      </w:pPr>
    </w:p>
    <w:p w14:paraId="418ADFA1" w14:textId="75C8365F" w:rsidR="00BC77C3" w:rsidRPr="00E606C8" w:rsidRDefault="005A3754" w:rsidP="00091DCA">
      <w:pPr>
        <w:jc w:val="center"/>
        <w:rPr>
          <w:rFonts w:ascii="Arial" w:hAnsi="Arial"/>
          <w:sz w:val="18"/>
          <w:szCs w:val="18"/>
        </w:rPr>
      </w:pPr>
      <w:r w:rsidRPr="00E606C8">
        <w:rPr>
          <w:noProof/>
          <w:sz w:val="18"/>
          <w:szCs w:val="18"/>
          <w:lang w:val="en-IE" w:eastAsia="en-IE"/>
        </w:rPr>
        <w:drawing>
          <wp:inline distT="0" distB="0" distL="0" distR="0" wp14:anchorId="3A69CB9C" wp14:editId="4CD3D611">
            <wp:extent cx="3198873" cy="2175753"/>
            <wp:effectExtent l="0" t="0" r="0" b="0"/>
            <wp:docPr id="1" name="Picture 1307357487" title="Title: Title: Title: Title: flag_yellow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7357487" name="Picture 1307357487" title="Title: Title: Title: Title: flag_yellow_low"/>
                    <pic:cNvPicPr/>
                  </pic:nvPicPr>
                  <pic:blipFill>
                    <a:blip r:embed="rId15">
                      <a:extLst>
                        <a:ext uri="{28A0092B-C50C-407E-A947-70E740481C1C}">
                          <a14:useLocalDpi xmlns:a14="http://schemas.microsoft.com/office/drawing/2010/main" val="0"/>
                        </a:ext>
                      </a:extLst>
                    </a:blip>
                    <a:srcRect r="-59" b="-115"/>
                    <a:stretch>
                      <a:fillRect/>
                    </a:stretch>
                  </pic:blipFill>
                  <pic:spPr>
                    <a:xfrm>
                      <a:off x="0" y="0"/>
                      <a:ext cx="3198495" cy="2175510"/>
                    </a:xfrm>
                    <a:prstGeom prst="rect">
                      <a:avLst/>
                    </a:prstGeom>
                  </pic:spPr>
                </pic:pic>
              </a:graphicData>
            </a:graphic>
          </wp:inline>
        </w:drawing>
      </w:r>
    </w:p>
    <w:p w14:paraId="5C568077" w14:textId="77777777" w:rsidR="00BC77C3" w:rsidRPr="00E606C8" w:rsidRDefault="00BC77C3" w:rsidP="00F9780D">
      <w:pPr>
        <w:jc w:val="center"/>
        <w:rPr>
          <w:rFonts w:ascii="Arial" w:hAnsi="Arial"/>
          <w:sz w:val="18"/>
          <w:szCs w:val="18"/>
        </w:rPr>
      </w:pPr>
    </w:p>
    <w:p w14:paraId="7D8B3237" w14:textId="77777777" w:rsidR="00BC77C3" w:rsidRPr="00E606C8" w:rsidRDefault="00BC77C3" w:rsidP="00F9780D">
      <w:pPr>
        <w:jc w:val="center"/>
        <w:rPr>
          <w:rFonts w:ascii="Arial" w:hAnsi="Arial"/>
          <w:sz w:val="18"/>
          <w:szCs w:val="18"/>
        </w:rPr>
      </w:pPr>
    </w:p>
    <w:p w14:paraId="35065F78" w14:textId="17DB65C8" w:rsidR="00877924" w:rsidRPr="007F3118" w:rsidRDefault="00DE39DA" w:rsidP="42BB08A3">
      <w:pPr>
        <w:jc w:val="center"/>
        <w:rPr>
          <w:rFonts w:ascii="EC Square Sans Pro Light" w:hAnsi="EC Square Sans Pro Light"/>
          <w:b/>
          <w:bCs/>
          <w:sz w:val="48"/>
          <w:szCs w:val="48"/>
        </w:rPr>
      </w:pPr>
      <w:r w:rsidRPr="007F3118">
        <w:rPr>
          <w:rFonts w:ascii="EC Square Sans Pro Medium" w:hAnsi="EC Square Sans Pro Medium"/>
          <w:b/>
          <w:bCs/>
          <w:sz w:val="48"/>
          <w:szCs w:val="48"/>
        </w:rPr>
        <w:t>Kansalaisten, tasa-arvon, perusoikeuksien ja arvojen ohjelma (CERV)</w:t>
      </w:r>
    </w:p>
    <w:p w14:paraId="50894FE4" w14:textId="77777777" w:rsidR="00877924" w:rsidRPr="00E606C8" w:rsidRDefault="00877924" w:rsidP="00874AFD">
      <w:pPr>
        <w:jc w:val="center"/>
        <w:rPr>
          <w:rFonts w:ascii="EC Square Sans Pro Light" w:hAnsi="EC Square Sans Pro Light"/>
          <w:b/>
          <w:sz w:val="18"/>
          <w:szCs w:val="18"/>
        </w:rPr>
      </w:pPr>
    </w:p>
    <w:p w14:paraId="3ECABABD" w14:textId="43646D72" w:rsidR="00877924" w:rsidRPr="007F3118" w:rsidRDefault="00874AFD" w:rsidP="009E0E8F">
      <w:pPr>
        <w:spacing w:after="320"/>
        <w:jc w:val="center"/>
        <w:rPr>
          <w:rFonts w:ascii="EC Square Sans Pro Light" w:hAnsi="EC Square Sans Pro Light"/>
          <w:b/>
          <w:bCs/>
          <w:sz w:val="48"/>
          <w:szCs w:val="48"/>
        </w:rPr>
      </w:pPr>
      <w:r w:rsidRPr="007F3118">
        <w:rPr>
          <w:rFonts w:ascii="EC Square Sans Pro Light" w:hAnsi="EC Square Sans Pro Light"/>
          <w:b/>
          <w:bCs/>
          <w:sz w:val="48"/>
          <w:szCs w:val="48"/>
        </w:rPr>
        <w:t xml:space="preserve">Ehdotuspyyntö </w:t>
      </w:r>
    </w:p>
    <w:p w14:paraId="026AC77F" w14:textId="77777777" w:rsidR="00BA69DD" w:rsidRPr="004F5302" w:rsidRDefault="00BA69DD" w:rsidP="00BA69DD">
      <w:pPr>
        <w:spacing w:after="320"/>
        <w:jc w:val="center"/>
        <w:rPr>
          <w:rFonts w:ascii="EC Square Sans Pro Light" w:hAnsi="EC Square Sans Pro Light"/>
          <w:b/>
          <w:bCs/>
          <w:sz w:val="18"/>
          <w:szCs w:val="18"/>
        </w:rPr>
      </w:pPr>
    </w:p>
    <w:p w14:paraId="5D3C2DA6" w14:textId="7FDDFAD8" w:rsidR="00BE4CEF" w:rsidRPr="007F3118" w:rsidRDefault="00BE4CEF" w:rsidP="00BE4CEF">
      <w:pPr>
        <w:jc w:val="center"/>
        <w:rPr>
          <w:rFonts w:ascii="EC Square Sans Pro" w:eastAsia="EC Square Sans Pro" w:hAnsi="EC Square Sans Pro" w:cs="EC Square Sans Pro"/>
          <w:color w:val="000000"/>
          <w:sz w:val="30"/>
          <w:szCs w:val="30"/>
        </w:rPr>
      </w:pPr>
      <w:r w:rsidRPr="007F3118">
        <w:rPr>
          <w:rFonts w:ascii="EC Square Sans Pro" w:hAnsi="EC Square Sans Pro"/>
          <w:color w:val="000000"/>
          <w:sz w:val="30"/>
          <w:szCs w:val="30"/>
        </w:rPr>
        <w:t>Ystävyyskuntatoiminta ja ystävyyskuntaverkostot</w:t>
      </w:r>
    </w:p>
    <w:p w14:paraId="7A38AB7F" w14:textId="32C6C549" w:rsidR="00BE4CEF" w:rsidRPr="007F3118" w:rsidRDefault="00E81CEB" w:rsidP="00BE4CEF">
      <w:pPr>
        <w:jc w:val="center"/>
        <w:rPr>
          <w:rFonts w:ascii="EC Square Sans Pro" w:hAnsi="EC Square Sans Pro" w:cs="EC Square Sans Pro"/>
          <w:color w:val="000000"/>
          <w:sz w:val="30"/>
          <w:szCs w:val="30"/>
        </w:rPr>
      </w:pPr>
      <w:r w:rsidRPr="007F3118">
        <w:rPr>
          <w:rFonts w:ascii="EC Square Sans Pro" w:hAnsi="EC Square Sans Pro"/>
          <w:color w:val="000000"/>
          <w:sz w:val="30"/>
          <w:szCs w:val="30"/>
        </w:rPr>
        <w:t xml:space="preserve">(CERV-2022-CITIZENS-TOWN: </w:t>
      </w:r>
    </w:p>
    <w:p w14:paraId="68B0281F" w14:textId="4C206E2A" w:rsidR="00BE4CEF" w:rsidRPr="00E606C8" w:rsidRDefault="00E81CEB" w:rsidP="00BE4CEF">
      <w:pPr>
        <w:jc w:val="center"/>
        <w:rPr>
          <w:rFonts w:ascii="EC Square Sans Pro" w:eastAsia="EC Square Sans Pro" w:hAnsi="EC Square Sans Pro" w:cs="EC Square Sans Pro"/>
          <w:color w:val="000000"/>
          <w:sz w:val="18"/>
          <w:szCs w:val="18"/>
        </w:rPr>
      </w:pPr>
      <w:r w:rsidRPr="007F3118">
        <w:rPr>
          <w:rFonts w:ascii="EC Square Sans Pro" w:hAnsi="EC Square Sans Pro"/>
          <w:color w:val="000000"/>
          <w:sz w:val="30"/>
          <w:szCs w:val="30"/>
        </w:rPr>
        <w:t>CERV-2022-TOWN-TT, CERV-2022-TOWN-NT)</w:t>
      </w:r>
    </w:p>
    <w:p w14:paraId="41F2535E" w14:textId="77777777" w:rsidR="007F3118" w:rsidRPr="00E606C8" w:rsidRDefault="007F3118" w:rsidP="007A412A">
      <w:pPr>
        <w:jc w:val="center"/>
        <w:rPr>
          <w:rFonts w:ascii="EC Square Sans Pro Light" w:hAnsi="EC Square Sans Pro Light"/>
          <w:b/>
          <w:sz w:val="18"/>
          <w:szCs w:val="18"/>
        </w:rPr>
      </w:pPr>
    </w:p>
    <w:p w14:paraId="6525452D" w14:textId="77777777" w:rsidR="007A412A" w:rsidRPr="00E606C8" w:rsidRDefault="007A412A" w:rsidP="007A412A">
      <w:pPr>
        <w:jc w:val="center"/>
        <w:rPr>
          <w:rFonts w:ascii="EC Square Sans Pro Light" w:hAnsi="EC Square Sans Pro Light"/>
          <w:b/>
          <w:sz w:val="18"/>
          <w:szCs w:val="18"/>
        </w:rPr>
      </w:pPr>
    </w:p>
    <w:p w14:paraId="61DBCCDA" w14:textId="77777777" w:rsidR="007A412A" w:rsidRPr="00E606C8" w:rsidRDefault="007A412A" w:rsidP="007A412A">
      <w:pPr>
        <w:jc w:val="center"/>
        <w:rPr>
          <w:rFonts w:ascii="EC Square Sans Pro Light" w:hAnsi="EC Square Sans Pro Light"/>
          <w:b/>
          <w:sz w:val="18"/>
          <w:szCs w:val="18"/>
        </w:rPr>
      </w:pPr>
    </w:p>
    <w:p w14:paraId="5FB6A2F5" w14:textId="51B3A1A9" w:rsidR="00877924" w:rsidRPr="00E606C8" w:rsidRDefault="00877924" w:rsidP="007A412A">
      <w:pPr>
        <w:spacing w:after="0"/>
        <w:jc w:val="center"/>
        <w:rPr>
          <w:rFonts w:ascii="EC Square Sans Pro Light" w:hAnsi="EC Square Sans Pro Light"/>
          <w:b/>
          <w:sz w:val="18"/>
          <w:szCs w:val="18"/>
        </w:rPr>
      </w:pPr>
      <w:r w:rsidRPr="00E606C8">
        <w:rPr>
          <w:rFonts w:ascii="EC Square Sans Pro Light" w:hAnsi="EC Square Sans Pro Light"/>
          <w:b/>
          <w:sz w:val="18"/>
          <w:szCs w:val="18"/>
        </w:rPr>
        <w:t>Versio 1.0</w:t>
      </w:r>
    </w:p>
    <w:p w14:paraId="6AA6E93A" w14:textId="5A75814B" w:rsidR="00A2572D" w:rsidRPr="00E606C8" w:rsidRDefault="0086598B" w:rsidP="00A2572D">
      <w:pPr>
        <w:spacing w:after="0"/>
        <w:jc w:val="center"/>
        <w:rPr>
          <w:rFonts w:ascii="EC Square Sans Pro Light" w:hAnsi="EC Square Sans Pro Light"/>
          <w:b/>
          <w:sz w:val="18"/>
          <w:szCs w:val="18"/>
        </w:rPr>
      </w:pPr>
      <w:r w:rsidRPr="00E606C8">
        <w:rPr>
          <w:rFonts w:ascii="EC Square Sans Pro Light" w:hAnsi="EC Square Sans Pro Light"/>
          <w:b/>
          <w:sz w:val="18"/>
          <w:szCs w:val="18"/>
        </w:rPr>
        <w:t>16. marraskuuta 2021</w:t>
      </w:r>
    </w:p>
    <w:p w14:paraId="048B71E5" w14:textId="77777777" w:rsidR="00A2572D" w:rsidRPr="00E606C8" w:rsidRDefault="00A2572D" w:rsidP="00A2572D">
      <w:pPr>
        <w:spacing w:after="0"/>
        <w:jc w:val="center"/>
        <w:rPr>
          <w:rFonts w:ascii="EC Square Sans Pro Light" w:hAnsi="EC Square Sans Pro Light"/>
          <w:bCs/>
          <w:sz w:val="18"/>
          <w:szCs w:val="18"/>
          <w:lang w:val="en-US" w:eastAsia="en-GB"/>
        </w:rPr>
        <w:sectPr w:rsidR="00A2572D" w:rsidRPr="00E606C8" w:rsidSect="007E6BA0">
          <w:headerReference w:type="default" r:id="rId16"/>
          <w:footerReference w:type="default" r:id="rId17"/>
          <w:headerReference w:type="first" r:id="rId18"/>
          <w:footerReference w:type="first" r:id="rId19"/>
          <w:pgSz w:w="11906" w:h="16838" w:code="9"/>
          <w:pgMar w:top="1560" w:right="1588" w:bottom="1276" w:left="1588" w:header="567" w:footer="737" w:gutter="0"/>
          <w:cols w:space="720"/>
          <w:titlePg/>
          <w:docGrid w:linePitch="381"/>
        </w:sectPr>
      </w:pPr>
    </w:p>
    <w:tbl>
      <w:tblPr>
        <w:tblW w:w="9000"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45" w:type="dxa"/>
          <w:right w:w="45" w:type="dxa"/>
        </w:tblCellMar>
        <w:tblLook w:val="04A0" w:firstRow="1" w:lastRow="0" w:firstColumn="1" w:lastColumn="0" w:noHBand="0" w:noVBand="1"/>
      </w:tblPr>
      <w:tblGrid>
        <w:gridCol w:w="975"/>
        <w:gridCol w:w="1350"/>
        <w:gridCol w:w="6000"/>
        <w:gridCol w:w="675"/>
      </w:tblGrid>
      <w:tr w:rsidR="002F6C8E" w:rsidRPr="00E606C8" w14:paraId="366E97BE" w14:textId="77777777" w:rsidTr="002F6C8E">
        <w:trPr>
          <w:jc w:val="center"/>
        </w:trPr>
        <w:tc>
          <w:tcPr>
            <w:tcW w:w="9000" w:type="dxa"/>
            <w:gridSpan w:val="4"/>
            <w:hideMark/>
          </w:tcPr>
          <w:p w14:paraId="6DE6483F" w14:textId="77777777" w:rsidR="00877924" w:rsidRPr="00E606C8" w:rsidRDefault="00877924" w:rsidP="00877924">
            <w:pPr>
              <w:spacing w:before="160" w:after="160"/>
              <w:jc w:val="center"/>
              <w:rPr>
                <w:b/>
                <w:color w:val="595959"/>
                <w:sz w:val="18"/>
                <w:szCs w:val="18"/>
              </w:rPr>
            </w:pPr>
            <w:r w:rsidRPr="00E606C8">
              <w:rPr>
                <w:sz w:val="18"/>
                <w:szCs w:val="18"/>
              </w:rPr>
              <w:lastRenderedPageBreak/>
              <w:br w:type="page"/>
            </w:r>
            <w:r w:rsidRPr="00E606C8">
              <w:rPr>
                <w:sz w:val="18"/>
                <w:szCs w:val="18"/>
              </w:rPr>
              <w:br w:type="page"/>
            </w:r>
            <w:r w:rsidRPr="00E606C8">
              <w:rPr>
                <w:sz w:val="18"/>
                <w:szCs w:val="18"/>
              </w:rPr>
              <w:br w:type="page"/>
            </w:r>
            <w:r w:rsidRPr="00E606C8">
              <w:rPr>
                <w:b/>
                <w:color w:val="595959"/>
                <w:sz w:val="18"/>
                <w:szCs w:val="18"/>
              </w:rPr>
              <w:t>MUUTOSHISTORIA</w:t>
            </w:r>
          </w:p>
        </w:tc>
      </w:tr>
      <w:tr w:rsidR="002F6C8E" w:rsidRPr="00E606C8" w14:paraId="4E3EB65A" w14:textId="77777777" w:rsidTr="002F6C8E">
        <w:trPr>
          <w:jc w:val="center"/>
        </w:trPr>
        <w:tc>
          <w:tcPr>
            <w:tcW w:w="975" w:type="dxa"/>
            <w:vAlign w:val="center"/>
            <w:hideMark/>
          </w:tcPr>
          <w:p w14:paraId="4BC01B6E" w14:textId="77777777" w:rsidR="00877924" w:rsidRPr="00E606C8" w:rsidRDefault="00877924" w:rsidP="00877924">
            <w:pPr>
              <w:spacing w:before="60" w:after="60"/>
              <w:jc w:val="center"/>
              <w:rPr>
                <w:b/>
                <w:color w:val="595959"/>
                <w:sz w:val="18"/>
                <w:szCs w:val="18"/>
              </w:rPr>
            </w:pPr>
            <w:r w:rsidRPr="00E606C8">
              <w:rPr>
                <w:b/>
                <w:color w:val="595959"/>
                <w:sz w:val="18"/>
                <w:szCs w:val="18"/>
              </w:rPr>
              <w:t>Versio</w:t>
            </w:r>
          </w:p>
        </w:tc>
        <w:tc>
          <w:tcPr>
            <w:tcW w:w="1350" w:type="dxa"/>
            <w:vAlign w:val="center"/>
            <w:hideMark/>
          </w:tcPr>
          <w:p w14:paraId="23E928C6" w14:textId="77777777" w:rsidR="00877924" w:rsidRPr="00E606C8" w:rsidRDefault="00877924" w:rsidP="00877924">
            <w:pPr>
              <w:keepNext/>
              <w:tabs>
                <w:tab w:val="right" w:pos="9063"/>
              </w:tabs>
              <w:spacing w:before="60" w:after="60"/>
              <w:ind w:left="-54"/>
              <w:jc w:val="center"/>
              <w:outlineLvl w:val="1"/>
              <w:rPr>
                <w:b/>
                <w:bCs/>
                <w:iCs/>
                <w:color w:val="595959"/>
                <w:sz w:val="18"/>
                <w:szCs w:val="18"/>
              </w:rPr>
            </w:pPr>
            <w:r w:rsidRPr="00E606C8">
              <w:rPr>
                <w:b/>
                <w:bCs/>
                <w:iCs/>
                <w:color w:val="595959"/>
                <w:sz w:val="18"/>
                <w:szCs w:val="18"/>
              </w:rPr>
              <w:t>Julkaisemispäivä</w:t>
            </w:r>
          </w:p>
        </w:tc>
        <w:tc>
          <w:tcPr>
            <w:tcW w:w="6000" w:type="dxa"/>
            <w:vAlign w:val="center"/>
            <w:hideMark/>
          </w:tcPr>
          <w:p w14:paraId="42CDF74A" w14:textId="77777777" w:rsidR="00877924" w:rsidRPr="00E606C8" w:rsidRDefault="00877924" w:rsidP="00877924">
            <w:pPr>
              <w:keepNext/>
              <w:tabs>
                <w:tab w:val="right" w:pos="9063"/>
              </w:tabs>
              <w:spacing w:before="60" w:after="60"/>
              <w:jc w:val="center"/>
              <w:outlineLvl w:val="1"/>
              <w:rPr>
                <w:b/>
                <w:bCs/>
                <w:iCs/>
                <w:color w:val="595959"/>
                <w:sz w:val="18"/>
                <w:szCs w:val="18"/>
              </w:rPr>
            </w:pPr>
            <w:r w:rsidRPr="00E606C8">
              <w:rPr>
                <w:b/>
                <w:bCs/>
                <w:iCs/>
                <w:color w:val="595959"/>
                <w:sz w:val="18"/>
                <w:szCs w:val="18"/>
              </w:rPr>
              <w:t>Muutos</w:t>
            </w:r>
          </w:p>
        </w:tc>
        <w:tc>
          <w:tcPr>
            <w:tcW w:w="675" w:type="dxa"/>
            <w:vAlign w:val="center"/>
            <w:hideMark/>
          </w:tcPr>
          <w:p w14:paraId="7294B709" w14:textId="77777777" w:rsidR="00877924" w:rsidRPr="00E606C8" w:rsidRDefault="00877924" w:rsidP="00877924">
            <w:pPr>
              <w:spacing w:before="60" w:after="60"/>
              <w:jc w:val="center"/>
              <w:rPr>
                <w:b/>
                <w:color w:val="595959"/>
                <w:sz w:val="18"/>
                <w:szCs w:val="18"/>
              </w:rPr>
            </w:pPr>
            <w:r w:rsidRPr="00E606C8">
              <w:rPr>
                <w:b/>
                <w:color w:val="595959"/>
                <w:sz w:val="18"/>
                <w:szCs w:val="18"/>
              </w:rPr>
              <w:t>Sivu</w:t>
            </w:r>
          </w:p>
        </w:tc>
      </w:tr>
      <w:tr w:rsidR="002F6C8E" w:rsidRPr="00E606C8" w14:paraId="6AD94C27" w14:textId="77777777" w:rsidTr="002F6C8E">
        <w:trPr>
          <w:jc w:val="center"/>
          <w:hidden/>
        </w:trPr>
        <w:tc>
          <w:tcPr>
            <w:tcW w:w="975" w:type="dxa"/>
            <w:hideMark/>
          </w:tcPr>
          <w:p w14:paraId="56E66BB1" w14:textId="77777777" w:rsidR="007C1E0D" w:rsidRPr="00E606C8" w:rsidRDefault="007C1E0D" w:rsidP="0084666C">
            <w:pPr>
              <w:spacing w:before="60" w:after="60"/>
              <w:jc w:val="center"/>
              <w:rPr>
                <w:vanish/>
                <w:color w:val="595959"/>
                <w:sz w:val="18"/>
                <w:szCs w:val="18"/>
              </w:rPr>
            </w:pPr>
            <w:r w:rsidRPr="00E606C8">
              <w:rPr>
                <w:vanish/>
                <w:color w:val="595959"/>
                <w:sz w:val="18"/>
                <w:szCs w:val="18"/>
              </w:rPr>
              <w:t>1.0</w:t>
            </w:r>
          </w:p>
        </w:tc>
        <w:tc>
          <w:tcPr>
            <w:tcW w:w="1350" w:type="dxa"/>
            <w:hideMark/>
          </w:tcPr>
          <w:p w14:paraId="60BE4CB3" w14:textId="30249BF1" w:rsidR="007C1E0D" w:rsidRPr="00E606C8" w:rsidRDefault="00BE4CEF" w:rsidP="00F52256">
            <w:pPr>
              <w:keepNext/>
              <w:tabs>
                <w:tab w:val="right" w:pos="9063"/>
              </w:tabs>
              <w:spacing w:before="60" w:after="60"/>
              <w:jc w:val="center"/>
              <w:outlineLvl w:val="1"/>
              <w:rPr>
                <w:color w:val="595959"/>
                <w:sz w:val="18"/>
                <w:szCs w:val="18"/>
              </w:rPr>
            </w:pPr>
            <w:r w:rsidRPr="00E606C8">
              <w:rPr>
                <w:color w:val="595959"/>
                <w:sz w:val="18"/>
                <w:szCs w:val="18"/>
              </w:rPr>
              <w:t>16.11.2021</w:t>
            </w:r>
          </w:p>
        </w:tc>
        <w:tc>
          <w:tcPr>
            <w:tcW w:w="6000" w:type="dxa"/>
            <w:hideMark/>
          </w:tcPr>
          <w:p w14:paraId="7F916257" w14:textId="077F49C4" w:rsidR="007C1E0D" w:rsidRPr="00E606C8" w:rsidRDefault="009E1814" w:rsidP="00584316">
            <w:pPr>
              <w:keepNext/>
              <w:numPr>
                <w:ilvl w:val="0"/>
                <w:numId w:val="23"/>
              </w:numPr>
              <w:tabs>
                <w:tab w:val="left" w:pos="318"/>
                <w:tab w:val="right" w:pos="9063"/>
              </w:tabs>
              <w:spacing w:before="60" w:after="60"/>
              <w:ind w:left="318" w:hanging="284"/>
              <w:outlineLvl w:val="1"/>
              <w:rPr>
                <w:color w:val="595959"/>
                <w:sz w:val="18"/>
                <w:szCs w:val="18"/>
              </w:rPr>
            </w:pPr>
            <w:r w:rsidRPr="00E606C8">
              <w:rPr>
                <w:color w:val="595959"/>
                <w:sz w:val="18"/>
                <w:szCs w:val="18"/>
              </w:rPr>
              <w:t>Alkuperäinen versio (monivuotinen rahoituskehys 2021–2022)</w:t>
            </w:r>
          </w:p>
        </w:tc>
        <w:tc>
          <w:tcPr>
            <w:tcW w:w="675" w:type="dxa"/>
            <w:hideMark/>
          </w:tcPr>
          <w:p w14:paraId="0776925A" w14:textId="77777777" w:rsidR="007C1E0D" w:rsidRPr="00E606C8" w:rsidRDefault="007C1E0D" w:rsidP="00877924">
            <w:pPr>
              <w:keepNext/>
              <w:tabs>
                <w:tab w:val="right" w:pos="9063"/>
              </w:tabs>
              <w:spacing w:before="60" w:after="60"/>
              <w:jc w:val="center"/>
              <w:outlineLvl w:val="1"/>
              <w:rPr>
                <w:color w:val="595959"/>
                <w:sz w:val="18"/>
                <w:szCs w:val="18"/>
                <w:lang w:val="en-US"/>
              </w:rPr>
            </w:pPr>
          </w:p>
        </w:tc>
      </w:tr>
      <w:tr w:rsidR="002F6C8E" w:rsidRPr="00E606C8" w14:paraId="6B8E79B0" w14:textId="77777777" w:rsidTr="002F6C8E">
        <w:trPr>
          <w:jc w:val="center"/>
        </w:trPr>
        <w:tc>
          <w:tcPr>
            <w:tcW w:w="975" w:type="dxa"/>
          </w:tcPr>
          <w:p w14:paraId="2D4B5C9F" w14:textId="77777777" w:rsidR="007C1E0D" w:rsidRPr="00E606C8" w:rsidRDefault="007C1E0D" w:rsidP="0084666C">
            <w:pPr>
              <w:spacing w:before="60" w:after="60"/>
              <w:jc w:val="center"/>
              <w:rPr>
                <w:color w:val="595959"/>
                <w:sz w:val="18"/>
                <w:szCs w:val="18"/>
              </w:rPr>
            </w:pPr>
          </w:p>
        </w:tc>
        <w:tc>
          <w:tcPr>
            <w:tcW w:w="1350" w:type="dxa"/>
          </w:tcPr>
          <w:p w14:paraId="3F2CFB55" w14:textId="77777777" w:rsidR="007C1E0D" w:rsidRPr="00E606C8" w:rsidRDefault="007C1E0D" w:rsidP="0084666C">
            <w:pPr>
              <w:keepNext/>
              <w:tabs>
                <w:tab w:val="right" w:pos="9063"/>
              </w:tabs>
              <w:spacing w:before="60" w:after="60"/>
              <w:jc w:val="center"/>
              <w:outlineLvl w:val="1"/>
              <w:rPr>
                <w:color w:val="595959"/>
                <w:sz w:val="18"/>
                <w:szCs w:val="18"/>
              </w:rPr>
            </w:pPr>
          </w:p>
        </w:tc>
        <w:tc>
          <w:tcPr>
            <w:tcW w:w="6000" w:type="dxa"/>
            <w:hideMark/>
          </w:tcPr>
          <w:p w14:paraId="3BB2AEDE" w14:textId="77777777" w:rsidR="007C1E0D" w:rsidRPr="00E606C8"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675" w:type="dxa"/>
            <w:vAlign w:val="center"/>
          </w:tcPr>
          <w:p w14:paraId="50EB3CF6" w14:textId="77777777" w:rsidR="007C1E0D" w:rsidRPr="00E606C8" w:rsidRDefault="007C1E0D" w:rsidP="00877924">
            <w:pPr>
              <w:keepNext/>
              <w:tabs>
                <w:tab w:val="right" w:pos="9063"/>
              </w:tabs>
              <w:spacing w:before="60" w:after="60"/>
              <w:jc w:val="center"/>
              <w:outlineLvl w:val="1"/>
              <w:rPr>
                <w:color w:val="595959"/>
                <w:sz w:val="18"/>
                <w:szCs w:val="18"/>
                <w:lang w:val="en-US"/>
              </w:rPr>
            </w:pPr>
          </w:p>
        </w:tc>
      </w:tr>
      <w:tr w:rsidR="002F6C8E" w:rsidRPr="00E606C8" w14:paraId="543D7828" w14:textId="77777777" w:rsidTr="002F6C8E">
        <w:trPr>
          <w:jc w:val="center"/>
        </w:trPr>
        <w:tc>
          <w:tcPr>
            <w:tcW w:w="975" w:type="dxa"/>
          </w:tcPr>
          <w:p w14:paraId="53DF4A59" w14:textId="77777777" w:rsidR="007C1E0D" w:rsidRPr="00E606C8" w:rsidRDefault="007C1E0D" w:rsidP="0084666C">
            <w:pPr>
              <w:spacing w:before="60" w:after="60"/>
              <w:jc w:val="center"/>
              <w:rPr>
                <w:color w:val="595959"/>
                <w:sz w:val="18"/>
                <w:szCs w:val="18"/>
              </w:rPr>
            </w:pPr>
          </w:p>
        </w:tc>
        <w:tc>
          <w:tcPr>
            <w:tcW w:w="1350" w:type="dxa"/>
          </w:tcPr>
          <w:p w14:paraId="38342A73" w14:textId="77777777" w:rsidR="007C1E0D" w:rsidRPr="00E606C8" w:rsidRDefault="007C1E0D" w:rsidP="0084666C">
            <w:pPr>
              <w:keepNext/>
              <w:tabs>
                <w:tab w:val="right" w:pos="9063"/>
              </w:tabs>
              <w:spacing w:before="60" w:after="60"/>
              <w:jc w:val="center"/>
              <w:outlineLvl w:val="1"/>
              <w:rPr>
                <w:color w:val="595959"/>
                <w:sz w:val="18"/>
                <w:szCs w:val="18"/>
              </w:rPr>
            </w:pPr>
          </w:p>
        </w:tc>
        <w:tc>
          <w:tcPr>
            <w:tcW w:w="6000" w:type="dxa"/>
          </w:tcPr>
          <w:p w14:paraId="444D49C1" w14:textId="77777777" w:rsidR="007C1E0D" w:rsidRPr="00E606C8"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675" w:type="dxa"/>
            <w:vAlign w:val="center"/>
          </w:tcPr>
          <w:p w14:paraId="641351FE" w14:textId="77777777" w:rsidR="007C1E0D" w:rsidRPr="00E606C8" w:rsidRDefault="007C1E0D" w:rsidP="00877924">
            <w:pPr>
              <w:keepNext/>
              <w:tabs>
                <w:tab w:val="right" w:pos="9063"/>
              </w:tabs>
              <w:spacing w:before="60" w:after="60"/>
              <w:jc w:val="center"/>
              <w:outlineLvl w:val="1"/>
              <w:rPr>
                <w:color w:val="595959"/>
                <w:sz w:val="18"/>
                <w:szCs w:val="18"/>
                <w:lang w:val="en-US"/>
              </w:rPr>
            </w:pPr>
          </w:p>
        </w:tc>
      </w:tr>
      <w:tr w:rsidR="002F6C8E" w:rsidRPr="00E606C8" w14:paraId="30FE2898" w14:textId="77777777" w:rsidTr="002F6C8E">
        <w:trPr>
          <w:jc w:val="center"/>
        </w:trPr>
        <w:tc>
          <w:tcPr>
            <w:tcW w:w="975" w:type="dxa"/>
          </w:tcPr>
          <w:p w14:paraId="55376C2C" w14:textId="77777777" w:rsidR="007C1E0D" w:rsidRPr="00E606C8" w:rsidRDefault="007C1E0D" w:rsidP="0084666C">
            <w:pPr>
              <w:spacing w:before="60" w:after="60"/>
              <w:jc w:val="center"/>
              <w:rPr>
                <w:color w:val="595959"/>
                <w:sz w:val="18"/>
                <w:szCs w:val="18"/>
              </w:rPr>
            </w:pPr>
          </w:p>
        </w:tc>
        <w:tc>
          <w:tcPr>
            <w:tcW w:w="1350" w:type="dxa"/>
          </w:tcPr>
          <w:p w14:paraId="4A3DC56D" w14:textId="77777777" w:rsidR="007C1E0D" w:rsidRPr="00E606C8" w:rsidRDefault="007C1E0D" w:rsidP="0084666C">
            <w:pPr>
              <w:keepNext/>
              <w:tabs>
                <w:tab w:val="right" w:pos="9063"/>
              </w:tabs>
              <w:spacing w:before="60" w:after="60"/>
              <w:jc w:val="center"/>
              <w:outlineLvl w:val="1"/>
              <w:rPr>
                <w:color w:val="595959"/>
                <w:sz w:val="18"/>
                <w:szCs w:val="18"/>
              </w:rPr>
            </w:pPr>
          </w:p>
        </w:tc>
        <w:tc>
          <w:tcPr>
            <w:tcW w:w="6000" w:type="dxa"/>
          </w:tcPr>
          <w:p w14:paraId="3ECBC096" w14:textId="77777777" w:rsidR="007C1E0D" w:rsidRPr="00E606C8"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675" w:type="dxa"/>
            <w:vAlign w:val="center"/>
          </w:tcPr>
          <w:p w14:paraId="29A81A1A" w14:textId="77777777" w:rsidR="007C1E0D" w:rsidRPr="00E606C8" w:rsidRDefault="007C1E0D" w:rsidP="00877924">
            <w:pPr>
              <w:keepNext/>
              <w:tabs>
                <w:tab w:val="right" w:pos="9063"/>
              </w:tabs>
              <w:spacing w:before="60" w:after="60"/>
              <w:jc w:val="center"/>
              <w:outlineLvl w:val="1"/>
              <w:rPr>
                <w:color w:val="595959"/>
                <w:sz w:val="18"/>
                <w:szCs w:val="18"/>
                <w:lang w:val="en-US"/>
              </w:rPr>
            </w:pPr>
          </w:p>
        </w:tc>
      </w:tr>
    </w:tbl>
    <w:p w14:paraId="21681E32" w14:textId="77777777" w:rsidR="00877924" w:rsidRPr="00E606C8" w:rsidRDefault="00877924" w:rsidP="00877924">
      <w:pPr>
        <w:spacing w:after="0"/>
        <w:rPr>
          <w:sz w:val="18"/>
          <w:szCs w:val="18"/>
          <w:lang w:val="en-US"/>
        </w:rPr>
      </w:pPr>
    </w:p>
    <w:p w14:paraId="129A5496" w14:textId="77777777" w:rsidR="0062273B" w:rsidRPr="00E606C8" w:rsidRDefault="00877924" w:rsidP="00771274">
      <w:pPr>
        <w:spacing w:after="0"/>
        <w:jc w:val="center"/>
        <w:rPr>
          <w:sz w:val="18"/>
          <w:szCs w:val="18"/>
        </w:rPr>
      </w:pPr>
      <w:r w:rsidRPr="00E606C8">
        <w:rPr>
          <w:sz w:val="18"/>
          <w:szCs w:val="18"/>
        </w:rPr>
        <w:br w:type="page"/>
      </w:r>
    </w:p>
    <w:tbl>
      <w:tblPr>
        <w:tblStyle w:val="TableLetterhead"/>
        <w:tblW w:w="9480" w:type="dxa"/>
        <w:tblLook w:val="04A0" w:firstRow="1" w:lastRow="0" w:firstColumn="1" w:lastColumn="0" w:noHBand="0" w:noVBand="1"/>
      </w:tblPr>
      <w:tblGrid>
        <w:gridCol w:w="2400"/>
        <w:gridCol w:w="7080"/>
      </w:tblGrid>
      <w:tr w:rsidR="0062273B" w:rsidRPr="00E606C8" w14:paraId="63C3AADA" w14:textId="77777777" w:rsidTr="000579AF">
        <w:tc>
          <w:tcPr>
            <w:tcW w:w="2400" w:type="dxa"/>
          </w:tcPr>
          <w:p w14:paraId="45ABB2A4" w14:textId="1231702F" w:rsidR="0062273B" w:rsidRPr="00E606C8" w:rsidRDefault="005A3754" w:rsidP="0062273B">
            <w:pPr>
              <w:widowControl w:val="0"/>
              <w:spacing w:after="0"/>
              <w:ind w:right="85"/>
              <w:rPr>
                <w:rFonts w:ascii="Times New Roman" w:hAnsi="Times New Roman"/>
                <w:sz w:val="18"/>
                <w:szCs w:val="18"/>
              </w:rPr>
            </w:pPr>
            <w:r w:rsidRPr="00E606C8">
              <w:rPr>
                <w:rFonts w:ascii="Times New Roman" w:hAnsi="Times New Roman"/>
                <w:noProof/>
                <w:sz w:val="18"/>
                <w:szCs w:val="18"/>
                <w:lang w:val="en-IE" w:eastAsia="en-IE"/>
              </w:rPr>
              <w:lastRenderedPageBreak/>
              <w:drawing>
                <wp:inline distT="0" distB="0" distL="0" distR="0" wp14:anchorId="09CA6CCD" wp14:editId="2A0B6514">
                  <wp:extent cx="1371600" cy="672465"/>
                  <wp:effectExtent l="0" t="0" r="0" b="0"/>
                  <wp:docPr id="3" name="Picture 3"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of the European Commission, 12 yellow stars on a blue background arranged in a circle and framed by two light grey graphic elements representing the Berlaymont building, which is the headquarter of the European Commiss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71600" cy="672465"/>
                          </a:xfrm>
                          <a:prstGeom prst="rect">
                            <a:avLst/>
                          </a:prstGeom>
                          <a:noFill/>
                          <a:ln>
                            <a:noFill/>
                          </a:ln>
                        </pic:spPr>
                      </pic:pic>
                    </a:graphicData>
                  </a:graphic>
                </wp:inline>
              </w:drawing>
            </w:r>
          </w:p>
        </w:tc>
        <w:tc>
          <w:tcPr>
            <w:tcW w:w="7080" w:type="dxa"/>
          </w:tcPr>
          <w:p w14:paraId="66F12799" w14:textId="408A0EF9" w:rsidR="0062273B" w:rsidRPr="00E606C8" w:rsidRDefault="0062273B" w:rsidP="0062273B">
            <w:pPr>
              <w:widowControl w:val="0"/>
              <w:spacing w:before="90" w:after="0"/>
              <w:ind w:right="85"/>
              <w:jc w:val="left"/>
              <w:rPr>
                <w:rFonts w:ascii="Times New Roman" w:hAnsi="Times New Roman"/>
                <w:caps/>
                <w:sz w:val="18"/>
                <w:szCs w:val="18"/>
              </w:rPr>
            </w:pPr>
            <w:r w:rsidRPr="00E606C8">
              <w:rPr>
                <w:rFonts w:ascii="Times New Roman" w:hAnsi="Times New Roman"/>
                <w:caps/>
                <w:sz w:val="18"/>
                <w:szCs w:val="18"/>
              </w:rPr>
              <w:t>EUROOPAN KOULUTUKSEN JA KULTTUURIN</w:t>
            </w:r>
          </w:p>
          <w:p w14:paraId="4C89199C" w14:textId="44C382F9" w:rsidR="0062273B" w:rsidRPr="00E606C8" w:rsidRDefault="0062273B" w:rsidP="0062273B">
            <w:pPr>
              <w:widowControl w:val="0"/>
              <w:spacing w:after="0"/>
              <w:ind w:right="85"/>
              <w:jc w:val="left"/>
              <w:rPr>
                <w:rFonts w:ascii="Times New Roman" w:hAnsi="Times New Roman"/>
                <w:caps/>
                <w:sz w:val="18"/>
                <w:szCs w:val="18"/>
              </w:rPr>
            </w:pPr>
            <w:r w:rsidRPr="00E606C8">
              <w:rPr>
                <w:rFonts w:ascii="Times New Roman" w:hAnsi="Times New Roman"/>
                <w:caps/>
                <w:sz w:val="18"/>
                <w:szCs w:val="18"/>
              </w:rPr>
              <w:t>TOIMEENPANOVIRASTO (EACEA)</w:t>
            </w:r>
          </w:p>
          <w:p w14:paraId="42A84745" w14:textId="77777777" w:rsidR="0062273B" w:rsidRPr="00E606C8" w:rsidRDefault="0062273B" w:rsidP="0062273B">
            <w:pPr>
              <w:widowControl w:val="0"/>
              <w:spacing w:after="0"/>
              <w:ind w:right="85"/>
              <w:jc w:val="left"/>
              <w:rPr>
                <w:rFonts w:ascii="Times New Roman" w:hAnsi="Times New Roman"/>
                <w:sz w:val="18"/>
                <w:szCs w:val="18"/>
                <w:lang w:eastAsia="fr-BE"/>
              </w:rPr>
            </w:pPr>
          </w:p>
          <w:p w14:paraId="4CC2F47D" w14:textId="09BE9929" w:rsidR="0062273B" w:rsidRPr="00E606C8" w:rsidRDefault="0062273B" w:rsidP="0062273B">
            <w:pPr>
              <w:widowControl w:val="0"/>
              <w:spacing w:after="0"/>
              <w:ind w:right="85"/>
              <w:jc w:val="left"/>
              <w:rPr>
                <w:rFonts w:ascii="Times New Roman" w:hAnsi="Times New Roman"/>
                <w:sz w:val="18"/>
                <w:szCs w:val="18"/>
              </w:rPr>
            </w:pPr>
            <w:r w:rsidRPr="00E606C8">
              <w:rPr>
                <w:rFonts w:ascii="Times New Roman" w:hAnsi="Times New Roman"/>
                <w:sz w:val="18"/>
                <w:szCs w:val="18"/>
              </w:rPr>
              <w:t>EACEA.B – Luovuus, kansalaisuus ja yhteiset operaatiot</w:t>
            </w:r>
          </w:p>
          <w:p w14:paraId="6E2A31C1" w14:textId="0B6D355C" w:rsidR="0062273B" w:rsidRPr="00E606C8" w:rsidRDefault="0062273B" w:rsidP="0062273B">
            <w:pPr>
              <w:widowControl w:val="0"/>
              <w:spacing w:after="0"/>
              <w:ind w:right="85"/>
              <w:jc w:val="left"/>
              <w:rPr>
                <w:rFonts w:ascii="Times New Roman" w:hAnsi="Times New Roman"/>
                <w:b/>
                <w:sz w:val="18"/>
                <w:szCs w:val="18"/>
              </w:rPr>
            </w:pPr>
            <w:r w:rsidRPr="00E606C8">
              <w:rPr>
                <w:rFonts w:ascii="Times New Roman" w:hAnsi="Times New Roman"/>
                <w:b/>
                <w:sz w:val="18"/>
                <w:szCs w:val="18"/>
              </w:rPr>
              <w:t>EACEA.B.3 – Kansalaisten Eurooppa</w:t>
            </w:r>
          </w:p>
        </w:tc>
      </w:tr>
    </w:tbl>
    <w:p w14:paraId="60377700" w14:textId="77777777" w:rsidR="00233324" w:rsidRPr="00E606C8" w:rsidRDefault="00233324" w:rsidP="007502F1">
      <w:pPr>
        <w:pStyle w:val="BodyText"/>
        <w:spacing w:before="8"/>
        <w:jc w:val="center"/>
        <w:rPr>
          <w:sz w:val="18"/>
          <w:szCs w:val="18"/>
        </w:rPr>
      </w:pPr>
    </w:p>
    <w:p w14:paraId="4ADD2FD0" w14:textId="77777777" w:rsidR="007502F1" w:rsidRPr="00E606C8" w:rsidRDefault="00233324" w:rsidP="007502F1">
      <w:pPr>
        <w:pStyle w:val="BodyText"/>
        <w:spacing w:before="8"/>
        <w:jc w:val="center"/>
        <w:rPr>
          <w:b/>
          <w:sz w:val="18"/>
          <w:szCs w:val="18"/>
        </w:rPr>
      </w:pPr>
      <w:r w:rsidRPr="00E606C8">
        <w:rPr>
          <w:b/>
          <w:sz w:val="18"/>
          <w:szCs w:val="18"/>
        </w:rPr>
        <w:t xml:space="preserve">EHDOTUSPYYNTÖ </w:t>
      </w:r>
    </w:p>
    <w:p w14:paraId="22801F39" w14:textId="77777777" w:rsidR="00004B82" w:rsidRPr="00E606C8" w:rsidRDefault="00004B82" w:rsidP="00B57534">
      <w:pPr>
        <w:widowControl w:val="0"/>
        <w:rPr>
          <w:sz w:val="18"/>
          <w:szCs w:val="18"/>
        </w:rPr>
      </w:pPr>
    </w:p>
    <w:p w14:paraId="694C64CB" w14:textId="77777777" w:rsidR="0084666C" w:rsidRPr="00E606C8" w:rsidRDefault="0084666C" w:rsidP="005A543F">
      <w:pPr>
        <w:autoSpaceDE w:val="0"/>
        <w:autoSpaceDN w:val="0"/>
        <w:adjustRightInd w:val="0"/>
        <w:jc w:val="left"/>
        <w:rPr>
          <w:rFonts w:eastAsia="Calibri" w:cs="Verdana"/>
          <w:b/>
          <w:color w:val="A50021"/>
          <w:sz w:val="18"/>
          <w:szCs w:val="18"/>
        </w:rPr>
      </w:pPr>
      <w:r w:rsidRPr="00E606C8">
        <w:rPr>
          <w:b/>
          <w:color w:val="A50021"/>
          <w:sz w:val="18"/>
          <w:szCs w:val="18"/>
        </w:rPr>
        <w:t>SISÄLLYSLUETTELO</w:t>
      </w:r>
    </w:p>
    <w:p w14:paraId="2A5F1A16" w14:textId="38125D44" w:rsidR="00E606C8" w:rsidRDefault="00340A6F">
      <w:pPr>
        <w:pStyle w:val="TOC1"/>
        <w:rPr>
          <w:rFonts w:asciiTheme="minorHAnsi" w:eastAsiaTheme="minorEastAsia" w:hAnsiTheme="minorHAnsi" w:cstheme="minorBidi"/>
          <w:noProof/>
          <w:sz w:val="22"/>
          <w:szCs w:val="22"/>
          <w:lang w:val="fr-LU" w:eastAsia="fr-LU"/>
        </w:rPr>
      </w:pPr>
      <w:r w:rsidRPr="00E606C8">
        <w:rPr>
          <w:sz w:val="18"/>
          <w:szCs w:val="18"/>
        </w:rPr>
        <w:fldChar w:fldCharType="begin"/>
      </w:r>
      <w:r w:rsidRPr="00E606C8">
        <w:rPr>
          <w:sz w:val="18"/>
          <w:szCs w:val="18"/>
        </w:rPr>
        <w:instrText xml:space="preserve"> TOC \o "1-1" \h \z \t "Heading 2,2,Heading 3,3,Subtitle,2" </w:instrText>
      </w:r>
      <w:r w:rsidRPr="00E606C8">
        <w:rPr>
          <w:sz w:val="18"/>
          <w:szCs w:val="18"/>
        </w:rPr>
        <w:fldChar w:fldCharType="separate"/>
      </w:r>
      <w:hyperlink w:anchor="_Toc92981263" w:history="1">
        <w:r w:rsidR="00E606C8" w:rsidRPr="00C72038">
          <w:rPr>
            <w:rStyle w:val="Hyperlink"/>
            <w:noProof/>
          </w:rPr>
          <w:t>0.</w:t>
        </w:r>
        <w:r w:rsidR="00E606C8">
          <w:rPr>
            <w:rFonts w:asciiTheme="minorHAnsi" w:eastAsiaTheme="minorEastAsia" w:hAnsiTheme="minorHAnsi" w:cstheme="minorBidi"/>
            <w:noProof/>
            <w:sz w:val="22"/>
            <w:szCs w:val="22"/>
            <w:lang w:val="fr-LU" w:eastAsia="fr-LU"/>
          </w:rPr>
          <w:tab/>
        </w:r>
        <w:r w:rsidR="00E606C8" w:rsidRPr="00C72038">
          <w:rPr>
            <w:rStyle w:val="Hyperlink"/>
            <w:noProof/>
          </w:rPr>
          <w:t>Johdanto</w:t>
        </w:r>
        <w:r w:rsidR="00E606C8">
          <w:rPr>
            <w:noProof/>
            <w:webHidden/>
          </w:rPr>
          <w:tab/>
        </w:r>
        <w:r w:rsidR="00E606C8">
          <w:rPr>
            <w:noProof/>
            <w:webHidden/>
          </w:rPr>
          <w:fldChar w:fldCharType="begin"/>
        </w:r>
        <w:r w:rsidR="00E606C8">
          <w:rPr>
            <w:noProof/>
            <w:webHidden/>
          </w:rPr>
          <w:instrText xml:space="preserve"> PAGEREF _Toc92981263 \h </w:instrText>
        </w:r>
        <w:r w:rsidR="00E606C8">
          <w:rPr>
            <w:noProof/>
            <w:webHidden/>
          </w:rPr>
        </w:r>
        <w:r w:rsidR="00E606C8">
          <w:rPr>
            <w:noProof/>
            <w:webHidden/>
          </w:rPr>
          <w:fldChar w:fldCharType="separate"/>
        </w:r>
        <w:r w:rsidR="00E606C8">
          <w:rPr>
            <w:noProof/>
            <w:webHidden/>
          </w:rPr>
          <w:t>5</w:t>
        </w:r>
        <w:r w:rsidR="00E606C8">
          <w:rPr>
            <w:noProof/>
            <w:webHidden/>
          </w:rPr>
          <w:fldChar w:fldCharType="end"/>
        </w:r>
      </w:hyperlink>
    </w:p>
    <w:p w14:paraId="1D788D32" w14:textId="5BC08A3B" w:rsidR="00E606C8" w:rsidRDefault="00DF3707">
      <w:pPr>
        <w:pStyle w:val="TOC1"/>
        <w:rPr>
          <w:rFonts w:asciiTheme="minorHAnsi" w:eastAsiaTheme="minorEastAsia" w:hAnsiTheme="minorHAnsi" w:cstheme="minorBidi"/>
          <w:noProof/>
          <w:sz w:val="22"/>
          <w:szCs w:val="22"/>
          <w:lang w:val="fr-LU" w:eastAsia="fr-LU"/>
        </w:rPr>
      </w:pPr>
      <w:hyperlink w:anchor="_Toc92981264" w:history="1">
        <w:r w:rsidR="00E606C8" w:rsidRPr="00C72038">
          <w:rPr>
            <w:rStyle w:val="Hyperlink"/>
            <w:noProof/>
          </w:rPr>
          <w:t>1.</w:t>
        </w:r>
        <w:r w:rsidR="00E606C8">
          <w:rPr>
            <w:rFonts w:asciiTheme="minorHAnsi" w:eastAsiaTheme="minorEastAsia" w:hAnsiTheme="minorHAnsi" w:cstheme="minorBidi"/>
            <w:noProof/>
            <w:sz w:val="22"/>
            <w:szCs w:val="22"/>
            <w:lang w:val="fr-LU" w:eastAsia="fr-LU"/>
          </w:rPr>
          <w:tab/>
        </w:r>
        <w:r w:rsidR="00E606C8" w:rsidRPr="00C72038">
          <w:rPr>
            <w:rStyle w:val="Hyperlink"/>
            <w:noProof/>
          </w:rPr>
          <w:t>Taustaa</w:t>
        </w:r>
        <w:r w:rsidR="00E606C8">
          <w:rPr>
            <w:noProof/>
            <w:webHidden/>
          </w:rPr>
          <w:tab/>
        </w:r>
        <w:r w:rsidR="00E606C8">
          <w:rPr>
            <w:noProof/>
            <w:webHidden/>
          </w:rPr>
          <w:fldChar w:fldCharType="begin"/>
        </w:r>
        <w:r w:rsidR="00E606C8">
          <w:rPr>
            <w:noProof/>
            <w:webHidden/>
          </w:rPr>
          <w:instrText xml:space="preserve"> PAGEREF _Toc92981264 \h </w:instrText>
        </w:r>
        <w:r w:rsidR="00E606C8">
          <w:rPr>
            <w:noProof/>
            <w:webHidden/>
          </w:rPr>
        </w:r>
        <w:r w:rsidR="00E606C8">
          <w:rPr>
            <w:noProof/>
            <w:webHidden/>
          </w:rPr>
          <w:fldChar w:fldCharType="separate"/>
        </w:r>
        <w:r w:rsidR="00E606C8">
          <w:rPr>
            <w:noProof/>
            <w:webHidden/>
          </w:rPr>
          <w:t>6</w:t>
        </w:r>
        <w:r w:rsidR="00E606C8">
          <w:rPr>
            <w:noProof/>
            <w:webHidden/>
          </w:rPr>
          <w:fldChar w:fldCharType="end"/>
        </w:r>
      </w:hyperlink>
    </w:p>
    <w:p w14:paraId="34CD6A6B" w14:textId="28ABABD0" w:rsidR="00E606C8" w:rsidRDefault="00DF3707">
      <w:pPr>
        <w:pStyle w:val="TOC1"/>
        <w:rPr>
          <w:rFonts w:asciiTheme="minorHAnsi" w:eastAsiaTheme="minorEastAsia" w:hAnsiTheme="minorHAnsi" w:cstheme="minorBidi"/>
          <w:noProof/>
          <w:sz w:val="22"/>
          <w:szCs w:val="22"/>
          <w:lang w:val="fr-LU" w:eastAsia="fr-LU"/>
        </w:rPr>
      </w:pPr>
      <w:hyperlink w:anchor="_Toc92981265" w:history="1">
        <w:r w:rsidR="00E606C8" w:rsidRPr="00C72038">
          <w:rPr>
            <w:rStyle w:val="Hyperlink"/>
            <w:noProof/>
          </w:rPr>
          <w:t>2.</w:t>
        </w:r>
        <w:r w:rsidR="00E606C8">
          <w:rPr>
            <w:rFonts w:asciiTheme="minorHAnsi" w:eastAsiaTheme="minorEastAsia" w:hAnsiTheme="minorHAnsi" w:cstheme="minorBidi"/>
            <w:noProof/>
            <w:sz w:val="22"/>
            <w:szCs w:val="22"/>
            <w:lang w:val="fr-LU" w:eastAsia="fr-LU"/>
          </w:rPr>
          <w:tab/>
        </w:r>
        <w:r w:rsidR="00E606C8" w:rsidRPr="00C72038">
          <w:rPr>
            <w:rStyle w:val="Hyperlink"/>
            <w:noProof/>
          </w:rPr>
          <w:t>Tavoitteet – Teemat ja prioriteetit – Toimet, joita voidaan rahoittaa – Odotetut vaikutukset</w:t>
        </w:r>
        <w:r w:rsidR="00E606C8">
          <w:rPr>
            <w:noProof/>
            <w:webHidden/>
          </w:rPr>
          <w:tab/>
        </w:r>
        <w:r w:rsidR="00E606C8">
          <w:rPr>
            <w:noProof/>
            <w:webHidden/>
          </w:rPr>
          <w:fldChar w:fldCharType="begin"/>
        </w:r>
        <w:r w:rsidR="00E606C8">
          <w:rPr>
            <w:noProof/>
            <w:webHidden/>
          </w:rPr>
          <w:instrText xml:space="preserve"> PAGEREF _Toc92981265 \h </w:instrText>
        </w:r>
        <w:r w:rsidR="00E606C8">
          <w:rPr>
            <w:noProof/>
            <w:webHidden/>
          </w:rPr>
        </w:r>
        <w:r w:rsidR="00E606C8">
          <w:rPr>
            <w:noProof/>
            <w:webHidden/>
          </w:rPr>
          <w:fldChar w:fldCharType="separate"/>
        </w:r>
        <w:r w:rsidR="00E606C8">
          <w:rPr>
            <w:noProof/>
            <w:webHidden/>
          </w:rPr>
          <w:t>6</w:t>
        </w:r>
        <w:r w:rsidR="00E606C8">
          <w:rPr>
            <w:noProof/>
            <w:webHidden/>
          </w:rPr>
          <w:fldChar w:fldCharType="end"/>
        </w:r>
      </w:hyperlink>
    </w:p>
    <w:p w14:paraId="477847A3" w14:textId="0E9E9EB2" w:rsidR="00E606C8" w:rsidRDefault="00DF3707">
      <w:pPr>
        <w:pStyle w:val="TOC3"/>
        <w:rPr>
          <w:rFonts w:asciiTheme="minorHAnsi" w:eastAsiaTheme="minorEastAsia" w:hAnsiTheme="minorHAnsi" w:cstheme="minorBidi"/>
          <w:sz w:val="22"/>
          <w:szCs w:val="22"/>
          <w:lang w:val="fr-LU" w:eastAsia="fr-LU"/>
        </w:rPr>
      </w:pPr>
      <w:hyperlink w:anchor="_Toc92981266" w:history="1">
        <w:r w:rsidR="00E606C8" w:rsidRPr="00C72038">
          <w:rPr>
            <w:rStyle w:val="Hyperlink"/>
          </w:rPr>
          <w:t>Tavoitteet</w:t>
        </w:r>
        <w:r w:rsidR="00E606C8">
          <w:rPr>
            <w:webHidden/>
          </w:rPr>
          <w:tab/>
        </w:r>
        <w:r w:rsidR="00E606C8">
          <w:rPr>
            <w:webHidden/>
          </w:rPr>
          <w:fldChar w:fldCharType="begin"/>
        </w:r>
        <w:r w:rsidR="00E606C8">
          <w:rPr>
            <w:webHidden/>
          </w:rPr>
          <w:instrText xml:space="preserve"> PAGEREF _Toc92981266 \h </w:instrText>
        </w:r>
        <w:r w:rsidR="00E606C8">
          <w:rPr>
            <w:webHidden/>
          </w:rPr>
        </w:r>
        <w:r w:rsidR="00E606C8">
          <w:rPr>
            <w:webHidden/>
          </w:rPr>
          <w:fldChar w:fldCharType="separate"/>
        </w:r>
        <w:r w:rsidR="00E606C8">
          <w:rPr>
            <w:webHidden/>
          </w:rPr>
          <w:t>6</w:t>
        </w:r>
        <w:r w:rsidR="00E606C8">
          <w:rPr>
            <w:webHidden/>
          </w:rPr>
          <w:fldChar w:fldCharType="end"/>
        </w:r>
      </w:hyperlink>
    </w:p>
    <w:p w14:paraId="6C611DF7" w14:textId="145B1036" w:rsidR="00E606C8" w:rsidRDefault="00DF3707">
      <w:pPr>
        <w:pStyle w:val="TOC3"/>
        <w:rPr>
          <w:rFonts w:asciiTheme="minorHAnsi" w:eastAsiaTheme="minorEastAsia" w:hAnsiTheme="minorHAnsi" w:cstheme="minorBidi"/>
          <w:sz w:val="22"/>
          <w:szCs w:val="22"/>
          <w:lang w:val="fr-LU" w:eastAsia="fr-LU"/>
        </w:rPr>
      </w:pPr>
      <w:hyperlink w:anchor="_Toc92981267" w:history="1">
        <w:r w:rsidR="00E606C8" w:rsidRPr="00C72038">
          <w:rPr>
            <w:rStyle w:val="Hyperlink"/>
          </w:rPr>
          <w:t>Teemat ja prioriteetit (soveltamisala)</w:t>
        </w:r>
        <w:r w:rsidR="00E606C8">
          <w:rPr>
            <w:webHidden/>
          </w:rPr>
          <w:tab/>
        </w:r>
        <w:r w:rsidR="00E606C8">
          <w:rPr>
            <w:webHidden/>
          </w:rPr>
          <w:fldChar w:fldCharType="begin"/>
        </w:r>
        <w:r w:rsidR="00E606C8">
          <w:rPr>
            <w:webHidden/>
          </w:rPr>
          <w:instrText xml:space="preserve"> PAGEREF _Toc92981267 \h </w:instrText>
        </w:r>
        <w:r w:rsidR="00E606C8">
          <w:rPr>
            <w:webHidden/>
          </w:rPr>
        </w:r>
        <w:r w:rsidR="00E606C8">
          <w:rPr>
            <w:webHidden/>
          </w:rPr>
          <w:fldChar w:fldCharType="separate"/>
        </w:r>
        <w:r w:rsidR="00E606C8">
          <w:rPr>
            <w:webHidden/>
          </w:rPr>
          <w:t>7</w:t>
        </w:r>
        <w:r w:rsidR="00E606C8">
          <w:rPr>
            <w:webHidden/>
          </w:rPr>
          <w:fldChar w:fldCharType="end"/>
        </w:r>
      </w:hyperlink>
    </w:p>
    <w:p w14:paraId="64C78031" w14:textId="05E606CB" w:rsidR="00E606C8" w:rsidRDefault="00DF3707">
      <w:pPr>
        <w:pStyle w:val="TOC3"/>
        <w:rPr>
          <w:rFonts w:asciiTheme="minorHAnsi" w:eastAsiaTheme="minorEastAsia" w:hAnsiTheme="minorHAnsi" w:cstheme="minorBidi"/>
          <w:sz w:val="22"/>
          <w:szCs w:val="22"/>
          <w:lang w:val="fr-LU" w:eastAsia="fr-LU"/>
        </w:rPr>
      </w:pPr>
      <w:hyperlink w:anchor="_Toc92981268" w:history="1">
        <w:r w:rsidR="00E606C8" w:rsidRPr="00C72038">
          <w:rPr>
            <w:rStyle w:val="Hyperlink"/>
          </w:rPr>
          <w:t>Tavoitteet</w:t>
        </w:r>
        <w:r w:rsidR="00E606C8">
          <w:rPr>
            <w:webHidden/>
          </w:rPr>
          <w:tab/>
        </w:r>
        <w:r w:rsidR="00E606C8">
          <w:rPr>
            <w:webHidden/>
          </w:rPr>
          <w:fldChar w:fldCharType="begin"/>
        </w:r>
        <w:r w:rsidR="00E606C8">
          <w:rPr>
            <w:webHidden/>
          </w:rPr>
          <w:instrText xml:space="preserve"> PAGEREF _Toc92981268 \h </w:instrText>
        </w:r>
        <w:r w:rsidR="00E606C8">
          <w:rPr>
            <w:webHidden/>
          </w:rPr>
        </w:r>
        <w:r w:rsidR="00E606C8">
          <w:rPr>
            <w:webHidden/>
          </w:rPr>
          <w:fldChar w:fldCharType="separate"/>
        </w:r>
        <w:r w:rsidR="00E606C8">
          <w:rPr>
            <w:webHidden/>
          </w:rPr>
          <w:t>8</w:t>
        </w:r>
        <w:r w:rsidR="00E606C8">
          <w:rPr>
            <w:webHidden/>
          </w:rPr>
          <w:fldChar w:fldCharType="end"/>
        </w:r>
      </w:hyperlink>
    </w:p>
    <w:p w14:paraId="548DD48E" w14:textId="76B1E309" w:rsidR="00E606C8" w:rsidRDefault="00DF3707">
      <w:pPr>
        <w:pStyle w:val="TOC3"/>
        <w:rPr>
          <w:rFonts w:asciiTheme="minorHAnsi" w:eastAsiaTheme="minorEastAsia" w:hAnsiTheme="minorHAnsi" w:cstheme="minorBidi"/>
          <w:sz w:val="22"/>
          <w:szCs w:val="22"/>
          <w:lang w:val="fr-LU" w:eastAsia="fr-LU"/>
        </w:rPr>
      </w:pPr>
      <w:hyperlink w:anchor="_Toc92981269" w:history="1">
        <w:r w:rsidR="00E606C8" w:rsidRPr="00C72038">
          <w:rPr>
            <w:rStyle w:val="Hyperlink"/>
          </w:rPr>
          <w:t>Teemat ja prioriteetit (soveltamisala)</w:t>
        </w:r>
        <w:r w:rsidR="00E606C8">
          <w:rPr>
            <w:webHidden/>
          </w:rPr>
          <w:tab/>
        </w:r>
        <w:r w:rsidR="00E606C8">
          <w:rPr>
            <w:webHidden/>
          </w:rPr>
          <w:fldChar w:fldCharType="begin"/>
        </w:r>
        <w:r w:rsidR="00E606C8">
          <w:rPr>
            <w:webHidden/>
          </w:rPr>
          <w:instrText xml:space="preserve"> PAGEREF _Toc92981269 \h </w:instrText>
        </w:r>
        <w:r w:rsidR="00E606C8">
          <w:rPr>
            <w:webHidden/>
          </w:rPr>
        </w:r>
        <w:r w:rsidR="00E606C8">
          <w:rPr>
            <w:webHidden/>
          </w:rPr>
          <w:fldChar w:fldCharType="separate"/>
        </w:r>
        <w:r w:rsidR="00E606C8">
          <w:rPr>
            <w:webHidden/>
          </w:rPr>
          <w:t>8</w:t>
        </w:r>
        <w:r w:rsidR="00E606C8">
          <w:rPr>
            <w:webHidden/>
          </w:rPr>
          <w:fldChar w:fldCharType="end"/>
        </w:r>
      </w:hyperlink>
    </w:p>
    <w:p w14:paraId="602035FC" w14:textId="203123C4" w:rsidR="00E606C8" w:rsidRDefault="00DF3707">
      <w:pPr>
        <w:pStyle w:val="TOC3"/>
        <w:rPr>
          <w:rFonts w:asciiTheme="minorHAnsi" w:eastAsiaTheme="minorEastAsia" w:hAnsiTheme="minorHAnsi" w:cstheme="minorBidi"/>
          <w:sz w:val="22"/>
          <w:szCs w:val="22"/>
          <w:lang w:val="fr-LU" w:eastAsia="fr-LU"/>
        </w:rPr>
      </w:pPr>
      <w:hyperlink w:anchor="_Toc92981270" w:history="1">
        <w:r w:rsidR="00E606C8" w:rsidRPr="00C72038">
          <w:rPr>
            <w:rStyle w:val="Hyperlink"/>
          </w:rPr>
          <w:t>Toimet, joita voidaan rahoittaa (soveltamisala)</w:t>
        </w:r>
        <w:r w:rsidR="00E606C8">
          <w:rPr>
            <w:webHidden/>
          </w:rPr>
          <w:tab/>
        </w:r>
        <w:r w:rsidR="00E606C8">
          <w:rPr>
            <w:webHidden/>
          </w:rPr>
          <w:fldChar w:fldCharType="begin"/>
        </w:r>
        <w:r w:rsidR="00E606C8">
          <w:rPr>
            <w:webHidden/>
          </w:rPr>
          <w:instrText xml:space="preserve"> PAGEREF _Toc92981270 \h </w:instrText>
        </w:r>
        <w:r w:rsidR="00E606C8">
          <w:rPr>
            <w:webHidden/>
          </w:rPr>
        </w:r>
        <w:r w:rsidR="00E606C8">
          <w:rPr>
            <w:webHidden/>
          </w:rPr>
          <w:fldChar w:fldCharType="separate"/>
        </w:r>
        <w:r w:rsidR="00E606C8">
          <w:rPr>
            <w:webHidden/>
          </w:rPr>
          <w:t>9</w:t>
        </w:r>
        <w:r w:rsidR="00E606C8">
          <w:rPr>
            <w:webHidden/>
          </w:rPr>
          <w:fldChar w:fldCharType="end"/>
        </w:r>
      </w:hyperlink>
    </w:p>
    <w:p w14:paraId="4EC3DBB0" w14:textId="5513A33E" w:rsidR="00E606C8" w:rsidRDefault="00DF3707">
      <w:pPr>
        <w:pStyle w:val="TOC3"/>
        <w:rPr>
          <w:rFonts w:asciiTheme="minorHAnsi" w:eastAsiaTheme="minorEastAsia" w:hAnsiTheme="minorHAnsi" w:cstheme="minorBidi"/>
          <w:sz w:val="22"/>
          <w:szCs w:val="22"/>
          <w:lang w:val="fr-LU" w:eastAsia="fr-LU"/>
        </w:rPr>
      </w:pPr>
      <w:hyperlink w:anchor="_Toc92981271" w:history="1">
        <w:r w:rsidR="00E606C8" w:rsidRPr="00C72038">
          <w:rPr>
            <w:rStyle w:val="Hyperlink"/>
          </w:rPr>
          <w:t>Odotetut vaikutukset</w:t>
        </w:r>
        <w:r w:rsidR="00E606C8">
          <w:rPr>
            <w:webHidden/>
          </w:rPr>
          <w:tab/>
        </w:r>
        <w:r w:rsidR="00E606C8">
          <w:rPr>
            <w:webHidden/>
          </w:rPr>
          <w:fldChar w:fldCharType="begin"/>
        </w:r>
        <w:r w:rsidR="00E606C8">
          <w:rPr>
            <w:webHidden/>
          </w:rPr>
          <w:instrText xml:space="preserve"> PAGEREF _Toc92981271 \h </w:instrText>
        </w:r>
        <w:r w:rsidR="00E606C8">
          <w:rPr>
            <w:webHidden/>
          </w:rPr>
        </w:r>
        <w:r w:rsidR="00E606C8">
          <w:rPr>
            <w:webHidden/>
          </w:rPr>
          <w:fldChar w:fldCharType="separate"/>
        </w:r>
        <w:r w:rsidR="00E606C8">
          <w:rPr>
            <w:webHidden/>
          </w:rPr>
          <w:t>9</w:t>
        </w:r>
        <w:r w:rsidR="00E606C8">
          <w:rPr>
            <w:webHidden/>
          </w:rPr>
          <w:fldChar w:fldCharType="end"/>
        </w:r>
      </w:hyperlink>
    </w:p>
    <w:p w14:paraId="4ACFD24B" w14:textId="0C09B1D8" w:rsidR="00E606C8" w:rsidRDefault="00DF3707">
      <w:pPr>
        <w:pStyle w:val="TOC1"/>
        <w:rPr>
          <w:rFonts w:asciiTheme="minorHAnsi" w:eastAsiaTheme="minorEastAsia" w:hAnsiTheme="minorHAnsi" w:cstheme="minorBidi"/>
          <w:noProof/>
          <w:sz w:val="22"/>
          <w:szCs w:val="22"/>
          <w:lang w:val="fr-LU" w:eastAsia="fr-LU"/>
        </w:rPr>
      </w:pPr>
      <w:hyperlink w:anchor="_Toc92981272" w:history="1">
        <w:r w:rsidR="00E606C8" w:rsidRPr="00C72038">
          <w:rPr>
            <w:rStyle w:val="Hyperlink"/>
            <w:noProof/>
          </w:rPr>
          <w:t>3.</w:t>
        </w:r>
        <w:r w:rsidR="00E606C8">
          <w:rPr>
            <w:rFonts w:asciiTheme="minorHAnsi" w:eastAsiaTheme="minorEastAsia" w:hAnsiTheme="minorHAnsi" w:cstheme="minorBidi"/>
            <w:noProof/>
            <w:sz w:val="22"/>
            <w:szCs w:val="22"/>
            <w:lang w:val="fr-LU" w:eastAsia="fr-LU"/>
          </w:rPr>
          <w:tab/>
        </w:r>
        <w:r w:rsidR="00E606C8" w:rsidRPr="00C72038">
          <w:rPr>
            <w:rStyle w:val="Hyperlink"/>
            <w:noProof/>
          </w:rPr>
          <w:t>Käytettävissä olevat määrärahat</w:t>
        </w:r>
        <w:r w:rsidR="00E606C8">
          <w:rPr>
            <w:noProof/>
            <w:webHidden/>
          </w:rPr>
          <w:tab/>
        </w:r>
        <w:r w:rsidR="00E606C8">
          <w:rPr>
            <w:noProof/>
            <w:webHidden/>
          </w:rPr>
          <w:fldChar w:fldCharType="begin"/>
        </w:r>
        <w:r w:rsidR="00E606C8">
          <w:rPr>
            <w:noProof/>
            <w:webHidden/>
          </w:rPr>
          <w:instrText xml:space="preserve"> PAGEREF _Toc92981272 \h </w:instrText>
        </w:r>
        <w:r w:rsidR="00E606C8">
          <w:rPr>
            <w:noProof/>
            <w:webHidden/>
          </w:rPr>
        </w:r>
        <w:r w:rsidR="00E606C8">
          <w:rPr>
            <w:noProof/>
            <w:webHidden/>
          </w:rPr>
          <w:fldChar w:fldCharType="separate"/>
        </w:r>
        <w:r w:rsidR="00E606C8">
          <w:rPr>
            <w:noProof/>
            <w:webHidden/>
          </w:rPr>
          <w:t>10</w:t>
        </w:r>
        <w:r w:rsidR="00E606C8">
          <w:rPr>
            <w:noProof/>
            <w:webHidden/>
          </w:rPr>
          <w:fldChar w:fldCharType="end"/>
        </w:r>
      </w:hyperlink>
    </w:p>
    <w:p w14:paraId="21C35B8B" w14:textId="6A5945E4" w:rsidR="00E606C8" w:rsidRDefault="00DF3707">
      <w:pPr>
        <w:pStyle w:val="TOC1"/>
        <w:rPr>
          <w:rFonts w:asciiTheme="minorHAnsi" w:eastAsiaTheme="minorEastAsia" w:hAnsiTheme="minorHAnsi" w:cstheme="minorBidi"/>
          <w:noProof/>
          <w:sz w:val="22"/>
          <w:szCs w:val="22"/>
          <w:lang w:val="fr-LU" w:eastAsia="fr-LU"/>
        </w:rPr>
      </w:pPr>
      <w:hyperlink w:anchor="_Toc92981273" w:history="1">
        <w:r w:rsidR="00E606C8" w:rsidRPr="00C72038">
          <w:rPr>
            <w:rStyle w:val="Hyperlink"/>
            <w:noProof/>
          </w:rPr>
          <w:t>4.</w:t>
        </w:r>
        <w:r w:rsidR="00E606C8">
          <w:rPr>
            <w:rFonts w:asciiTheme="minorHAnsi" w:eastAsiaTheme="minorEastAsia" w:hAnsiTheme="minorHAnsi" w:cstheme="minorBidi"/>
            <w:noProof/>
            <w:sz w:val="22"/>
            <w:szCs w:val="22"/>
            <w:lang w:val="fr-LU" w:eastAsia="fr-LU"/>
          </w:rPr>
          <w:tab/>
        </w:r>
        <w:r w:rsidR="00E606C8" w:rsidRPr="00C72038">
          <w:rPr>
            <w:rStyle w:val="Hyperlink"/>
            <w:noProof/>
          </w:rPr>
          <w:t>Aikataulu ja määräajat</w:t>
        </w:r>
        <w:r w:rsidR="00E606C8">
          <w:rPr>
            <w:noProof/>
            <w:webHidden/>
          </w:rPr>
          <w:tab/>
        </w:r>
        <w:r w:rsidR="00E606C8">
          <w:rPr>
            <w:noProof/>
            <w:webHidden/>
          </w:rPr>
          <w:fldChar w:fldCharType="begin"/>
        </w:r>
        <w:r w:rsidR="00E606C8">
          <w:rPr>
            <w:noProof/>
            <w:webHidden/>
          </w:rPr>
          <w:instrText xml:space="preserve"> PAGEREF _Toc92981273 \h </w:instrText>
        </w:r>
        <w:r w:rsidR="00E606C8">
          <w:rPr>
            <w:noProof/>
            <w:webHidden/>
          </w:rPr>
        </w:r>
        <w:r w:rsidR="00E606C8">
          <w:rPr>
            <w:noProof/>
            <w:webHidden/>
          </w:rPr>
          <w:fldChar w:fldCharType="separate"/>
        </w:r>
        <w:r w:rsidR="00E606C8">
          <w:rPr>
            <w:noProof/>
            <w:webHidden/>
          </w:rPr>
          <w:t>10</w:t>
        </w:r>
        <w:r w:rsidR="00E606C8">
          <w:rPr>
            <w:noProof/>
            <w:webHidden/>
          </w:rPr>
          <w:fldChar w:fldCharType="end"/>
        </w:r>
      </w:hyperlink>
    </w:p>
    <w:p w14:paraId="5E9BA43C" w14:textId="04658572" w:rsidR="00E606C8" w:rsidRDefault="00DF3707">
      <w:pPr>
        <w:pStyle w:val="TOC1"/>
        <w:rPr>
          <w:rFonts w:asciiTheme="minorHAnsi" w:eastAsiaTheme="minorEastAsia" w:hAnsiTheme="minorHAnsi" w:cstheme="minorBidi"/>
          <w:noProof/>
          <w:sz w:val="22"/>
          <w:szCs w:val="22"/>
          <w:lang w:val="fr-LU" w:eastAsia="fr-LU"/>
        </w:rPr>
      </w:pPr>
      <w:hyperlink w:anchor="_Toc92981274" w:history="1">
        <w:r w:rsidR="00E606C8" w:rsidRPr="00C72038">
          <w:rPr>
            <w:rStyle w:val="Hyperlink"/>
            <w:noProof/>
          </w:rPr>
          <w:t>5.</w:t>
        </w:r>
        <w:r w:rsidR="00E606C8">
          <w:rPr>
            <w:rFonts w:asciiTheme="minorHAnsi" w:eastAsiaTheme="minorEastAsia" w:hAnsiTheme="minorHAnsi" w:cstheme="minorBidi"/>
            <w:noProof/>
            <w:sz w:val="22"/>
            <w:szCs w:val="22"/>
            <w:lang w:val="fr-LU" w:eastAsia="fr-LU"/>
          </w:rPr>
          <w:tab/>
        </w:r>
        <w:r w:rsidR="00E606C8" w:rsidRPr="00C72038">
          <w:rPr>
            <w:rStyle w:val="Hyperlink"/>
            <w:noProof/>
          </w:rPr>
          <w:t>Hyväksyttävyys ja asiakirjat</w:t>
        </w:r>
        <w:r w:rsidR="00E606C8">
          <w:rPr>
            <w:noProof/>
            <w:webHidden/>
          </w:rPr>
          <w:tab/>
        </w:r>
        <w:r w:rsidR="00E606C8">
          <w:rPr>
            <w:noProof/>
            <w:webHidden/>
          </w:rPr>
          <w:fldChar w:fldCharType="begin"/>
        </w:r>
        <w:r w:rsidR="00E606C8">
          <w:rPr>
            <w:noProof/>
            <w:webHidden/>
          </w:rPr>
          <w:instrText xml:space="preserve"> PAGEREF _Toc92981274 \h </w:instrText>
        </w:r>
        <w:r w:rsidR="00E606C8">
          <w:rPr>
            <w:noProof/>
            <w:webHidden/>
          </w:rPr>
        </w:r>
        <w:r w:rsidR="00E606C8">
          <w:rPr>
            <w:noProof/>
            <w:webHidden/>
          </w:rPr>
          <w:fldChar w:fldCharType="separate"/>
        </w:r>
        <w:r w:rsidR="00E606C8">
          <w:rPr>
            <w:noProof/>
            <w:webHidden/>
          </w:rPr>
          <w:t>10</w:t>
        </w:r>
        <w:r w:rsidR="00E606C8">
          <w:rPr>
            <w:noProof/>
            <w:webHidden/>
          </w:rPr>
          <w:fldChar w:fldCharType="end"/>
        </w:r>
      </w:hyperlink>
    </w:p>
    <w:p w14:paraId="13F8693E" w14:textId="3DF14D49" w:rsidR="00E606C8" w:rsidRDefault="00DF3707">
      <w:pPr>
        <w:pStyle w:val="TOC1"/>
        <w:rPr>
          <w:rFonts w:asciiTheme="minorHAnsi" w:eastAsiaTheme="minorEastAsia" w:hAnsiTheme="minorHAnsi" w:cstheme="minorBidi"/>
          <w:noProof/>
          <w:sz w:val="22"/>
          <w:szCs w:val="22"/>
          <w:lang w:val="fr-LU" w:eastAsia="fr-LU"/>
        </w:rPr>
      </w:pPr>
      <w:hyperlink w:anchor="_Toc92981275" w:history="1">
        <w:r w:rsidR="00E606C8" w:rsidRPr="00C72038">
          <w:rPr>
            <w:rStyle w:val="Hyperlink"/>
            <w:noProof/>
          </w:rPr>
          <w:t>6.</w:t>
        </w:r>
        <w:r w:rsidR="00E606C8">
          <w:rPr>
            <w:rFonts w:asciiTheme="minorHAnsi" w:eastAsiaTheme="minorEastAsia" w:hAnsiTheme="minorHAnsi" w:cstheme="minorBidi"/>
            <w:noProof/>
            <w:sz w:val="22"/>
            <w:szCs w:val="22"/>
            <w:lang w:val="fr-LU" w:eastAsia="fr-LU"/>
          </w:rPr>
          <w:tab/>
        </w:r>
        <w:r w:rsidR="00E606C8" w:rsidRPr="00C72038">
          <w:rPr>
            <w:rStyle w:val="Hyperlink"/>
            <w:noProof/>
          </w:rPr>
          <w:t>Tukikelpoisuus</w:t>
        </w:r>
        <w:r w:rsidR="00E606C8">
          <w:rPr>
            <w:noProof/>
            <w:webHidden/>
          </w:rPr>
          <w:tab/>
        </w:r>
        <w:r w:rsidR="00E606C8">
          <w:rPr>
            <w:noProof/>
            <w:webHidden/>
          </w:rPr>
          <w:fldChar w:fldCharType="begin"/>
        </w:r>
        <w:r w:rsidR="00E606C8">
          <w:rPr>
            <w:noProof/>
            <w:webHidden/>
          </w:rPr>
          <w:instrText xml:space="preserve"> PAGEREF _Toc92981275 \h </w:instrText>
        </w:r>
        <w:r w:rsidR="00E606C8">
          <w:rPr>
            <w:noProof/>
            <w:webHidden/>
          </w:rPr>
        </w:r>
        <w:r w:rsidR="00E606C8">
          <w:rPr>
            <w:noProof/>
            <w:webHidden/>
          </w:rPr>
          <w:fldChar w:fldCharType="separate"/>
        </w:r>
        <w:r w:rsidR="00E606C8">
          <w:rPr>
            <w:noProof/>
            <w:webHidden/>
          </w:rPr>
          <w:t>11</w:t>
        </w:r>
        <w:r w:rsidR="00E606C8">
          <w:rPr>
            <w:noProof/>
            <w:webHidden/>
          </w:rPr>
          <w:fldChar w:fldCharType="end"/>
        </w:r>
      </w:hyperlink>
    </w:p>
    <w:p w14:paraId="3BEA2207" w14:textId="5455942F" w:rsidR="00E606C8" w:rsidRDefault="00DF3707">
      <w:pPr>
        <w:pStyle w:val="TOC3"/>
        <w:rPr>
          <w:rFonts w:asciiTheme="minorHAnsi" w:eastAsiaTheme="minorEastAsia" w:hAnsiTheme="minorHAnsi" w:cstheme="minorBidi"/>
          <w:sz w:val="22"/>
          <w:szCs w:val="22"/>
          <w:lang w:val="fr-LU" w:eastAsia="fr-LU"/>
        </w:rPr>
      </w:pPr>
      <w:hyperlink w:anchor="_Toc92981276" w:history="1">
        <w:r w:rsidR="00E606C8" w:rsidRPr="00C72038">
          <w:rPr>
            <w:rStyle w:val="Hyperlink"/>
          </w:rPr>
          <w:t>Tukikelpoiset osallistujat (tukikelpoiset maat)</w:t>
        </w:r>
        <w:r w:rsidR="00E606C8">
          <w:rPr>
            <w:webHidden/>
          </w:rPr>
          <w:tab/>
        </w:r>
        <w:r w:rsidR="00E606C8">
          <w:rPr>
            <w:webHidden/>
          </w:rPr>
          <w:fldChar w:fldCharType="begin"/>
        </w:r>
        <w:r w:rsidR="00E606C8">
          <w:rPr>
            <w:webHidden/>
          </w:rPr>
          <w:instrText xml:space="preserve"> PAGEREF _Toc92981276 \h </w:instrText>
        </w:r>
        <w:r w:rsidR="00E606C8">
          <w:rPr>
            <w:webHidden/>
          </w:rPr>
        </w:r>
        <w:r w:rsidR="00E606C8">
          <w:rPr>
            <w:webHidden/>
          </w:rPr>
          <w:fldChar w:fldCharType="separate"/>
        </w:r>
        <w:r w:rsidR="00E606C8">
          <w:rPr>
            <w:webHidden/>
          </w:rPr>
          <w:t>11</w:t>
        </w:r>
        <w:r w:rsidR="00E606C8">
          <w:rPr>
            <w:webHidden/>
          </w:rPr>
          <w:fldChar w:fldCharType="end"/>
        </w:r>
      </w:hyperlink>
    </w:p>
    <w:p w14:paraId="20282A5B" w14:textId="19FBCE59" w:rsidR="00E606C8" w:rsidRDefault="00DF3707">
      <w:pPr>
        <w:pStyle w:val="TOC3"/>
        <w:rPr>
          <w:rFonts w:asciiTheme="minorHAnsi" w:eastAsiaTheme="minorEastAsia" w:hAnsiTheme="minorHAnsi" w:cstheme="minorBidi"/>
          <w:sz w:val="22"/>
          <w:szCs w:val="22"/>
          <w:lang w:val="fr-LU" w:eastAsia="fr-LU"/>
        </w:rPr>
      </w:pPr>
      <w:hyperlink w:anchor="_Toc92981277" w:history="1">
        <w:r w:rsidR="00E606C8" w:rsidRPr="00C72038">
          <w:rPr>
            <w:rStyle w:val="Hyperlink"/>
          </w:rPr>
          <w:t>Konsortioiden kokoonpanot</w:t>
        </w:r>
        <w:r w:rsidR="00E606C8">
          <w:rPr>
            <w:webHidden/>
          </w:rPr>
          <w:tab/>
        </w:r>
        <w:r w:rsidR="00E606C8">
          <w:rPr>
            <w:webHidden/>
          </w:rPr>
          <w:fldChar w:fldCharType="begin"/>
        </w:r>
        <w:r w:rsidR="00E606C8">
          <w:rPr>
            <w:webHidden/>
          </w:rPr>
          <w:instrText xml:space="preserve"> PAGEREF _Toc92981277 \h </w:instrText>
        </w:r>
        <w:r w:rsidR="00E606C8">
          <w:rPr>
            <w:webHidden/>
          </w:rPr>
        </w:r>
        <w:r w:rsidR="00E606C8">
          <w:rPr>
            <w:webHidden/>
          </w:rPr>
          <w:fldChar w:fldCharType="separate"/>
        </w:r>
        <w:r w:rsidR="00E606C8">
          <w:rPr>
            <w:webHidden/>
          </w:rPr>
          <w:t>13</w:t>
        </w:r>
        <w:r w:rsidR="00E606C8">
          <w:rPr>
            <w:webHidden/>
          </w:rPr>
          <w:fldChar w:fldCharType="end"/>
        </w:r>
      </w:hyperlink>
    </w:p>
    <w:p w14:paraId="3FEDA74C" w14:textId="68DF7188" w:rsidR="00E606C8" w:rsidRDefault="00DF3707">
      <w:pPr>
        <w:pStyle w:val="TOC3"/>
        <w:rPr>
          <w:rFonts w:asciiTheme="minorHAnsi" w:eastAsiaTheme="minorEastAsia" w:hAnsiTheme="minorHAnsi" w:cstheme="minorBidi"/>
          <w:sz w:val="22"/>
          <w:szCs w:val="22"/>
          <w:lang w:val="fr-LU" w:eastAsia="fr-LU"/>
        </w:rPr>
      </w:pPr>
      <w:hyperlink w:anchor="_Toc92981278" w:history="1">
        <w:r w:rsidR="00E606C8" w:rsidRPr="00C72038">
          <w:rPr>
            <w:rStyle w:val="Hyperlink"/>
          </w:rPr>
          <w:t>Tukikelpoiset toimet</w:t>
        </w:r>
        <w:r w:rsidR="00E606C8">
          <w:rPr>
            <w:webHidden/>
          </w:rPr>
          <w:tab/>
        </w:r>
        <w:r w:rsidR="00E606C8">
          <w:rPr>
            <w:webHidden/>
          </w:rPr>
          <w:fldChar w:fldCharType="begin"/>
        </w:r>
        <w:r w:rsidR="00E606C8">
          <w:rPr>
            <w:webHidden/>
          </w:rPr>
          <w:instrText xml:space="preserve"> PAGEREF _Toc92981278 \h </w:instrText>
        </w:r>
        <w:r w:rsidR="00E606C8">
          <w:rPr>
            <w:webHidden/>
          </w:rPr>
        </w:r>
        <w:r w:rsidR="00E606C8">
          <w:rPr>
            <w:webHidden/>
          </w:rPr>
          <w:fldChar w:fldCharType="separate"/>
        </w:r>
        <w:r w:rsidR="00E606C8">
          <w:rPr>
            <w:webHidden/>
          </w:rPr>
          <w:t>13</w:t>
        </w:r>
        <w:r w:rsidR="00E606C8">
          <w:rPr>
            <w:webHidden/>
          </w:rPr>
          <w:fldChar w:fldCharType="end"/>
        </w:r>
      </w:hyperlink>
    </w:p>
    <w:p w14:paraId="1B37D7F7" w14:textId="1A3A0A51" w:rsidR="00E606C8" w:rsidRDefault="00DF3707">
      <w:pPr>
        <w:pStyle w:val="TOC3"/>
        <w:rPr>
          <w:rFonts w:asciiTheme="minorHAnsi" w:eastAsiaTheme="minorEastAsia" w:hAnsiTheme="minorHAnsi" w:cstheme="minorBidi"/>
          <w:sz w:val="22"/>
          <w:szCs w:val="22"/>
          <w:lang w:val="fr-LU" w:eastAsia="fr-LU"/>
        </w:rPr>
      </w:pPr>
      <w:hyperlink w:anchor="_Toc92981279" w:history="1">
        <w:r w:rsidR="00E606C8" w:rsidRPr="00C72038">
          <w:rPr>
            <w:rStyle w:val="Hyperlink"/>
          </w:rPr>
          <w:t>Maantieteellinen sijainti (kohdemaat)</w:t>
        </w:r>
        <w:r w:rsidR="00E606C8">
          <w:rPr>
            <w:webHidden/>
          </w:rPr>
          <w:tab/>
        </w:r>
        <w:r w:rsidR="00E606C8">
          <w:rPr>
            <w:webHidden/>
          </w:rPr>
          <w:fldChar w:fldCharType="begin"/>
        </w:r>
        <w:r w:rsidR="00E606C8">
          <w:rPr>
            <w:webHidden/>
          </w:rPr>
          <w:instrText xml:space="preserve"> PAGEREF _Toc92981279 \h </w:instrText>
        </w:r>
        <w:r w:rsidR="00E606C8">
          <w:rPr>
            <w:webHidden/>
          </w:rPr>
        </w:r>
        <w:r w:rsidR="00E606C8">
          <w:rPr>
            <w:webHidden/>
          </w:rPr>
          <w:fldChar w:fldCharType="separate"/>
        </w:r>
        <w:r w:rsidR="00E606C8">
          <w:rPr>
            <w:webHidden/>
          </w:rPr>
          <w:t>14</w:t>
        </w:r>
        <w:r w:rsidR="00E606C8">
          <w:rPr>
            <w:webHidden/>
          </w:rPr>
          <w:fldChar w:fldCharType="end"/>
        </w:r>
      </w:hyperlink>
    </w:p>
    <w:p w14:paraId="4864F1E7" w14:textId="54CFC648" w:rsidR="00E606C8" w:rsidRDefault="00DF3707">
      <w:pPr>
        <w:pStyle w:val="TOC3"/>
        <w:rPr>
          <w:rFonts w:asciiTheme="minorHAnsi" w:eastAsiaTheme="minorEastAsia" w:hAnsiTheme="minorHAnsi" w:cstheme="minorBidi"/>
          <w:sz w:val="22"/>
          <w:szCs w:val="22"/>
          <w:lang w:val="fr-LU" w:eastAsia="fr-LU"/>
        </w:rPr>
      </w:pPr>
      <w:hyperlink w:anchor="_Toc92981280" w:history="1">
        <w:r w:rsidR="00E606C8" w:rsidRPr="00C72038">
          <w:rPr>
            <w:rStyle w:val="Hyperlink"/>
          </w:rPr>
          <w:t>Kesto</w:t>
        </w:r>
        <w:r w:rsidR="00E606C8">
          <w:rPr>
            <w:webHidden/>
          </w:rPr>
          <w:tab/>
        </w:r>
        <w:r w:rsidR="00E606C8">
          <w:rPr>
            <w:webHidden/>
          </w:rPr>
          <w:fldChar w:fldCharType="begin"/>
        </w:r>
        <w:r w:rsidR="00E606C8">
          <w:rPr>
            <w:webHidden/>
          </w:rPr>
          <w:instrText xml:space="preserve"> PAGEREF _Toc92981280 \h </w:instrText>
        </w:r>
        <w:r w:rsidR="00E606C8">
          <w:rPr>
            <w:webHidden/>
          </w:rPr>
        </w:r>
        <w:r w:rsidR="00E606C8">
          <w:rPr>
            <w:webHidden/>
          </w:rPr>
          <w:fldChar w:fldCharType="separate"/>
        </w:r>
        <w:r w:rsidR="00E606C8">
          <w:rPr>
            <w:webHidden/>
          </w:rPr>
          <w:t>14</w:t>
        </w:r>
        <w:r w:rsidR="00E606C8">
          <w:rPr>
            <w:webHidden/>
          </w:rPr>
          <w:fldChar w:fldCharType="end"/>
        </w:r>
      </w:hyperlink>
    </w:p>
    <w:p w14:paraId="63A0F638" w14:textId="421EF0FE" w:rsidR="00E606C8" w:rsidRDefault="00DF3707">
      <w:pPr>
        <w:pStyle w:val="TOC3"/>
        <w:rPr>
          <w:rFonts w:asciiTheme="minorHAnsi" w:eastAsiaTheme="minorEastAsia" w:hAnsiTheme="minorHAnsi" w:cstheme="minorBidi"/>
          <w:sz w:val="22"/>
          <w:szCs w:val="22"/>
          <w:lang w:val="fr-LU" w:eastAsia="fr-LU"/>
        </w:rPr>
      </w:pPr>
      <w:hyperlink w:anchor="_Toc92981281" w:history="1">
        <w:r w:rsidR="00E606C8" w:rsidRPr="00C72038">
          <w:rPr>
            <w:rStyle w:val="Hyperlink"/>
          </w:rPr>
          <w:t>Etiikka ja EU:n arvot</w:t>
        </w:r>
        <w:r w:rsidR="00E606C8">
          <w:rPr>
            <w:webHidden/>
          </w:rPr>
          <w:tab/>
        </w:r>
        <w:r w:rsidR="00E606C8">
          <w:rPr>
            <w:webHidden/>
          </w:rPr>
          <w:fldChar w:fldCharType="begin"/>
        </w:r>
        <w:r w:rsidR="00E606C8">
          <w:rPr>
            <w:webHidden/>
          </w:rPr>
          <w:instrText xml:space="preserve"> PAGEREF _Toc92981281 \h </w:instrText>
        </w:r>
        <w:r w:rsidR="00E606C8">
          <w:rPr>
            <w:webHidden/>
          </w:rPr>
        </w:r>
        <w:r w:rsidR="00E606C8">
          <w:rPr>
            <w:webHidden/>
          </w:rPr>
          <w:fldChar w:fldCharType="separate"/>
        </w:r>
        <w:r w:rsidR="00E606C8">
          <w:rPr>
            <w:webHidden/>
          </w:rPr>
          <w:t>14</w:t>
        </w:r>
        <w:r w:rsidR="00E606C8">
          <w:rPr>
            <w:webHidden/>
          </w:rPr>
          <w:fldChar w:fldCharType="end"/>
        </w:r>
      </w:hyperlink>
    </w:p>
    <w:p w14:paraId="3112B13D" w14:textId="7A2A9FE2" w:rsidR="00E606C8" w:rsidRDefault="00DF3707">
      <w:pPr>
        <w:pStyle w:val="TOC1"/>
        <w:rPr>
          <w:rFonts w:asciiTheme="minorHAnsi" w:eastAsiaTheme="minorEastAsia" w:hAnsiTheme="minorHAnsi" w:cstheme="minorBidi"/>
          <w:noProof/>
          <w:sz w:val="22"/>
          <w:szCs w:val="22"/>
          <w:lang w:val="fr-LU" w:eastAsia="fr-LU"/>
        </w:rPr>
      </w:pPr>
      <w:hyperlink w:anchor="_Toc92981282" w:history="1">
        <w:r w:rsidR="00E606C8" w:rsidRPr="00C72038">
          <w:rPr>
            <w:rStyle w:val="Hyperlink"/>
            <w:noProof/>
          </w:rPr>
          <w:t>7.</w:t>
        </w:r>
        <w:r w:rsidR="00E606C8">
          <w:rPr>
            <w:rFonts w:asciiTheme="minorHAnsi" w:eastAsiaTheme="minorEastAsia" w:hAnsiTheme="minorHAnsi" w:cstheme="minorBidi"/>
            <w:noProof/>
            <w:sz w:val="22"/>
            <w:szCs w:val="22"/>
            <w:lang w:val="fr-LU" w:eastAsia="fr-LU"/>
          </w:rPr>
          <w:tab/>
        </w:r>
        <w:r w:rsidR="00E606C8" w:rsidRPr="00C72038">
          <w:rPr>
            <w:rStyle w:val="Hyperlink"/>
            <w:noProof/>
          </w:rPr>
          <w:t>Taloudelliset ja toiminnalliset valmiudet ja poissulkeminen</w:t>
        </w:r>
        <w:r w:rsidR="00E606C8">
          <w:rPr>
            <w:noProof/>
            <w:webHidden/>
          </w:rPr>
          <w:tab/>
        </w:r>
        <w:r w:rsidR="00E606C8">
          <w:rPr>
            <w:noProof/>
            <w:webHidden/>
          </w:rPr>
          <w:fldChar w:fldCharType="begin"/>
        </w:r>
        <w:r w:rsidR="00E606C8">
          <w:rPr>
            <w:noProof/>
            <w:webHidden/>
          </w:rPr>
          <w:instrText xml:space="preserve"> PAGEREF _Toc92981282 \h </w:instrText>
        </w:r>
        <w:r w:rsidR="00E606C8">
          <w:rPr>
            <w:noProof/>
            <w:webHidden/>
          </w:rPr>
        </w:r>
        <w:r w:rsidR="00E606C8">
          <w:rPr>
            <w:noProof/>
            <w:webHidden/>
          </w:rPr>
          <w:fldChar w:fldCharType="separate"/>
        </w:r>
        <w:r w:rsidR="00E606C8">
          <w:rPr>
            <w:noProof/>
            <w:webHidden/>
          </w:rPr>
          <w:t>15</w:t>
        </w:r>
        <w:r w:rsidR="00E606C8">
          <w:rPr>
            <w:noProof/>
            <w:webHidden/>
          </w:rPr>
          <w:fldChar w:fldCharType="end"/>
        </w:r>
      </w:hyperlink>
    </w:p>
    <w:p w14:paraId="35264468" w14:textId="5D3350BD" w:rsidR="00E606C8" w:rsidRDefault="00DF3707">
      <w:pPr>
        <w:pStyle w:val="TOC3"/>
        <w:rPr>
          <w:rFonts w:asciiTheme="minorHAnsi" w:eastAsiaTheme="minorEastAsia" w:hAnsiTheme="minorHAnsi" w:cstheme="minorBidi"/>
          <w:sz w:val="22"/>
          <w:szCs w:val="22"/>
          <w:lang w:val="fr-LU" w:eastAsia="fr-LU"/>
        </w:rPr>
      </w:pPr>
      <w:hyperlink w:anchor="_Toc92981283" w:history="1">
        <w:r w:rsidR="00E606C8" w:rsidRPr="00C72038">
          <w:rPr>
            <w:rStyle w:val="Hyperlink"/>
          </w:rPr>
          <w:t>Taloudelliset valmiudet</w:t>
        </w:r>
        <w:r w:rsidR="00E606C8">
          <w:rPr>
            <w:webHidden/>
          </w:rPr>
          <w:tab/>
        </w:r>
        <w:r w:rsidR="00E606C8">
          <w:rPr>
            <w:webHidden/>
          </w:rPr>
          <w:fldChar w:fldCharType="begin"/>
        </w:r>
        <w:r w:rsidR="00E606C8">
          <w:rPr>
            <w:webHidden/>
          </w:rPr>
          <w:instrText xml:space="preserve"> PAGEREF _Toc92981283 \h </w:instrText>
        </w:r>
        <w:r w:rsidR="00E606C8">
          <w:rPr>
            <w:webHidden/>
          </w:rPr>
        </w:r>
        <w:r w:rsidR="00E606C8">
          <w:rPr>
            <w:webHidden/>
          </w:rPr>
          <w:fldChar w:fldCharType="separate"/>
        </w:r>
        <w:r w:rsidR="00E606C8">
          <w:rPr>
            <w:webHidden/>
          </w:rPr>
          <w:t>15</w:t>
        </w:r>
        <w:r w:rsidR="00E606C8">
          <w:rPr>
            <w:webHidden/>
          </w:rPr>
          <w:fldChar w:fldCharType="end"/>
        </w:r>
      </w:hyperlink>
    </w:p>
    <w:p w14:paraId="181B1C0E" w14:textId="199179E1" w:rsidR="00E606C8" w:rsidRDefault="00DF3707">
      <w:pPr>
        <w:pStyle w:val="TOC3"/>
        <w:rPr>
          <w:rFonts w:asciiTheme="minorHAnsi" w:eastAsiaTheme="minorEastAsia" w:hAnsiTheme="minorHAnsi" w:cstheme="minorBidi"/>
          <w:sz w:val="22"/>
          <w:szCs w:val="22"/>
          <w:lang w:val="fr-LU" w:eastAsia="fr-LU"/>
        </w:rPr>
      </w:pPr>
      <w:hyperlink w:anchor="_Toc92981284" w:history="1">
        <w:r w:rsidR="00E606C8" w:rsidRPr="00C72038">
          <w:rPr>
            <w:rStyle w:val="Hyperlink"/>
          </w:rPr>
          <w:t>Toiminnalliset valmiudet</w:t>
        </w:r>
        <w:r w:rsidR="00E606C8">
          <w:rPr>
            <w:webHidden/>
          </w:rPr>
          <w:tab/>
        </w:r>
        <w:r w:rsidR="00E606C8">
          <w:rPr>
            <w:webHidden/>
          </w:rPr>
          <w:fldChar w:fldCharType="begin"/>
        </w:r>
        <w:r w:rsidR="00E606C8">
          <w:rPr>
            <w:webHidden/>
          </w:rPr>
          <w:instrText xml:space="preserve"> PAGEREF _Toc92981284 \h </w:instrText>
        </w:r>
        <w:r w:rsidR="00E606C8">
          <w:rPr>
            <w:webHidden/>
          </w:rPr>
        </w:r>
        <w:r w:rsidR="00E606C8">
          <w:rPr>
            <w:webHidden/>
          </w:rPr>
          <w:fldChar w:fldCharType="separate"/>
        </w:r>
        <w:r w:rsidR="00E606C8">
          <w:rPr>
            <w:webHidden/>
          </w:rPr>
          <w:t>15</w:t>
        </w:r>
        <w:r w:rsidR="00E606C8">
          <w:rPr>
            <w:webHidden/>
          </w:rPr>
          <w:fldChar w:fldCharType="end"/>
        </w:r>
      </w:hyperlink>
    </w:p>
    <w:p w14:paraId="6310097E" w14:textId="6EE156C7" w:rsidR="00E606C8" w:rsidRDefault="00DF3707">
      <w:pPr>
        <w:pStyle w:val="TOC3"/>
        <w:rPr>
          <w:rFonts w:asciiTheme="minorHAnsi" w:eastAsiaTheme="minorEastAsia" w:hAnsiTheme="minorHAnsi" w:cstheme="minorBidi"/>
          <w:sz w:val="22"/>
          <w:szCs w:val="22"/>
          <w:lang w:val="fr-LU" w:eastAsia="fr-LU"/>
        </w:rPr>
      </w:pPr>
      <w:hyperlink w:anchor="_Toc92981285" w:history="1">
        <w:r w:rsidR="00E606C8" w:rsidRPr="00C72038">
          <w:rPr>
            <w:rStyle w:val="Hyperlink"/>
          </w:rPr>
          <w:t>Poissulkeminen</w:t>
        </w:r>
        <w:r w:rsidR="00E606C8">
          <w:rPr>
            <w:webHidden/>
          </w:rPr>
          <w:tab/>
        </w:r>
        <w:r w:rsidR="00E606C8">
          <w:rPr>
            <w:webHidden/>
          </w:rPr>
          <w:fldChar w:fldCharType="begin"/>
        </w:r>
        <w:r w:rsidR="00E606C8">
          <w:rPr>
            <w:webHidden/>
          </w:rPr>
          <w:instrText xml:space="preserve"> PAGEREF _Toc92981285 \h </w:instrText>
        </w:r>
        <w:r w:rsidR="00E606C8">
          <w:rPr>
            <w:webHidden/>
          </w:rPr>
        </w:r>
        <w:r w:rsidR="00E606C8">
          <w:rPr>
            <w:webHidden/>
          </w:rPr>
          <w:fldChar w:fldCharType="separate"/>
        </w:r>
        <w:r w:rsidR="00E606C8">
          <w:rPr>
            <w:webHidden/>
          </w:rPr>
          <w:t>16</w:t>
        </w:r>
        <w:r w:rsidR="00E606C8">
          <w:rPr>
            <w:webHidden/>
          </w:rPr>
          <w:fldChar w:fldCharType="end"/>
        </w:r>
      </w:hyperlink>
    </w:p>
    <w:p w14:paraId="794920C1" w14:textId="7B944AF0" w:rsidR="00E606C8" w:rsidRDefault="00DF3707">
      <w:pPr>
        <w:pStyle w:val="TOC1"/>
        <w:rPr>
          <w:rFonts w:asciiTheme="minorHAnsi" w:eastAsiaTheme="minorEastAsia" w:hAnsiTheme="minorHAnsi" w:cstheme="minorBidi"/>
          <w:noProof/>
          <w:sz w:val="22"/>
          <w:szCs w:val="22"/>
          <w:lang w:val="fr-LU" w:eastAsia="fr-LU"/>
        </w:rPr>
      </w:pPr>
      <w:hyperlink w:anchor="_Toc92981286" w:history="1">
        <w:r w:rsidR="00E606C8" w:rsidRPr="00C72038">
          <w:rPr>
            <w:rStyle w:val="Hyperlink"/>
            <w:noProof/>
          </w:rPr>
          <w:t>8.</w:t>
        </w:r>
        <w:r w:rsidR="00E606C8">
          <w:rPr>
            <w:rFonts w:asciiTheme="minorHAnsi" w:eastAsiaTheme="minorEastAsia" w:hAnsiTheme="minorHAnsi" w:cstheme="minorBidi"/>
            <w:noProof/>
            <w:sz w:val="22"/>
            <w:szCs w:val="22"/>
            <w:lang w:val="fr-LU" w:eastAsia="fr-LU"/>
          </w:rPr>
          <w:tab/>
        </w:r>
        <w:r w:rsidR="00E606C8" w:rsidRPr="00C72038">
          <w:rPr>
            <w:rStyle w:val="Hyperlink"/>
            <w:noProof/>
          </w:rPr>
          <w:t>Arviointi- ja myöntämismenettely</w:t>
        </w:r>
        <w:r w:rsidR="00E606C8">
          <w:rPr>
            <w:noProof/>
            <w:webHidden/>
          </w:rPr>
          <w:tab/>
        </w:r>
        <w:r w:rsidR="00E606C8">
          <w:rPr>
            <w:noProof/>
            <w:webHidden/>
          </w:rPr>
          <w:fldChar w:fldCharType="begin"/>
        </w:r>
        <w:r w:rsidR="00E606C8">
          <w:rPr>
            <w:noProof/>
            <w:webHidden/>
          </w:rPr>
          <w:instrText xml:space="preserve"> PAGEREF _Toc92981286 \h </w:instrText>
        </w:r>
        <w:r w:rsidR="00E606C8">
          <w:rPr>
            <w:noProof/>
            <w:webHidden/>
          </w:rPr>
        </w:r>
        <w:r w:rsidR="00E606C8">
          <w:rPr>
            <w:noProof/>
            <w:webHidden/>
          </w:rPr>
          <w:fldChar w:fldCharType="separate"/>
        </w:r>
        <w:r w:rsidR="00E606C8">
          <w:rPr>
            <w:noProof/>
            <w:webHidden/>
          </w:rPr>
          <w:t>17</w:t>
        </w:r>
        <w:r w:rsidR="00E606C8">
          <w:rPr>
            <w:noProof/>
            <w:webHidden/>
          </w:rPr>
          <w:fldChar w:fldCharType="end"/>
        </w:r>
      </w:hyperlink>
    </w:p>
    <w:p w14:paraId="057A813B" w14:textId="7FDE7F80" w:rsidR="00E606C8" w:rsidRDefault="00DF3707">
      <w:pPr>
        <w:pStyle w:val="TOC1"/>
        <w:rPr>
          <w:rFonts w:asciiTheme="minorHAnsi" w:eastAsiaTheme="minorEastAsia" w:hAnsiTheme="minorHAnsi" w:cstheme="minorBidi"/>
          <w:noProof/>
          <w:sz w:val="22"/>
          <w:szCs w:val="22"/>
          <w:lang w:val="fr-LU" w:eastAsia="fr-LU"/>
        </w:rPr>
      </w:pPr>
      <w:hyperlink w:anchor="_Toc92981287" w:history="1">
        <w:r w:rsidR="00E606C8" w:rsidRPr="00C72038">
          <w:rPr>
            <w:rStyle w:val="Hyperlink"/>
            <w:noProof/>
          </w:rPr>
          <w:t>9.</w:t>
        </w:r>
        <w:r w:rsidR="00E606C8">
          <w:rPr>
            <w:rFonts w:asciiTheme="minorHAnsi" w:eastAsiaTheme="minorEastAsia" w:hAnsiTheme="minorHAnsi" w:cstheme="minorBidi"/>
            <w:noProof/>
            <w:sz w:val="22"/>
            <w:szCs w:val="22"/>
            <w:lang w:val="fr-LU" w:eastAsia="fr-LU"/>
          </w:rPr>
          <w:tab/>
        </w:r>
        <w:r w:rsidR="00E606C8" w:rsidRPr="00C72038">
          <w:rPr>
            <w:rStyle w:val="Hyperlink"/>
            <w:noProof/>
          </w:rPr>
          <w:t>Myöntämisperusteet</w:t>
        </w:r>
        <w:r w:rsidR="00E606C8">
          <w:rPr>
            <w:noProof/>
            <w:webHidden/>
          </w:rPr>
          <w:tab/>
        </w:r>
        <w:r w:rsidR="00E606C8">
          <w:rPr>
            <w:noProof/>
            <w:webHidden/>
          </w:rPr>
          <w:fldChar w:fldCharType="begin"/>
        </w:r>
        <w:r w:rsidR="00E606C8">
          <w:rPr>
            <w:noProof/>
            <w:webHidden/>
          </w:rPr>
          <w:instrText xml:space="preserve"> PAGEREF _Toc92981287 \h </w:instrText>
        </w:r>
        <w:r w:rsidR="00E606C8">
          <w:rPr>
            <w:noProof/>
            <w:webHidden/>
          </w:rPr>
        </w:r>
        <w:r w:rsidR="00E606C8">
          <w:rPr>
            <w:noProof/>
            <w:webHidden/>
          </w:rPr>
          <w:fldChar w:fldCharType="separate"/>
        </w:r>
        <w:r w:rsidR="00E606C8">
          <w:rPr>
            <w:noProof/>
            <w:webHidden/>
          </w:rPr>
          <w:t>17</w:t>
        </w:r>
        <w:r w:rsidR="00E606C8">
          <w:rPr>
            <w:noProof/>
            <w:webHidden/>
          </w:rPr>
          <w:fldChar w:fldCharType="end"/>
        </w:r>
      </w:hyperlink>
    </w:p>
    <w:p w14:paraId="47BC6450" w14:textId="489AFF2C" w:rsidR="00E606C8" w:rsidRDefault="00DF3707">
      <w:pPr>
        <w:pStyle w:val="TOC1"/>
        <w:rPr>
          <w:rFonts w:asciiTheme="minorHAnsi" w:eastAsiaTheme="minorEastAsia" w:hAnsiTheme="minorHAnsi" w:cstheme="minorBidi"/>
          <w:noProof/>
          <w:sz w:val="22"/>
          <w:szCs w:val="22"/>
          <w:lang w:val="fr-LU" w:eastAsia="fr-LU"/>
        </w:rPr>
      </w:pPr>
      <w:hyperlink w:anchor="_Toc92981288" w:history="1">
        <w:r w:rsidR="00E606C8" w:rsidRPr="00C72038">
          <w:rPr>
            <w:rStyle w:val="Hyperlink"/>
            <w:noProof/>
          </w:rPr>
          <w:t>10.</w:t>
        </w:r>
        <w:r w:rsidR="00E606C8">
          <w:rPr>
            <w:rFonts w:asciiTheme="minorHAnsi" w:eastAsiaTheme="minorEastAsia" w:hAnsiTheme="minorHAnsi" w:cstheme="minorBidi"/>
            <w:noProof/>
            <w:sz w:val="22"/>
            <w:szCs w:val="22"/>
            <w:lang w:val="fr-LU" w:eastAsia="fr-LU"/>
          </w:rPr>
          <w:tab/>
        </w:r>
        <w:r w:rsidR="00E606C8" w:rsidRPr="00C72038">
          <w:rPr>
            <w:rStyle w:val="Hyperlink"/>
            <w:noProof/>
          </w:rPr>
          <w:t>Avustussopimusten oikeudellinen ja taloudellinen rakenne</w:t>
        </w:r>
        <w:r w:rsidR="00E606C8">
          <w:rPr>
            <w:noProof/>
            <w:webHidden/>
          </w:rPr>
          <w:tab/>
        </w:r>
        <w:r w:rsidR="00E606C8">
          <w:rPr>
            <w:noProof/>
            <w:webHidden/>
          </w:rPr>
          <w:fldChar w:fldCharType="begin"/>
        </w:r>
        <w:r w:rsidR="00E606C8">
          <w:rPr>
            <w:noProof/>
            <w:webHidden/>
          </w:rPr>
          <w:instrText xml:space="preserve"> PAGEREF _Toc92981288 \h </w:instrText>
        </w:r>
        <w:r w:rsidR="00E606C8">
          <w:rPr>
            <w:noProof/>
            <w:webHidden/>
          </w:rPr>
        </w:r>
        <w:r w:rsidR="00E606C8">
          <w:rPr>
            <w:noProof/>
            <w:webHidden/>
          </w:rPr>
          <w:fldChar w:fldCharType="separate"/>
        </w:r>
        <w:r w:rsidR="00E606C8">
          <w:rPr>
            <w:noProof/>
            <w:webHidden/>
          </w:rPr>
          <w:t>18</w:t>
        </w:r>
        <w:r w:rsidR="00E606C8">
          <w:rPr>
            <w:noProof/>
            <w:webHidden/>
          </w:rPr>
          <w:fldChar w:fldCharType="end"/>
        </w:r>
      </w:hyperlink>
    </w:p>
    <w:p w14:paraId="21612D87" w14:textId="5BA3D2BD" w:rsidR="00E606C8" w:rsidRDefault="00DF3707">
      <w:pPr>
        <w:pStyle w:val="TOC3"/>
        <w:rPr>
          <w:rFonts w:asciiTheme="minorHAnsi" w:eastAsiaTheme="minorEastAsia" w:hAnsiTheme="minorHAnsi" w:cstheme="minorBidi"/>
          <w:sz w:val="22"/>
          <w:szCs w:val="22"/>
          <w:lang w:val="fr-LU" w:eastAsia="fr-LU"/>
        </w:rPr>
      </w:pPr>
      <w:hyperlink w:anchor="_Toc92981289" w:history="1">
        <w:r w:rsidR="00E606C8" w:rsidRPr="00C72038">
          <w:rPr>
            <w:rStyle w:val="Hyperlink"/>
          </w:rPr>
          <w:t>Aloituspäivä ja hankkeen kesto</w:t>
        </w:r>
        <w:r w:rsidR="00E606C8">
          <w:rPr>
            <w:webHidden/>
          </w:rPr>
          <w:tab/>
        </w:r>
        <w:r w:rsidR="00E606C8">
          <w:rPr>
            <w:webHidden/>
          </w:rPr>
          <w:fldChar w:fldCharType="begin"/>
        </w:r>
        <w:r w:rsidR="00E606C8">
          <w:rPr>
            <w:webHidden/>
          </w:rPr>
          <w:instrText xml:space="preserve"> PAGEREF _Toc92981289 \h </w:instrText>
        </w:r>
        <w:r w:rsidR="00E606C8">
          <w:rPr>
            <w:webHidden/>
          </w:rPr>
        </w:r>
        <w:r w:rsidR="00E606C8">
          <w:rPr>
            <w:webHidden/>
          </w:rPr>
          <w:fldChar w:fldCharType="separate"/>
        </w:r>
        <w:r w:rsidR="00E606C8">
          <w:rPr>
            <w:webHidden/>
          </w:rPr>
          <w:t>18</w:t>
        </w:r>
        <w:r w:rsidR="00E606C8">
          <w:rPr>
            <w:webHidden/>
          </w:rPr>
          <w:fldChar w:fldCharType="end"/>
        </w:r>
      </w:hyperlink>
    </w:p>
    <w:p w14:paraId="281C4D11" w14:textId="6C1B14C8" w:rsidR="00E606C8" w:rsidRDefault="00DF3707">
      <w:pPr>
        <w:pStyle w:val="TOC3"/>
        <w:rPr>
          <w:rFonts w:asciiTheme="minorHAnsi" w:eastAsiaTheme="minorEastAsia" w:hAnsiTheme="minorHAnsi" w:cstheme="minorBidi"/>
          <w:sz w:val="22"/>
          <w:szCs w:val="22"/>
          <w:lang w:val="fr-LU" w:eastAsia="fr-LU"/>
        </w:rPr>
      </w:pPr>
      <w:hyperlink w:anchor="_Toc92981290" w:history="1">
        <w:r w:rsidR="00E606C8" w:rsidRPr="00C72038">
          <w:rPr>
            <w:rStyle w:val="Hyperlink"/>
          </w:rPr>
          <w:t>Välitavoitteet ja tuotokset</w:t>
        </w:r>
        <w:r w:rsidR="00E606C8">
          <w:rPr>
            <w:webHidden/>
          </w:rPr>
          <w:tab/>
        </w:r>
        <w:r w:rsidR="00E606C8">
          <w:rPr>
            <w:webHidden/>
          </w:rPr>
          <w:fldChar w:fldCharType="begin"/>
        </w:r>
        <w:r w:rsidR="00E606C8">
          <w:rPr>
            <w:webHidden/>
          </w:rPr>
          <w:instrText xml:space="preserve"> PAGEREF _Toc92981290 \h </w:instrText>
        </w:r>
        <w:r w:rsidR="00E606C8">
          <w:rPr>
            <w:webHidden/>
          </w:rPr>
        </w:r>
        <w:r w:rsidR="00E606C8">
          <w:rPr>
            <w:webHidden/>
          </w:rPr>
          <w:fldChar w:fldCharType="separate"/>
        </w:r>
        <w:r w:rsidR="00E606C8">
          <w:rPr>
            <w:webHidden/>
          </w:rPr>
          <w:t>18</w:t>
        </w:r>
        <w:r w:rsidR="00E606C8">
          <w:rPr>
            <w:webHidden/>
          </w:rPr>
          <w:fldChar w:fldCharType="end"/>
        </w:r>
      </w:hyperlink>
    </w:p>
    <w:p w14:paraId="60C5416B" w14:textId="5517D282" w:rsidR="00E606C8" w:rsidRDefault="00DF3707">
      <w:pPr>
        <w:pStyle w:val="TOC3"/>
        <w:rPr>
          <w:rFonts w:asciiTheme="minorHAnsi" w:eastAsiaTheme="minorEastAsia" w:hAnsiTheme="minorHAnsi" w:cstheme="minorBidi"/>
          <w:sz w:val="22"/>
          <w:szCs w:val="22"/>
          <w:lang w:val="fr-LU" w:eastAsia="fr-LU"/>
        </w:rPr>
      </w:pPr>
      <w:hyperlink w:anchor="_Toc92981291" w:history="1">
        <w:r w:rsidR="00E606C8" w:rsidRPr="00C72038">
          <w:rPr>
            <w:rStyle w:val="Hyperlink"/>
          </w:rPr>
          <w:t>Avustusmuoto, rahoitusosuus ja avustuksen enimmäismäärä</w:t>
        </w:r>
        <w:r w:rsidR="00E606C8">
          <w:rPr>
            <w:webHidden/>
          </w:rPr>
          <w:tab/>
        </w:r>
        <w:r w:rsidR="00E606C8">
          <w:rPr>
            <w:webHidden/>
          </w:rPr>
          <w:fldChar w:fldCharType="begin"/>
        </w:r>
        <w:r w:rsidR="00E606C8">
          <w:rPr>
            <w:webHidden/>
          </w:rPr>
          <w:instrText xml:space="preserve"> PAGEREF _Toc92981291 \h </w:instrText>
        </w:r>
        <w:r w:rsidR="00E606C8">
          <w:rPr>
            <w:webHidden/>
          </w:rPr>
        </w:r>
        <w:r w:rsidR="00E606C8">
          <w:rPr>
            <w:webHidden/>
          </w:rPr>
          <w:fldChar w:fldCharType="separate"/>
        </w:r>
        <w:r w:rsidR="00E606C8">
          <w:rPr>
            <w:webHidden/>
          </w:rPr>
          <w:t>18</w:t>
        </w:r>
        <w:r w:rsidR="00E606C8">
          <w:rPr>
            <w:webHidden/>
          </w:rPr>
          <w:fldChar w:fldCharType="end"/>
        </w:r>
      </w:hyperlink>
    </w:p>
    <w:p w14:paraId="0A6B8136" w14:textId="4BC491E5" w:rsidR="00E606C8" w:rsidRDefault="00DF3707">
      <w:pPr>
        <w:pStyle w:val="TOC3"/>
        <w:rPr>
          <w:rFonts w:asciiTheme="minorHAnsi" w:eastAsiaTheme="minorEastAsia" w:hAnsiTheme="minorHAnsi" w:cstheme="minorBidi"/>
          <w:sz w:val="22"/>
          <w:szCs w:val="22"/>
          <w:lang w:val="fr-LU" w:eastAsia="fr-LU"/>
        </w:rPr>
      </w:pPr>
      <w:hyperlink w:anchor="_Toc92981292" w:history="1">
        <w:r w:rsidR="00E606C8" w:rsidRPr="00C72038">
          <w:rPr>
            <w:rStyle w:val="Hyperlink"/>
          </w:rPr>
          <w:t>Määrärahaluokat ja kustannusten tukikelpoisuuden säännöt</w:t>
        </w:r>
        <w:r w:rsidR="00E606C8">
          <w:rPr>
            <w:webHidden/>
          </w:rPr>
          <w:tab/>
        </w:r>
        <w:r w:rsidR="00E606C8">
          <w:rPr>
            <w:webHidden/>
          </w:rPr>
          <w:fldChar w:fldCharType="begin"/>
        </w:r>
        <w:r w:rsidR="00E606C8">
          <w:rPr>
            <w:webHidden/>
          </w:rPr>
          <w:instrText xml:space="preserve"> PAGEREF _Toc92981292 \h </w:instrText>
        </w:r>
        <w:r w:rsidR="00E606C8">
          <w:rPr>
            <w:webHidden/>
          </w:rPr>
        </w:r>
        <w:r w:rsidR="00E606C8">
          <w:rPr>
            <w:webHidden/>
          </w:rPr>
          <w:fldChar w:fldCharType="separate"/>
        </w:r>
        <w:r w:rsidR="00E606C8">
          <w:rPr>
            <w:webHidden/>
          </w:rPr>
          <w:t>19</w:t>
        </w:r>
        <w:r w:rsidR="00E606C8">
          <w:rPr>
            <w:webHidden/>
          </w:rPr>
          <w:fldChar w:fldCharType="end"/>
        </w:r>
      </w:hyperlink>
    </w:p>
    <w:p w14:paraId="5948B834" w14:textId="4F089476" w:rsidR="00E606C8" w:rsidRDefault="00DF3707">
      <w:pPr>
        <w:pStyle w:val="TOC3"/>
        <w:rPr>
          <w:rFonts w:asciiTheme="minorHAnsi" w:eastAsiaTheme="minorEastAsia" w:hAnsiTheme="minorHAnsi" w:cstheme="minorBidi"/>
          <w:sz w:val="22"/>
          <w:szCs w:val="22"/>
          <w:lang w:val="fr-LU" w:eastAsia="fr-LU"/>
        </w:rPr>
      </w:pPr>
      <w:hyperlink w:anchor="_Toc92981293" w:history="1">
        <w:r w:rsidR="00E606C8" w:rsidRPr="00C72038">
          <w:rPr>
            <w:rStyle w:val="Hyperlink"/>
          </w:rPr>
          <w:t>Raportointi ja maksujärjestelyt</w:t>
        </w:r>
        <w:r w:rsidR="00E606C8">
          <w:rPr>
            <w:webHidden/>
          </w:rPr>
          <w:tab/>
        </w:r>
        <w:r w:rsidR="00E606C8">
          <w:rPr>
            <w:webHidden/>
          </w:rPr>
          <w:fldChar w:fldCharType="begin"/>
        </w:r>
        <w:r w:rsidR="00E606C8">
          <w:rPr>
            <w:webHidden/>
          </w:rPr>
          <w:instrText xml:space="preserve"> PAGEREF _Toc92981293 \h </w:instrText>
        </w:r>
        <w:r w:rsidR="00E606C8">
          <w:rPr>
            <w:webHidden/>
          </w:rPr>
        </w:r>
        <w:r w:rsidR="00E606C8">
          <w:rPr>
            <w:webHidden/>
          </w:rPr>
          <w:fldChar w:fldCharType="separate"/>
        </w:r>
        <w:r w:rsidR="00E606C8">
          <w:rPr>
            <w:webHidden/>
          </w:rPr>
          <w:t>19</w:t>
        </w:r>
        <w:r w:rsidR="00E606C8">
          <w:rPr>
            <w:webHidden/>
          </w:rPr>
          <w:fldChar w:fldCharType="end"/>
        </w:r>
      </w:hyperlink>
    </w:p>
    <w:p w14:paraId="55CF7696" w14:textId="0C33CD70" w:rsidR="00E606C8" w:rsidRDefault="00DF3707">
      <w:pPr>
        <w:pStyle w:val="TOC3"/>
        <w:rPr>
          <w:rFonts w:asciiTheme="minorHAnsi" w:eastAsiaTheme="minorEastAsia" w:hAnsiTheme="minorHAnsi" w:cstheme="minorBidi"/>
          <w:sz w:val="22"/>
          <w:szCs w:val="22"/>
          <w:lang w:val="fr-LU" w:eastAsia="fr-LU"/>
        </w:rPr>
      </w:pPr>
      <w:hyperlink w:anchor="_Toc92981294" w:history="1">
        <w:r w:rsidR="00E606C8" w:rsidRPr="00C72038">
          <w:rPr>
            <w:rStyle w:val="Hyperlink"/>
          </w:rPr>
          <w:t>Ennakkomaksutakuut</w:t>
        </w:r>
        <w:r w:rsidR="00E606C8">
          <w:rPr>
            <w:webHidden/>
          </w:rPr>
          <w:tab/>
        </w:r>
        <w:r w:rsidR="00E606C8">
          <w:rPr>
            <w:webHidden/>
          </w:rPr>
          <w:fldChar w:fldCharType="begin"/>
        </w:r>
        <w:r w:rsidR="00E606C8">
          <w:rPr>
            <w:webHidden/>
          </w:rPr>
          <w:instrText xml:space="preserve"> PAGEREF _Toc92981294 \h </w:instrText>
        </w:r>
        <w:r w:rsidR="00E606C8">
          <w:rPr>
            <w:webHidden/>
          </w:rPr>
        </w:r>
        <w:r w:rsidR="00E606C8">
          <w:rPr>
            <w:webHidden/>
          </w:rPr>
          <w:fldChar w:fldCharType="separate"/>
        </w:r>
        <w:r w:rsidR="00E606C8">
          <w:rPr>
            <w:webHidden/>
          </w:rPr>
          <w:t>20</w:t>
        </w:r>
        <w:r w:rsidR="00E606C8">
          <w:rPr>
            <w:webHidden/>
          </w:rPr>
          <w:fldChar w:fldCharType="end"/>
        </w:r>
      </w:hyperlink>
    </w:p>
    <w:p w14:paraId="13052E37" w14:textId="34C9B9F5" w:rsidR="00E606C8" w:rsidRDefault="00DF3707">
      <w:pPr>
        <w:pStyle w:val="TOC3"/>
        <w:rPr>
          <w:rFonts w:asciiTheme="minorHAnsi" w:eastAsiaTheme="minorEastAsia" w:hAnsiTheme="minorHAnsi" w:cstheme="minorBidi"/>
          <w:sz w:val="22"/>
          <w:szCs w:val="22"/>
          <w:lang w:val="fr-LU" w:eastAsia="fr-LU"/>
        </w:rPr>
      </w:pPr>
      <w:hyperlink w:anchor="_Toc92981295" w:history="1">
        <w:r w:rsidR="00E606C8" w:rsidRPr="00C72038">
          <w:rPr>
            <w:rStyle w:val="Hyperlink"/>
          </w:rPr>
          <w:t>Todistukset</w:t>
        </w:r>
        <w:r w:rsidR="00E606C8">
          <w:rPr>
            <w:webHidden/>
          </w:rPr>
          <w:tab/>
        </w:r>
        <w:r w:rsidR="00E606C8">
          <w:rPr>
            <w:webHidden/>
          </w:rPr>
          <w:fldChar w:fldCharType="begin"/>
        </w:r>
        <w:r w:rsidR="00E606C8">
          <w:rPr>
            <w:webHidden/>
          </w:rPr>
          <w:instrText xml:space="preserve"> PAGEREF _Toc92981295 \h </w:instrText>
        </w:r>
        <w:r w:rsidR="00E606C8">
          <w:rPr>
            <w:webHidden/>
          </w:rPr>
        </w:r>
        <w:r w:rsidR="00E606C8">
          <w:rPr>
            <w:webHidden/>
          </w:rPr>
          <w:fldChar w:fldCharType="separate"/>
        </w:r>
        <w:r w:rsidR="00E606C8">
          <w:rPr>
            <w:webHidden/>
          </w:rPr>
          <w:t>20</w:t>
        </w:r>
        <w:r w:rsidR="00E606C8">
          <w:rPr>
            <w:webHidden/>
          </w:rPr>
          <w:fldChar w:fldCharType="end"/>
        </w:r>
      </w:hyperlink>
    </w:p>
    <w:p w14:paraId="48CA9FAA" w14:textId="56FECFFC" w:rsidR="00E606C8" w:rsidRDefault="00DF3707">
      <w:pPr>
        <w:pStyle w:val="TOC3"/>
        <w:rPr>
          <w:rFonts w:asciiTheme="minorHAnsi" w:eastAsiaTheme="minorEastAsia" w:hAnsiTheme="minorHAnsi" w:cstheme="minorBidi"/>
          <w:sz w:val="22"/>
          <w:szCs w:val="22"/>
          <w:lang w:val="fr-LU" w:eastAsia="fr-LU"/>
        </w:rPr>
      </w:pPr>
      <w:hyperlink w:anchor="_Toc92981296" w:history="1">
        <w:r w:rsidR="00E606C8" w:rsidRPr="00C72038">
          <w:rPr>
            <w:rStyle w:val="Hyperlink"/>
          </w:rPr>
          <w:t>Takaisinperintää koskeva vastuujärjestelmä</w:t>
        </w:r>
        <w:r w:rsidR="00E606C8">
          <w:rPr>
            <w:webHidden/>
          </w:rPr>
          <w:tab/>
        </w:r>
        <w:r w:rsidR="00E606C8">
          <w:rPr>
            <w:webHidden/>
          </w:rPr>
          <w:fldChar w:fldCharType="begin"/>
        </w:r>
        <w:r w:rsidR="00E606C8">
          <w:rPr>
            <w:webHidden/>
          </w:rPr>
          <w:instrText xml:space="preserve"> PAGEREF _Toc92981296 \h </w:instrText>
        </w:r>
        <w:r w:rsidR="00E606C8">
          <w:rPr>
            <w:webHidden/>
          </w:rPr>
        </w:r>
        <w:r w:rsidR="00E606C8">
          <w:rPr>
            <w:webHidden/>
          </w:rPr>
          <w:fldChar w:fldCharType="separate"/>
        </w:r>
        <w:r w:rsidR="00E606C8">
          <w:rPr>
            <w:webHidden/>
          </w:rPr>
          <w:t>20</w:t>
        </w:r>
        <w:r w:rsidR="00E606C8">
          <w:rPr>
            <w:webHidden/>
          </w:rPr>
          <w:fldChar w:fldCharType="end"/>
        </w:r>
      </w:hyperlink>
    </w:p>
    <w:p w14:paraId="205C12A1" w14:textId="01614DFC" w:rsidR="00E606C8" w:rsidRDefault="00DF3707">
      <w:pPr>
        <w:pStyle w:val="TOC3"/>
        <w:rPr>
          <w:rFonts w:asciiTheme="minorHAnsi" w:eastAsiaTheme="minorEastAsia" w:hAnsiTheme="minorHAnsi" w:cstheme="minorBidi"/>
          <w:sz w:val="22"/>
          <w:szCs w:val="22"/>
          <w:lang w:val="fr-LU" w:eastAsia="fr-LU"/>
        </w:rPr>
      </w:pPr>
      <w:hyperlink w:anchor="_Toc92981297" w:history="1">
        <w:r w:rsidR="00E606C8" w:rsidRPr="00C72038">
          <w:rPr>
            <w:rStyle w:val="Hyperlink"/>
          </w:rPr>
          <w:t>Hankkeen toteuttamista koskevat ehdot</w:t>
        </w:r>
        <w:r w:rsidR="00E606C8">
          <w:rPr>
            <w:webHidden/>
          </w:rPr>
          <w:tab/>
        </w:r>
        <w:r w:rsidR="00E606C8">
          <w:rPr>
            <w:webHidden/>
          </w:rPr>
          <w:fldChar w:fldCharType="begin"/>
        </w:r>
        <w:r w:rsidR="00E606C8">
          <w:rPr>
            <w:webHidden/>
          </w:rPr>
          <w:instrText xml:space="preserve"> PAGEREF _Toc92981297 \h </w:instrText>
        </w:r>
        <w:r w:rsidR="00E606C8">
          <w:rPr>
            <w:webHidden/>
          </w:rPr>
        </w:r>
        <w:r w:rsidR="00E606C8">
          <w:rPr>
            <w:webHidden/>
          </w:rPr>
          <w:fldChar w:fldCharType="separate"/>
        </w:r>
        <w:r w:rsidR="00E606C8">
          <w:rPr>
            <w:webHidden/>
          </w:rPr>
          <w:t>21</w:t>
        </w:r>
        <w:r w:rsidR="00E606C8">
          <w:rPr>
            <w:webHidden/>
          </w:rPr>
          <w:fldChar w:fldCharType="end"/>
        </w:r>
      </w:hyperlink>
    </w:p>
    <w:p w14:paraId="0743641D" w14:textId="0FEB7CF1" w:rsidR="00E606C8" w:rsidRDefault="00DF3707">
      <w:pPr>
        <w:pStyle w:val="TOC3"/>
        <w:rPr>
          <w:rFonts w:asciiTheme="minorHAnsi" w:eastAsiaTheme="minorEastAsia" w:hAnsiTheme="minorHAnsi" w:cstheme="minorBidi"/>
          <w:sz w:val="22"/>
          <w:szCs w:val="22"/>
          <w:lang w:val="fr-LU" w:eastAsia="fr-LU"/>
        </w:rPr>
      </w:pPr>
      <w:hyperlink w:anchor="_Toc92981298" w:history="1">
        <w:r w:rsidR="00E606C8" w:rsidRPr="00C72038">
          <w:rPr>
            <w:rStyle w:val="Hyperlink"/>
          </w:rPr>
          <w:t>Muut erityisominaisuudet</w:t>
        </w:r>
        <w:r w:rsidR="00E606C8">
          <w:rPr>
            <w:webHidden/>
          </w:rPr>
          <w:tab/>
        </w:r>
        <w:r w:rsidR="00E606C8">
          <w:rPr>
            <w:webHidden/>
          </w:rPr>
          <w:fldChar w:fldCharType="begin"/>
        </w:r>
        <w:r w:rsidR="00E606C8">
          <w:rPr>
            <w:webHidden/>
          </w:rPr>
          <w:instrText xml:space="preserve"> PAGEREF _Toc92981298 \h </w:instrText>
        </w:r>
        <w:r w:rsidR="00E606C8">
          <w:rPr>
            <w:webHidden/>
          </w:rPr>
        </w:r>
        <w:r w:rsidR="00E606C8">
          <w:rPr>
            <w:webHidden/>
          </w:rPr>
          <w:fldChar w:fldCharType="separate"/>
        </w:r>
        <w:r w:rsidR="00E606C8">
          <w:rPr>
            <w:webHidden/>
          </w:rPr>
          <w:t>21</w:t>
        </w:r>
        <w:r w:rsidR="00E606C8">
          <w:rPr>
            <w:webHidden/>
          </w:rPr>
          <w:fldChar w:fldCharType="end"/>
        </w:r>
      </w:hyperlink>
    </w:p>
    <w:p w14:paraId="3F6453CC" w14:textId="57FD3087" w:rsidR="00E606C8" w:rsidRDefault="00DF3707">
      <w:pPr>
        <w:pStyle w:val="TOC3"/>
        <w:rPr>
          <w:rFonts w:asciiTheme="minorHAnsi" w:eastAsiaTheme="minorEastAsia" w:hAnsiTheme="minorHAnsi" w:cstheme="minorBidi"/>
          <w:sz w:val="22"/>
          <w:szCs w:val="22"/>
          <w:lang w:val="fr-LU" w:eastAsia="fr-LU"/>
        </w:rPr>
      </w:pPr>
      <w:hyperlink w:anchor="_Toc92981299" w:history="1">
        <w:r w:rsidR="00E606C8" w:rsidRPr="00C72038">
          <w:rPr>
            <w:rStyle w:val="Hyperlink"/>
          </w:rPr>
          <w:t>Noudattamatta jättäminen ja sopimuksen rikkominen</w:t>
        </w:r>
        <w:r w:rsidR="00E606C8">
          <w:rPr>
            <w:webHidden/>
          </w:rPr>
          <w:tab/>
        </w:r>
        <w:r w:rsidR="00E606C8">
          <w:rPr>
            <w:webHidden/>
          </w:rPr>
          <w:fldChar w:fldCharType="begin"/>
        </w:r>
        <w:r w:rsidR="00E606C8">
          <w:rPr>
            <w:webHidden/>
          </w:rPr>
          <w:instrText xml:space="preserve"> PAGEREF _Toc92981299 \h </w:instrText>
        </w:r>
        <w:r w:rsidR="00E606C8">
          <w:rPr>
            <w:webHidden/>
          </w:rPr>
        </w:r>
        <w:r w:rsidR="00E606C8">
          <w:rPr>
            <w:webHidden/>
          </w:rPr>
          <w:fldChar w:fldCharType="separate"/>
        </w:r>
        <w:r w:rsidR="00E606C8">
          <w:rPr>
            <w:webHidden/>
          </w:rPr>
          <w:t>21</w:t>
        </w:r>
        <w:r w:rsidR="00E606C8">
          <w:rPr>
            <w:webHidden/>
          </w:rPr>
          <w:fldChar w:fldCharType="end"/>
        </w:r>
      </w:hyperlink>
    </w:p>
    <w:p w14:paraId="06EF99D8" w14:textId="31A0DAC0" w:rsidR="00E606C8" w:rsidRDefault="00DF3707">
      <w:pPr>
        <w:pStyle w:val="TOC1"/>
        <w:rPr>
          <w:rFonts w:asciiTheme="minorHAnsi" w:eastAsiaTheme="minorEastAsia" w:hAnsiTheme="minorHAnsi" w:cstheme="minorBidi"/>
          <w:noProof/>
          <w:sz w:val="22"/>
          <w:szCs w:val="22"/>
          <w:lang w:val="fr-LU" w:eastAsia="fr-LU"/>
        </w:rPr>
      </w:pPr>
      <w:hyperlink w:anchor="_Toc92981300" w:history="1">
        <w:r w:rsidR="00E606C8" w:rsidRPr="00C72038">
          <w:rPr>
            <w:rStyle w:val="Hyperlink"/>
            <w:noProof/>
          </w:rPr>
          <w:t>11.</w:t>
        </w:r>
        <w:r w:rsidR="00E606C8">
          <w:rPr>
            <w:rFonts w:asciiTheme="minorHAnsi" w:eastAsiaTheme="minorEastAsia" w:hAnsiTheme="minorHAnsi" w:cstheme="minorBidi"/>
            <w:noProof/>
            <w:sz w:val="22"/>
            <w:szCs w:val="22"/>
            <w:lang w:val="fr-LU" w:eastAsia="fr-LU"/>
          </w:rPr>
          <w:tab/>
        </w:r>
        <w:r w:rsidR="00E606C8" w:rsidRPr="00C72038">
          <w:rPr>
            <w:rStyle w:val="Hyperlink"/>
            <w:noProof/>
          </w:rPr>
          <w:t>Hakemuksen toimittamisohjeet</w:t>
        </w:r>
        <w:r w:rsidR="00E606C8">
          <w:rPr>
            <w:noProof/>
            <w:webHidden/>
          </w:rPr>
          <w:tab/>
        </w:r>
        <w:r w:rsidR="00E606C8">
          <w:rPr>
            <w:noProof/>
            <w:webHidden/>
          </w:rPr>
          <w:fldChar w:fldCharType="begin"/>
        </w:r>
        <w:r w:rsidR="00E606C8">
          <w:rPr>
            <w:noProof/>
            <w:webHidden/>
          </w:rPr>
          <w:instrText xml:space="preserve"> PAGEREF _Toc92981300 \h </w:instrText>
        </w:r>
        <w:r w:rsidR="00E606C8">
          <w:rPr>
            <w:noProof/>
            <w:webHidden/>
          </w:rPr>
        </w:r>
        <w:r w:rsidR="00E606C8">
          <w:rPr>
            <w:noProof/>
            <w:webHidden/>
          </w:rPr>
          <w:fldChar w:fldCharType="separate"/>
        </w:r>
        <w:r w:rsidR="00E606C8">
          <w:rPr>
            <w:noProof/>
            <w:webHidden/>
          </w:rPr>
          <w:t>21</w:t>
        </w:r>
        <w:r w:rsidR="00E606C8">
          <w:rPr>
            <w:noProof/>
            <w:webHidden/>
          </w:rPr>
          <w:fldChar w:fldCharType="end"/>
        </w:r>
      </w:hyperlink>
    </w:p>
    <w:p w14:paraId="30EDBA0D" w14:textId="1A93BA94" w:rsidR="00E606C8" w:rsidRDefault="00DF3707">
      <w:pPr>
        <w:pStyle w:val="TOC1"/>
        <w:rPr>
          <w:rFonts w:asciiTheme="minorHAnsi" w:eastAsiaTheme="minorEastAsia" w:hAnsiTheme="minorHAnsi" w:cstheme="minorBidi"/>
          <w:noProof/>
          <w:sz w:val="22"/>
          <w:szCs w:val="22"/>
          <w:lang w:val="fr-LU" w:eastAsia="fr-LU"/>
        </w:rPr>
      </w:pPr>
      <w:hyperlink w:anchor="_Toc92981301" w:history="1">
        <w:r w:rsidR="00E606C8" w:rsidRPr="00C72038">
          <w:rPr>
            <w:rStyle w:val="Hyperlink"/>
            <w:noProof/>
          </w:rPr>
          <w:t>12.</w:t>
        </w:r>
        <w:r w:rsidR="00E606C8">
          <w:rPr>
            <w:rFonts w:asciiTheme="minorHAnsi" w:eastAsiaTheme="minorEastAsia" w:hAnsiTheme="minorHAnsi" w:cstheme="minorBidi"/>
            <w:noProof/>
            <w:sz w:val="22"/>
            <w:szCs w:val="22"/>
            <w:lang w:val="fr-LU" w:eastAsia="fr-LU"/>
          </w:rPr>
          <w:tab/>
        </w:r>
        <w:r w:rsidR="00E606C8" w:rsidRPr="00C72038">
          <w:rPr>
            <w:rStyle w:val="Hyperlink"/>
            <w:noProof/>
          </w:rPr>
          <w:t>Ohjeita ja tukea</w:t>
        </w:r>
        <w:r w:rsidR="00E606C8">
          <w:rPr>
            <w:noProof/>
            <w:webHidden/>
          </w:rPr>
          <w:tab/>
        </w:r>
        <w:r w:rsidR="00E606C8">
          <w:rPr>
            <w:noProof/>
            <w:webHidden/>
          </w:rPr>
          <w:fldChar w:fldCharType="begin"/>
        </w:r>
        <w:r w:rsidR="00E606C8">
          <w:rPr>
            <w:noProof/>
            <w:webHidden/>
          </w:rPr>
          <w:instrText xml:space="preserve"> PAGEREF _Toc92981301 \h </w:instrText>
        </w:r>
        <w:r w:rsidR="00E606C8">
          <w:rPr>
            <w:noProof/>
            <w:webHidden/>
          </w:rPr>
        </w:r>
        <w:r w:rsidR="00E606C8">
          <w:rPr>
            <w:noProof/>
            <w:webHidden/>
          </w:rPr>
          <w:fldChar w:fldCharType="separate"/>
        </w:r>
        <w:r w:rsidR="00E606C8">
          <w:rPr>
            <w:noProof/>
            <w:webHidden/>
          </w:rPr>
          <w:t>22</w:t>
        </w:r>
        <w:r w:rsidR="00E606C8">
          <w:rPr>
            <w:noProof/>
            <w:webHidden/>
          </w:rPr>
          <w:fldChar w:fldCharType="end"/>
        </w:r>
      </w:hyperlink>
    </w:p>
    <w:p w14:paraId="2B07629C" w14:textId="30F1C7FC" w:rsidR="00E606C8" w:rsidRDefault="00DF3707">
      <w:pPr>
        <w:pStyle w:val="TOC1"/>
        <w:rPr>
          <w:rFonts w:asciiTheme="minorHAnsi" w:eastAsiaTheme="minorEastAsia" w:hAnsiTheme="minorHAnsi" w:cstheme="minorBidi"/>
          <w:noProof/>
          <w:sz w:val="22"/>
          <w:szCs w:val="22"/>
          <w:lang w:val="fr-LU" w:eastAsia="fr-LU"/>
        </w:rPr>
      </w:pPr>
      <w:hyperlink w:anchor="_Toc92981302" w:history="1">
        <w:r w:rsidR="00E606C8" w:rsidRPr="00C72038">
          <w:rPr>
            <w:rStyle w:val="Hyperlink"/>
            <w:noProof/>
          </w:rPr>
          <w:t>13.</w:t>
        </w:r>
        <w:r w:rsidR="00E606C8">
          <w:rPr>
            <w:rFonts w:asciiTheme="minorHAnsi" w:eastAsiaTheme="minorEastAsia" w:hAnsiTheme="minorHAnsi" w:cstheme="minorBidi"/>
            <w:noProof/>
            <w:sz w:val="22"/>
            <w:szCs w:val="22"/>
            <w:lang w:val="fr-LU" w:eastAsia="fr-LU"/>
          </w:rPr>
          <w:tab/>
        </w:r>
        <w:r w:rsidR="00E606C8" w:rsidRPr="00C72038">
          <w:rPr>
            <w:rStyle w:val="Hyperlink"/>
            <w:noProof/>
          </w:rPr>
          <w:t>Tärkeää</w:t>
        </w:r>
        <w:r w:rsidR="00E606C8">
          <w:rPr>
            <w:noProof/>
            <w:webHidden/>
          </w:rPr>
          <w:tab/>
        </w:r>
        <w:r w:rsidR="00E606C8">
          <w:rPr>
            <w:noProof/>
            <w:webHidden/>
          </w:rPr>
          <w:fldChar w:fldCharType="begin"/>
        </w:r>
        <w:r w:rsidR="00E606C8">
          <w:rPr>
            <w:noProof/>
            <w:webHidden/>
          </w:rPr>
          <w:instrText xml:space="preserve"> PAGEREF _Toc92981302 \h </w:instrText>
        </w:r>
        <w:r w:rsidR="00E606C8">
          <w:rPr>
            <w:noProof/>
            <w:webHidden/>
          </w:rPr>
        </w:r>
        <w:r w:rsidR="00E606C8">
          <w:rPr>
            <w:noProof/>
            <w:webHidden/>
          </w:rPr>
          <w:fldChar w:fldCharType="separate"/>
        </w:r>
        <w:r w:rsidR="00E606C8">
          <w:rPr>
            <w:noProof/>
            <w:webHidden/>
          </w:rPr>
          <w:t>23</w:t>
        </w:r>
        <w:r w:rsidR="00E606C8">
          <w:rPr>
            <w:noProof/>
            <w:webHidden/>
          </w:rPr>
          <w:fldChar w:fldCharType="end"/>
        </w:r>
      </w:hyperlink>
    </w:p>
    <w:p w14:paraId="4D152A2B" w14:textId="0724D07E" w:rsidR="0084666C" w:rsidRPr="00E606C8" w:rsidRDefault="00340A6F" w:rsidP="00B57534">
      <w:pPr>
        <w:widowControl w:val="0"/>
        <w:rPr>
          <w:sz w:val="18"/>
          <w:szCs w:val="18"/>
        </w:rPr>
      </w:pPr>
      <w:r w:rsidRPr="00E606C8">
        <w:rPr>
          <w:sz w:val="18"/>
          <w:szCs w:val="18"/>
        </w:rPr>
        <w:fldChar w:fldCharType="end"/>
      </w:r>
    </w:p>
    <w:p w14:paraId="62C1CABA" w14:textId="6C15280B" w:rsidR="0062273B" w:rsidRPr="00E606C8" w:rsidRDefault="0062273B" w:rsidP="00623078">
      <w:pPr>
        <w:pStyle w:val="Heading1"/>
        <w:numPr>
          <w:ilvl w:val="0"/>
          <w:numId w:val="54"/>
        </w:numPr>
        <w:tabs>
          <w:tab w:val="left" w:pos="284"/>
        </w:tabs>
        <w:ind w:left="0" w:firstLine="0"/>
        <w:rPr>
          <w:sz w:val="18"/>
          <w:szCs w:val="18"/>
        </w:rPr>
      </w:pPr>
      <w:r w:rsidRPr="00E606C8">
        <w:rPr>
          <w:sz w:val="18"/>
          <w:szCs w:val="18"/>
        </w:rPr>
        <w:br w:type="page"/>
      </w:r>
      <w:bookmarkStart w:id="0" w:name="_Toc92981263"/>
      <w:r w:rsidRPr="00E606C8">
        <w:rPr>
          <w:sz w:val="18"/>
          <w:szCs w:val="18"/>
        </w:rPr>
        <w:lastRenderedPageBreak/>
        <w:t>Johdanto</w:t>
      </w:r>
      <w:bookmarkEnd w:id="0"/>
    </w:p>
    <w:p w14:paraId="1281A2B9" w14:textId="4F8BAA46" w:rsidR="00526CED" w:rsidRPr="00E606C8" w:rsidRDefault="00494E0C" w:rsidP="00AD584E">
      <w:pPr>
        <w:widowControl w:val="0"/>
        <w:rPr>
          <w:sz w:val="18"/>
          <w:szCs w:val="18"/>
        </w:rPr>
      </w:pPr>
      <w:r w:rsidRPr="00E606C8">
        <w:rPr>
          <w:sz w:val="18"/>
          <w:szCs w:val="18"/>
        </w:rPr>
        <w:t xml:space="preserve">Tämä ehdotuspyyntö koskee EU:n </w:t>
      </w:r>
      <w:r w:rsidRPr="00E606C8">
        <w:rPr>
          <w:b/>
          <w:bCs/>
          <w:sz w:val="18"/>
          <w:szCs w:val="18"/>
        </w:rPr>
        <w:t>toimikohtaisia avustuksia</w:t>
      </w:r>
      <w:r w:rsidRPr="00E606C8">
        <w:rPr>
          <w:sz w:val="18"/>
          <w:szCs w:val="18"/>
        </w:rPr>
        <w:t xml:space="preserve"> kansalaisten sitoutumisen ja osallistumisen alalla, ja se kuuluu </w:t>
      </w:r>
      <w:r w:rsidRPr="00E606C8">
        <w:rPr>
          <w:b/>
          <w:bCs/>
          <w:sz w:val="18"/>
          <w:szCs w:val="18"/>
        </w:rPr>
        <w:t>kansalaisten, tasa-arvon, perusoikeuksien ja arvojen ohjelmaan (CERV)</w:t>
      </w:r>
      <w:r w:rsidRPr="00E606C8">
        <w:rPr>
          <w:sz w:val="18"/>
          <w:szCs w:val="18"/>
        </w:rPr>
        <w:t>. Tämän EU:n rahoitusohjelman sääntelykehyksestä säädetään seuraavissa asetuksissa:</w:t>
      </w:r>
    </w:p>
    <w:p w14:paraId="124C55BF" w14:textId="77777777" w:rsidR="00526CED" w:rsidRPr="00E606C8" w:rsidRDefault="00526CED" w:rsidP="00584316">
      <w:pPr>
        <w:numPr>
          <w:ilvl w:val="0"/>
          <w:numId w:val="32"/>
        </w:numPr>
        <w:spacing w:after="120"/>
        <w:ind w:left="568" w:hanging="284"/>
        <w:rPr>
          <w:sz w:val="18"/>
          <w:szCs w:val="18"/>
        </w:rPr>
      </w:pPr>
      <w:r w:rsidRPr="00E606C8">
        <w:rPr>
          <w:sz w:val="18"/>
          <w:szCs w:val="18"/>
        </w:rPr>
        <w:t>asetus 2018/1046 (</w:t>
      </w:r>
      <w:hyperlink r:id="rId21" w:history="1">
        <w:r w:rsidRPr="00E606C8">
          <w:rPr>
            <w:rStyle w:val="Hyperlink"/>
            <w:sz w:val="18"/>
            <w:szCs w:val="18"/>
          </w:rPr>
          <w:t>EU:n varainhoitoasetus</w:t>
        </w:r>
      </w:hyperlink>
      <w:r w:rsidRPr="00E606C8">
        <w:rPr>
          <w:sz w:val="18"/>
          <w:szCs w:val="18"/>
        </w:rPr>
        <w:t>)</w:t>
      </w:r>
    </w:p>
    <w:p w14:paraId="15823F41" w14:textId="7B4B942A" w:rsidR="00526CED" w:rsidRPr="00E606C8" w:rsidRDefault="00526CED" w:rsidP="42BB08A3">
      <w:pPr>
        <w:numPr>
          <w:ilvl w:val="0"/>
          <w:numId w:val="32"/>
        </w:numPr>
        <w:ind w:left="568" w:hanging="284"/>
        <w:rPr>
          <w:sz w:val="18"/>
          <w:szCs w:val="18"/>
          <w:u w:val="single"/>
        </w:rPr>
      </w:pPr>
      <w:r w:rsidRPr="00E606C8">
        <w:rPr>
          <w:sz w:val="18"/>
          <w:szCs w:val="18"/>
        </w:rPr>
        <w:t xml:space="preserve">perussäädös (CERV-asetus </w:t>
      </w:r>
      <w:hyperlink r:id="rId22" w:history="1">
        <w:r w:rsidRPr="00E606C8">
          <w:rPr>
            <w:rStyle w:val="Hyperlink"/>
            <w:sz w:val="18"/>
            <w:szCs w:val="18"/>
          </w:rPr>
          <w:t>2021/692</w:t>
        </w:r>
      </w:hyperlink>
      <w:r w:rsidR="000D6EA6" w:rsidRPr="00E606C8">
        <w:rPr>
          <w:rStyle w:val="FootnoteReference"/>
          <w:sz w:val="18"/>
          <w:szCs w:val="18"/>
        </w:rPr>
        <w:footnoteReference w:id="2"/>
      </w:r>
      <w:r w:rsidRPr="00E606C8">
        <w:rPr>
          <w:sz w:val="18"/>
          <w:szCs w:val="18"/>
        </w:rPr>
        <w:t>).</w:t>
      </w:r>
    </w:p>
    <w:p w14:paraId="12AD4BB0" w14:textId="464B2AA2" w:rsidR="0000139E" w:rsidRPr="00E606C8" w:rsidRDefault="00526CED" w:rsidP="0000139E">
      <w:pPr>
        <w:autoSpaceDE w:val="0"/>
        <w:autoSpaceDN w:val="0"/>
        <w:adjustRightInd w:val="0"/>
        <w:rPr>
          <w:bCs/>
          <w:color w:val="000000"/>
          <w:sz w:val="18"/>
          <w:szCs w:val="18"/>
        </w:rPr>
      </w:pPr>
      <w:r w:rsidRPr="00E606C8">
        <w:rPr>
          <w:sz w:val="18"/>
          <w:szCs w:val="18"/>
        </w:rPr>
        <w:t>Ehdotuspyyntö on käynnistetty vuosien 2021–2022 työohjelman</w:t>
      </w:r>
      <w:r w:rsidR="00494E0C" w:rsidRPr="00E606C8">
        <w:rPr>
          <w:sz w:val="18"/>
          <w:szCs w:val="18"/>
          <w:vertAlign w:val="superscript"/>
        </w:rPr>
        <w:footnoteReference w:id="3"/>
      </w:r>
      <w:r w:rsidRPr="00E606C8">
        <w:rPr>
          <w:sz w:val="18"/>
          <w:szCs w:val="18"/>
        </w:rPr>
        <w:t xml:space="preserve"> mukaisesti, ja sitä hallinnoi </w:t>
      </w:r>
      <w:r w:rsidRPr="00E606C8">
        <w:rPr>
          <w:b/>
          <w:sz w:val="18"/>
          <w:szCs w:val="18"/>
        </w:rPr>
        <w:t>Euroopan koulutuksen ja kulttuurin toimeenpanovirasto (EACEA)</w:t>
      </w:r>
      <w:r w:rsidRPr="00E606C8">
        <w:rPr>
          <w:sz w:val="18"/>
          <w:szCs w:val="18"/>
        </w:rPr>
        <w:t>, jäljempänä ’toimeenpanovirasto’.</w:t>
      </w:r>
    </w:p>
    <w:p w14:paraId="03C747D1" w14:textId="54C3BAAB" w:rsidR="00494E0C" w:rsidRPr="00E606C8" w:rsidRDefault="00330493" w:rsidP="00CC2315">
      <w:pPr>
        <w:spacing w:after="120"/>
        <w:rPr>
          <w:sz w:val="18"/>
          <w:szCs w:val="18"/>
        </w:rPr>
      </w:pPr>
      <w:r w:rsidRPr="00E606C8">
        <w:rPr>
          <w:sz w:val="18"/>
          <w:szCs w:val="18"/>
        </w:rPr>
        <w:t xml:space="preserve">Ehdotuspyyntö koskee seuraavia </w:t>
      </w:r>
      <w:r w:rsidRPr="00E606C8">
        <w:rPr>
          <w:b/>
          <w:sz w:val="18"/>
          <w:szCs w:val="18"/>
        </w:rPr>
        <w:t>aihepiirejä</w:t>
      </w:r>
      <w:r w:rsidRPr="00E606C8">
        <w:rPr>
          <w:sz w:val="18"/>
          <w:szCs w:val="18"/>
        </w:rPr>
        <w:t>:</w:t>
      </w:r>
    </w:p>
    <w:p w14:paraId="0F1AE17D" w14:textId="55D45AD3" w:rsidR="00AD584E" w:rsidRPr="00E606C8" w:rsidRDefault="00AD584E" w:rsidP="42BB08A3">
      <w:pPr>
        <w:numPr>
          <w:ilvl w:val="0"/>
          <w:numId w:val="29"/>
        </w:numPr>
        <w:rPr>
          <w:b/>
          <w:bCs/>
          <w:sz w:val="18"/>
          <w:szCs w:val="18"/>
        </w:rPr>
      </w:pPr>
      <w:r w:rsidRPr="00E606C8">
        <w:rPr>
          <w:b/>
          <w:bCs/>
          <w:color w:val="A50021"/>
          <w:sz w:val="18"/>
          <w:szCs w:val="18"/>
        </w:rPr>
        <w:t>CERV-2022-CITIZENS-TOWN-TT (aihepiiri 1)</w:t>
      </w:r>
      <w:r w:rsidRPr="00E606C8">
        <w:rPr>
          <w:b/>
          <w:bCs/>
          <w:sz w:val="18"/>
          <w:szCs w:val="18"/>
        </w:rPr>
        <w:t xml:space="preserve"> – Ystävyyskuntatoiminta</w:t>
      </w:r>
    </w:p>
    <w:p w14:paraId="1549339B" w14:textId="4EAD4397" w:rsidR="00AD584E" w:rsidRPr="00E606C8" w:rsidRDefault="00AD584E" w:rsidP="42BB08A3">
      <w:pPr>
        <w:numPr>
          <w:ilvl w:val="0"/>
          <w:numId w:val="29"/>
        </w:numPr>
        <w:rPr>
          <w:sz w:val="18"/>
          <w:szCs w:val="18"/>
        </w:rPr>
      </w:pPr>
      <w:r w:rsidRPr="00E606C8">
        <w:rPr>
          <w:b/>
          <w:bCs/>
          <w:color w:val="A50021"/>
          <w:sz w:val="18"/>
          <w:szCs w:val="18"/>
        </w:rPr>
        <w:t>CERV-2022-CITIZENS-TOWN-NT (aihepiiri 2)</w:t>
      </w:r>
      <w:r w:rsidRPr="00E606C8">
        <w:rPr>
          <w:b/>
          <w:bCs/>
          <w:sz w:val="18"/>
          <w:szCs w:val="18"/>
        </w:rPr>
        <w:t xml:space="preserve"> – Ystävyyskuntaverkostot</w:t>
      </w:r>
    </w:p>
    <w:p w14:paraId="52501F07" w14:textId="77777777" w:rsidR="00743E49" w:rsidRPr="00E606C8" w:rsidRDefault="00743E49" w:rsidP="00743E49">
      <w:pPr>
        <w:autoSpaceDE w:val="0"/>
        <w:autoSpaceDN w:val="0"/>
        <w:adjustRightInd w:val="0"/>
        <w:rPr>
          <w:rFonts w:cs="Verdana"/>
          <w:color w:val="000000"/>
          <w:sz w:val="18"/>
          <w:szCs w:val="18"/>
        </w:rPr>
      </w:pPr>
      <w:r w:rsidRPr="00E606C8">
        <w:rPr>
          <w:sz w:val="18"/>
          <w:szCs w:val="18"/>
        </w:rPr>
        <w:t>Kunkin ehdotuspyyntöön kuuluvan hankehakemuksen on koskettava vain yhtä näistä aihepiireistä. Hakijoiden, jotka haluavat hakea useampaan kuin yhteen aihepiiriin, on toimitettava erillinen ehdotus kustakin aihepiiristä.</w:t>
      </w:r>
    </w:p>
    <w:p w14:paraId="043E9BF0" w14:textId="361D296B" w:rsidR="004D29DC" w:rsidRPr="00E606C8" w:rsidRDefault="004D29DC" w:rsidP="004D29DC">
      <w:pPr>
        <w:autoSpaceDE w:val="0"/>
        <w:autoSpaceDN w:val="0"/>
        <w:adjustRightInd w:val="0"/>
        <w:rPr>
          <w:rFonts w:cs="Verdana"/>
          <w:color w:val="000000"/>
          <w:sz w:val="18"/>
          <w:szCs w:val="18"/>
        </w:rPr>
      </w:pPr>
      <w:bookmarkStart w:id="1" w:name="_GoBack"/>
      <w:bookmarkEnd w:id="1"/>
      <w:r w:rsidRPr="00E606C8">
        <w:rPr>
          <w:sz w:val="18"/>
          <w:szCs w:val="18"/>
        </w:rPr>
        <w:t xml:space="preserve">Hakijoita pyydetään tutustumaan huolellisesti </w:t>
      </w:r>
      <w:r w:rsidRPr="00E606C8">
        <w:rPr>
          <w:color w:val="000000"/>
          <w:sz w:val="18"/>
          <w:szCs w:val="18"/>
        </w:rPr>
        <w:t>ehdotuspyyntöasiakirjoihin</w:t>
      </w:r>
      <w:r w:rsidRPr="00E606C8">
        <w:rPr>
          <w:sz w:val="18"/>
          <w:szCs w:val="18"/>
        </w:rPr>
        <w:t xml:space="preserve"> ja erityisesti tähän ehdotuspyyntöä koskevaan asiakirjaan, avustussopimuksen malliin, </w:t>
      </w:r>
      <w:hyperlink r:id="rId23" w:history="1">
        <w:r w:rsidRPr="00E606C8">
          <w:rPr>
            <w:rStyle w:val="Hyperlink"/>
            <w:sz w:val="18"/>
            <w:szCs w:val="18"/>
          </w:rPr>
          <w:t xml:space="preserve">EU:n </w:t>
        </w:r>
        <w:proofErr w:type="spellStart"/>
        <w:r w:rsidRPr="00E606C8">
          <w:rPr>
            <w:rStyle w:val="Hyperlink"/>
            <w:sz w:val="18"/>
            <w:szCs w:val="18"/>
          </w:rPr>
          <w:t>Funding</w:t>
        </w:r>
        <w:proofErr w:type="spellEnd"/>
        <w:r w:rsidRPr="00E606C8">
          <w:rPr>
            <w:rStyle w:val="Hyperlink"/>
            <w:sz w:val="18"/>
            <w:szCs w:val="18"/>
          </w:rPr>
          <w:t xml:space="preserve"> &amp; </w:t>
        </w:r>
        <w:proofErr w:type="spellStart"/>
        <w:r w:rsidRPr="00E606C8">
          <w:rPr>
            <w:rStyle w:val="Hyperlink"/>
            <w:sz w:val="18"/>
            <w:szCs w:val="18"/>
          </w:rPr>
          <w:t>Tenders</w:t>
        </w:r>
        <w:proofErr w:type="spellEnd"/>
        <w:r w:rsidRPr="00E606C8">
          <w:rPr>
            <w:rStyle w:val="Hyperlink"/>
            <w:sz w:val="18"/>
            <w:szCs w:val="18"/>
          </w:rPr>
          <w:t xml:space="preserve"> -portaalin verkko-oppaaseen</w:t>
        </w:r>
      </w:hyperlink>
      <w:r w:rsidRPr="00E606C8">
        <w:rPr>
          <w:sz w:val="18"/>
          <w:szCs w:val="18"/>
        </w:rPr>
        <w:t xml:space="preserve"> ja </w:t>
      </w:r>
      <w:hyperlink r:id="rId24" w:history="1">
        <w:r w:rsidRPr="00E606C8">
          <w:rPr>
            <w:rStyle w:val="Hyperlink"/>
            <w:sz w:val="18"/>
            <w:szCs w:val="18"/>
          </w:rPr>
          <w:t>selityksin varustettuun EU:n avustussopimukseen</w:t>
        </w:r>
      </w:hyperlink>
      <w:r w:rsidRPr="00E606C8">
        <w:rPr>
          <w:sz w:val="18"/>
          <w:szCs w:val="18"/>
        </w:rPr>
        <w:t>.</w:t>
      </w:r>
    </w:p>
    <w:p w14:paraId="69E91152" w14:textId="77777777" w:rsidR="00494E0C" w:rsidRPr="00E606C8" w:rsidRDefault="00494E0C" w:rsidP="00494E0C">
      <w:pPr>
        <w:autoSpaceDE w:val="0"/>
        <w:autoSpaceDN w:val="0"/>
        <w:adjustRightInd w:val="0"/>
        <w:rPr>
          <w:rFonts w:cs="Verdana"/>
          <w:color w:val="000000"/>
          <w:sz w:val="18"/>
          <w:szCs w:val="18"/>
        </w:rPr>
      </w:pPr>
      <w:r w:rsidRPr="00E606C8">
        <w:rPr>
          <w:color w:val="000000"/>
          <w:sz w:val="18"/>
          <w:szCs w:val="18"/>
        </w:rPr>
        <w:t xml:space="preserve">Seuraavissa asiakirjoissa annetaan selvennyksiä ja vastauksia kysymyksiin, joita voi tulla esille hakemusta laatiessa: </w:t>
      </w:r>
    </w:p>
    <w:p w14:paraId="2D4A671C" w14:textId="77777777" w:rsidR="00494E0C" w:rsidRPr="00E606C8" w:rsidRDefault="00E06F7E" w:rsidP="00584316">
      <w:pPr>
        <w:numPr>
          <w:ilvl w:val="0"/>
          <w:numId w:val="29"/>
        </w:numPr>
        <w:autoSpaceDE w:val="0"/>
        <w:autoSpaceDN w:val="0"/>
        <w:adjustRightInd w:val="0"/>
        <w:jc w:val="left"/>
        <w:rPr>
          <w:rFonts w:cs="Verdana"/>
          <w:color w:val="000000"/>
          <w:sz w:val="18"/>
          <w:szCs w:val="18"/>
        </w:rPr>
      </w:pPr>
      <w:r w:rsidRPr="00E606C8">
        <w:rPr>
          <w:color w:val="000000"/>
          <w:sz w:val="18"/>
          <w:szCs w:val="18"/>
          <w:u w:val="single"/>
        </w:rPr>
        <w:t>Ehdotuspyyntöasiakirjassa</w:t>
      </w:r>
      <w:r w:rsidRPr="00E606C8">
        <w:rPr>
          <w:color w:val="000000"/>
          <w:sz w:val="18"/>
          <w:szCs w:val="18"/>
        </w:rPr>
        <w:t xml:space="preserve"> esitellään ehdotuspyynnön </w:t>
      </w:r>
    </w:p>
    <w:p w14:paraId="1A625B5D" w14:textId="77777777" w:rsidR="00E06F7E" w:rsidRPr="00E606C8" w:rsidRDefault="00E06F7E" w:rsidP="008B1F42">
      <w:pPr>
        <w:numPr>
          <w:ilvl w:val="1"/>
          <w:numId w:val="41"/>
        </w:numPr>
        <w:autoSpaceDE w:val="0"/>
        <w:autoSpaceDN w:val="0"/>
        <w:adjustRightInd w:val="0"/>
        <w:rPr>
          <w:rFonts w:cs="Verdana"/>
          <w:color w:val="000000"/>
          <w:sz w:val="18"/>
          <w:szCs w:val="18"/>
        </w:rPr>
      </w:pPr>
      <w:r w:rsidRPr="00E606C8">
        <w:rPr>
          <w:color w:val="000000"/>
          <w:sz w:val="18"/>
          <w:szCs w:val="18"/>
        </w:rPr>
        <w:t>tausta, tavoitteet, soveltamisala, toimet, joita voidaan rahoittaa, ja odotetut tulokset (osiot 1 ja 2)</w:t>
      </w:r>
    </w:p>
    <w:p w14:paraId="4A57CF7C" w14:textId="77777777" w:rsidR="00E06F7E" w:rsidRPr="00E606C8" w:rsidRDefault="00E06F7E" w:rsidP="008B1F42">
      <w:pPr>
        <w:numPr>
          <w:ilvl w:val="1"/>
          <w:numId w:val="41"/>
        </w:numPr>
        <w:autoSpaceDE w:val="0"/>
        <w:autoSpaceDN w:val="0"/>
        <w:adjustRightInd w:val="0"/>
        <w:rPr>
          <w:rFonts w:cs="Verdana"/>
          <w:color w:val="000000"/>
          <w:sz w:val="18"/>
          <w:szCs w:val="18"/>
        </w:rPr>
      </w:pPr>
      <w:r w:rsidRPr="00E606C8">
        <w:rPr>
          <w:color w:val="000000"/>
          <w:sz w:val="18"/>
          <w:szCs w:val="18"/>
        </w:rPr>
        <w:t xml:space="preserve">aikataulu ja käytettävissä olevat määrärahat (osiot 3 ja 4) </w:t>
      </w:r>
    </w:p>
    <w:p w14:paraId="789651DB" w14:textId="77777777" w:rsidR="00F114D2" w:rsidRPr="00E606C8" w:rsidRDefault="00F114D2" w:rsidP="008B1F42">
      <w:pPr>
        <w:numPr>
          <w:ilvl w:val="1"/>
          <w:numId w:val="41"/>
        </w:numPr>
        <w:autoSpaceDE w:val="0"/>
        <w:autoSpaceDN w:val="0"/>
        <w:adjustRightInd w:val="0"/>
        <w:rPr>
          <w:rFonts w:cs="Verdana"/>
          <w:color w:val="000000"/>
          <w:sz w:val="18"/>
          <w:szCs w:val="18"/>
        </w:rPr>
      </w:pPr>
      <w:r w:rsidRPr="00E606C8">
        <w:rPr>
          <w:color w:val="000000"/>
          <w:sz w:val="18"/>
          <w:szCs w:val="18"/>
        </w:rPr>
        <w:t>hyväksyttävyys- ja tukikelpoisuusehdot (myös pakolliset asiakirjat; osiot 5 ja 6)</w:t>
      </w:r>
    </w:p>
    <w:p w14:paraId="39CF2DC1" w14:textId="77777777" w:rsidR="00F114D2" w:rsidRPr="00E606C8" w:rsidRDefault="00F114D2" w:rsidP="008B1F42">
      <w:pPr>
        <w:numPr>
          <w:ilvl w:val="1"/>
          <w:numId w:val="41"/>
        </w:numPr>
        <w:autoSpaceDE w:val="0"/>
        <w:autoSpaceDN w:val="0"/>
        <w:adjustRightInd w:val="0"/>
        <w:rPr>
          <w:rFonts w:cs="Verdana"/>
          <w:color w:val="000000"/>
          <w:sz w:val="18"/>
          <w:szCs w:val="18"/>
        </w:rPr>
      </w:pPr>
      <w:r w:rsidRPr="00E606C8">
        <w:rPr>
          <w:color w:val="000000"/>
          <w:sz w:val="18"/>
          <w:szCs w:val="18"/>
        </w:rPr>
        <w:t>taloudellisia ja toiminnallisia valmiuksia sekä poissulkemista koskevat perusteet (osio 7)</w:t>
      </w:r>
    </w:p>
    <w:p w14:paraId="418D4BD7" w14:textId="77777777" w:rsidR="00E06F7E" w:rsidRPr="00E606C8" w:rsidRDefault="00E06F7E" w:rsidP="008B1F42">
      <w:pPr>
        <w:numPr>
          <w:ilvl w:val="1"/>
          <w:numId w:val="41"/>
        </w:numPr>
        <w:autoSpaceDE w:val="0"/>
        <w:autoSpaceDN w:val="0"/>
        <w:adjustRightInd w:val="0"/>
        <w:rPr>
          <w:rFonts w:cs="Verdana"/>
          <w:color w:val="000000"/>
          <w:sz w:val="18"/>
          <w:szCs w:val="18"/>
        </w:rPr>
      </w:pPr>
      <w:r w:rsidRPr="00E606C8">
        <w:rPr>
          <w:color w:val="000000"/>
          <w:sz w:val="18"/>
          <w:szCs w:val="18"/>
        </w:rPr>
        <w:t>arviointi- ja myöntämismenettely (osio 8)</w:t>
      </w:r>
    </w:p>
    <w:p w14:paraId="64A33DFC" w14:textId="77777777" w:rsidR="00510B7E" w:rsidRPr="00E606C8" w:rsidRDefault="00510B7E" w:rsidP="008B1F42">
      <w:pPr>
        <w:numPr>
          <w:ilvl w:val="1"/>
          <w:numId w:val="41"/>
        </w:numPr>
        <w:autoSpaceDE w:val="0"/>
        <w:autoSpaceDN w:val="0"/>
        <w:adjustRightInd w:val="0"/>
        <w:rPr>
          <w:rFonts w:cs="Verdana"/>
          <w:color w:val="000000"/>
          <w:sz w:val="18"/>
          <w:szCs w:val="18"/>
        </w:rPr>
      </w:pPr>
      <w:r w:rsidRPr="00E606C8">
        <w:rPr>
          <w:color w:val="000000"/>
          <w:sz w:val="18"/>
          <w:szCs w:val="18"/>
        </w:rPr>
        <w:t xml:space="preserve">myöntämisperusteet (osio 9) </w:t>
      </w:r>
    </w:p>
    <w:p w14:paraId="658DE64E" w14:textId="77777777" w:rsidR="00736C6F" w:rsidRPr="00E606C8" w:rsidRDefault="00E06F7E" w:rsidP="008B1F42">
      <w:pPr>
        <w:numPr>
          <w:ilvl w:val="1"/>
          <w:numId w:val="41"/>
        </w:numPr>
        <w:autoSpaceDE w:val="0"/>
        <w:autoSpaceDN w:val="0"/>
        <w:adjustRightInd w:val="0"/>
        <w:rPr>
          <w:rFonts w:cs="Verdana"/>
          <w:color w:val="000000"/>
          <w:sz w:val="18"/>
          <w:szCs w:val="18"/>
        </w:rPr>
      </w:pPr>
      <w:r w:rsidRPr="00E606C8">
        <w:rPr>
          <w:color w:val="000000"/>
          <w:sz w:val="18"/>
          <w:szCs w:val="18"/>
        </w:rPr>
        <w:t>avustussopimusten oikeudellinen ja taloudellinen rakenne (osio 10)</w:t>
      </w:r>
    </w:p>
    <w:p w14:paraId="0FC91E8C" w14:textId="77777777" w:rsidR="00604FA0" w:rsidRPr="00E606C8" w:rsidRDefault="00604FA0" w:rsidP="008B1F42">
      <w:pPr>
        <w:numPr>
          <w:ilvl w:val="1"/>
          <w:numId w:val="41"/>
        </w:numPr>
        <w:autoSpaceDE w:val="0"/>
        <w:autoSpaceDN w:val="0"/>
        <w:adjustRightInd w:val="0"/>
        <w:rPr>
          <w:rFonts w:cs="Verdana"/>
          <w:color w:val="000000"/>
          <w:sz w:val="18"/>
          <w:szCs w:val="18"/>
        </w:rPr>
      </w:pPr>
      <w:r w:rsidRPr="00E606C8">
        <w:rPr>
          <w:sz w:val="18"/>
          <w:szCs w:val="18"/>
        </w:rPr>
        <w:t>hakemuksen toimittamisohjeet (osio 11).</w:t>
      </w:r>
    </w:p>
    <w:p w14:paraId="31A59D07" w14:textId="77777777" w:rsidR="00494E0C" w:rsidRPr="00E606C8" w:rsidRDefault="00E06F7E" w:rsidP="00584316">
      <w:pPr>
        <w:numPr>
          <w:ilvl w:val="0"/>
          <w:numId w:val="29"/>
        </w:numPr>
        <w:autoSpaceDE w:val="0"/>
        <w:autoSpaceDN w:val="0"/>
        <w:adjustRightInd w:val="0"/>
        <w:jc w:val="left"/>
        <w:rPr>
          <w:rFonts w:cs="Verdana"/>
          <w:color w:val="000000"/>
          <w:sz w:val="18"/>
          <w:szCs w:val="18"/>
        </w:rPr>
      </w:pPr>
      <w:r w:rsidRPr="00E606C8">
        <w:rPr>
          <w:color w:val="000000"/>
          <w:sz w:val="18"/>
          <w:szCs w:val="18"/>
          <w:u w:val="single"/>
        </w:rPr>
        <w:t>Verkko-oppaassa</w:t>
      </w:r>
      <w:r w:rsidRPr="00E606C8">
        <w:rPr>
          <w:color w:val="000000"/>
          <w:sz w:val="18"/>
          <w:szCs w:val="18"/>
        </w:rPr>
        <w:t xml:space="preserve"> esitellään </w:t>
      </w:r>
    </w:p>
    <w:p w14:paraId="3985E9EA" w14:textId="77777777" w:rsidR="00494E0C" w:rsidRPr="00E606C8" w:rsidRDefault="00494E0C" w:rsidP="008B1F42">
      <w:pPr>
        <w:numPr>
          <w:ilvl w:val="1"/>
          <w:numId w:val="41"/>
        </w:numPr>
        <w:autoSpaceDE w:val="0"/>
        <w:autoSpaceDN w:val="0"/>
        <w:adjustRightInd w:val="0"/>
        <w:rPr>
          <w:rFonts w:cs="Verdana"/>
          <w:sz w:val="18"/>
          <w:szCs w:val="18"/>
        </w:rPr>
      </w:pPr>
      <w:r w:rsidRPr="00E606C8">
        <w:rPr>
          <w:sz w:val="18"/>
          <w:szCs w:val="18"/>
        </w:rPr>
        <w:t xml:space="preserve">menettelyt, joiden mukaisesti rekisteröidytään ja lähetetään ehdotukset verkossa EU:n </w:t>
      </w:r>
      <w:proofErr w:type="spellStart"/>
      <w:r w:rsidRPr="00E606C8">
        <w:rPr>
          <w:sz w:val="18"/>
          <w:szCs w:val="18"/>
        </w:rPr>
        <w:t>Funding</w:t>
      </w:r>
      <w:proofErr w:type="spellEnd"/>
      <w:r w:rsidRPr="00E606C8">
        <w:rPr>
          <w:sz w:val="18"/>
          <w:szCs w:val="18"/>
        </w:rPr>
        <w:t xml:space="preserve"> &amp; </w:t>
      </w:r>
      <w:proofErr w:type="spellStart"/>
      <w:r w:rsidRPr="00E606C8">
        <w:rPr>
          <w:sz w:val="18"/>
          <w:szCs w:val="18"/>
        </w:rPr>
        <w:t>Tenders</w:t>
      </w:r>
      <w:proofErr w:type="spellEnd"/>
      <w:r w:rsidRPr="00E606C8">
        <w:rPr>
          <w:sz w:val="18"/>
          <w:szCs w:val="18"/>
        </w:rPr>
        <w:t xml:space="preserve"> -portaalin, jäljempänä ’rahoitus- ja tarjouspyyntöportaali’, kautta </w:t>
      </w:r>
    </w:p>
    <w:p w14:paraId="616B7DB6" w14:textId="77777777" w:rsidR="00494E0C" w:rsidRPr="00E606C8" w:rsidRDefault="00494E0C" w:rsidP="008B1F42">
      <w:pPr>
        <w:numPr>
          <w:ilvl w:val="1"/>
          <w:numId w:val="41"/>
        </w:numPr>
        <w:autoSpaceDE w:val="0"/>
        <w:autoSpaceDN w:val="0"/>
        <w:adjustRightInd w:val="0"/>
        <w:rPr>
          <w:rFonts w:cs="Verdana"/>
          <w:color w:val="000000"/>
          <w:sz w:val="18"/>
          <w:szCs w:val="18"/>
        </w:rPr>
      </w:pPr>
      <w:r w:rsidRPr="00E606C8">
        <w:rPr>
          <w:color w:val="000000"/>
          <w:sz w:val="18"/>
          <w:szCs w:val="18"/>
        </w:rPr>
        <w:t>hakemuksen laatimista koskevat suositukset.</w:t>
      </w:r>
    </w:p>
    <w:p w14:paraId="73C2A8CC" w14:textId="79977971" w:rsidR="00494E0C" w:rsidRPr="00E606C8" w:rsidRDefault="00524F18" w:rsidP="00584316">
      <w:pPr>
        <w:numPr>
          <w:ilvl w:val="0"/>
          <w:numId w:val="29"/>
        </w:numPr>
        <w:autoSpaceDE w:val="0"/>
        <w:autoSpaceDN w:val="0"/>
        <w:adjustRightInd w:val="0"/>
        <w:jc w:val="left"/>
        <w:rPr>
          <w:rFonts w:cs="Verdana"/>
          <w:color w:val="000000"/>
          <w:sz w:val="18"/>
          <w:szCs w:val="18"/>
        </w:rPr>
      </w:pPr>
      <w:r w:rsidRPr="00E606C8">
        <w:rPr>
          <w:color w:val="000000"/>
          <w:sz w:val="18"/>
          <w:szCs w:val="18"/>
          <w:u w:val="single"/>
        </w:rPr>
        <w:lastRenderedPageBreak/>
        <w:t>Selityksin varustettu avustussopimus</w:t>
      </w:r>
      <w:r w:rsidRPr="00E606C8">
        <w:rPr>
          <w:color w:val="000000"/>
          <w:sz w:val="18"/>
          <w:szCs w:val="18"/>
        </w:rPr>
        <w:t xml:space="preserve"> sisältää</w:t>
      </w:r>
    </w:p>
    <w:p w14:paraId="0DD299B7" w14:textId="77777777" w:rsidR="00494E0C" w:rsidRPr="00E606C8" w:rsidRDefault="00736C6F" w:rsidP="008B1F42">
      <w:pPr>
        <w:numPr>
          <w:ilvl w:val="1"/>
          <w:numId w:val="41"/>
        </w:numPr>
        <w:autoSpaceDE w:val="0"/>
        <w:autoSpaceDN w:val="0"/>
        <w:adjustRightInd w:val="0"/>
        <w:rPr>
          <w:rFonts w:cs="Verdana"/>
          <w:color w:val="000000"/>
          <w:sz w:val="18"/>
          <w:szCs w:val="18"/>
        </w:rPr>
      </w:pPr>
      <w:r w:rsidRPr="00E606C8">
        <w:rPr>
          <w:color w:val="000000"/>
          <w:sz w:val="18"/>
          <w:szCs w:val="18"/>
        </w:rPr>
        <w:t xml:space="preserve">yksityiskohtaiset selitykset kaikista avustussopimuksen ehdoista, jotka hakijan on allekirjoitettava avustuksen saamista varten </w:t>
      </w:r>
      <w:r w:rsidRPr="00E606C8">
        <w:rPr>
          <w:i/>
          <w:color w:val="000000"/>
          <w:sz w:val="18"/>
          <w:szCs w:val="18"/>
        </w:rPr>
        <w:t>(mukaan lukien kustannusten tukikelpoisuutta, maksuaikataulua, lisävelvollisuuksia jne. koskevat ehdot)</w:t>
      </w:r>
      <w:r w:rsidRPr="00E606C8">
        <w:rPr>
          <w:color w:val="000000"/>
          <w:sz w:val="18"/>
          <w:szCs w:val="18"/>
        </w:rPr>
        <w:t xml:space="preserve">. </w:t>
      </w:r>
    </w:p>
    <w:p w14:paraId="635FC1D8" w14:textId="285C54B8" w:rsidR="00774448" w:rsidRPr="00E606C8" w:rsidRDefault="00526CED" w:rsidP="42BB08A3">
      <w:pPr>
        <w:autoSpaceDE w:val="0"/>
        <w:autoSpaceDN w:val="0"/>
        <w:adjustRightInd w:val="0"/>
        <w:rPr>
          <w:rFonts w:cs="Verdana"/>
          <w:color w:val="000000"/>
          <w:sz w:val="18"/>
          <w:szCs w:val="18"/>
        </w:rPr>
      </w:pPr>
      <w:r w:rsidRPr="00E606C8">
        <w:rPr>
          <w:color w:val="000000"/>
          <w:sz w:val="18"/>
          <w:szCs w:val="18"/>
        </w:rPr>
        <w:t xml:space="preserve">Hakijoita kehotetaan käymään myös </w:t>
      </w:r>
      <w:hyperlink r:id="rId25" w:history="1">
        <w:r w:rsidRPr="00E606C8">
          <w:rPr>
            <w:rStyle w:val="Hyperlink"/>
            <w:sz w:val="18"/>
            <w:szCs w:val="18"/>
          </w:rPr>
          <w:t>Kansalaisten Eurooppa -ohjelman hankkeen tuloksia esittelevällä verkkosivulla</w:t>
        </w:r>
      </w:hyperlink>
      <w:r w:rsidRPr="00E606C8">
        <w:rPr>
          <w:color w:val="000000"/>
          <w:sz w:val="18"/>
          <w:szCs w:val="18"/>
        </w:rPr>
        <w:t xml:space="preserve">, </w:t>
      </w:r>
      <w:hyperlink r:id="rId26" w:history="1">
        <w:r w:rsidRPr="00E606C8">
          <w:rPr>
            <w:rStyle w:val="Hyperlink"/>
            <w:sz w:val="18"/>
            <w:szCs w:val="18"/>
          </w:rPr>
          <w:t>perusoikeus-, tasa-arvo- ja kansalaisuusohjelman tuloksia esittelevällä verkkosivulla</w:t>
        </w:r>
      </w:hyperlink>
      <w:r w:rsidRPr="00E606C8">
        <w:rPr>
          <w:color w:val="000000"/>
          <w:sz w:val="18"/>
          <w:szCs w:val="18"/>
        </w:rPr>
        <w:t xml:space="preserve"> ja </w:t>
      </w:r>
      <w:hyperlink r:id="rId27" w:history="1">
        <w:proofErr w:type="spellStart"/>
        <w:r w:rsidRPr="00E606C8">
          <w:rPr>
            <w:rStyle w:val="Hyperlink"/>
            <w:sz w:val="18"/>
            <w:szCs w:val="18"/>
          </w:rPr>
          <w:t>Daphne</w:t>
        </w:r>
        <w:proofErr w:type="spellEnd"/>
        <w:r w:rsidRPr="00E606C8">
          <w:rPr>
            <w:rStyle w:val="Hyperlink"/>
            <w:sz w:val="18"/>
            <w:szCs w:val="18"/>
          </w:rPr>
          <w:t>-ohjelman työkalupakkia esittelevällä sivulla</w:t>
        </w:r>
      </w:hyperlink>
      <w:r w:rsidRPr="00E606C8">
        <w:rPr>
          <w:color w:val="000000"/>
          <w:sz w:val="18"/>
          <w:szCs w:val="18"/>
        </w:rPr>
        <w:t xml:space="preserve">, kun he haluavat tutustua aiemmin rahoitettujen hankkeiden luetteloon. </w:t>
      </w:r>
    </w:p>
    <w:p w14:paraId="6B9C566E" w14:textId="6F44641E" w:rsidR="00B57534" w:rsidRPr="00E606C8" w:rsidRDefault="00B57534" w:rsidP="00623078">
      <w:pPr>
        <w:pStyle w:val="Heading1"/>
        <w:numPr>
          <w:ilvl w:val="0"/>
          <w:numId w:val="54"/>
        </w:numPr>
        <w:tabs>
          <w:tab w:val="left" w:pos="284"/>
        </w:tabs>
        <w:ind w:left="0" w:firstLine="0"/>
        <w:rPr>
          <w:sz w:val="18"/>
          <w:szCs w:val="18"/>
        </w:rPr>
      </w:pPr>
      <w:bookmarkStart w:id="2" w:name="_Toc92981264"/>
      <w:r w:rsidRPr="00E606C8">
        <w:rPr>
          <w:sz w:val="18"/>
          <w:szCs w:val="18"/>
        </w:rPr>
        <w:t>Taustaa</w:t>
      </w:r>
      <w:bookmarkEnd w:id="2"/>
    </w:p>
    <w:p w14:paraId="369A6579" w14:textId="3C1F1087" w:rsidR="0062273B" w:rsidRPr="00E606C8" w:rsidRDefault="008B1F42" w:rsidP="00623078">
      <w:pPr>
        <w:pStyle w:val="paragraph"/>
        <w:spacing w:before="0" w:beforeAutospacing="0" w:after="200" w:afterAutospacing="0"/>
        <w:jc w:val="both"/>
        <w:textAlignment w:val="baseline"/>
        <w:rPr>
          <w:rStyle w:val="normaltextrun"/>
          <w:rFonts w:ascii="Verdana" w:hAnsi="Verdana"/>
          <w:sz w:val="18"/>
          <w:szCs w:val="18"/>
        </w:rPr>
      </w:pPr>
      <w:r w:rsidRPr="00E606C8">
        <w:rPr>
          <w:rFonts w:ascii="Verdana" w:hAnsi="Verdana"/>
          <w:sz w:val="18"/>
          <w:szCs w:val="18"/>
        </w:rPr>
        <w:t>Kansalaisten, tasa-arvon, perusoikeuksien ja arvojen ohjelmasta tarjotaan rahoitusta kansalaisten osallistumista, kaikkien tasa-arvon toteuttamista sekä oikeuksien ja EU:n arvojen täytäntöönpanoa varten. Kansalaisten, tasa-arvon, perusoikeuksien ja arvojen ohjelmaan, jäljempänä ’ohjelma’, on yhdistetty aiempi perusoikeus-, tasa-arvo- ja kansalaisuusohjelma</w:t>
      </w:r>
      <w:r w:rsidRPr="00E606C8">
        <w:rPr>
          <w:rFonts w:ascii="Verdana" w:hAnsi="Verdana"/>
          <w:sz w:val="18"/>
          <w:szCs w:val="18"/>
          <w:lang w:val="en-GB"/>
        </w:rPr>
        <w:footnoteReference w:id="4"/>
      </w:r>
      <w:r w:rsidRPr="00E606C8">
        <w:rPr>
          <w:rFonts w:ascii="Verdana" w:hAnsi="Verdana"/>
          <w:sz w:val="18"/>
          <w:szCs w:val="18"/>
        </w:rPr>
        <w:t xml:space="preserve"> ja aiempi Kansalaisten Eurooppa -ohjelma</w:t>
      </w:r>
      <w:r w:rsidRPr="00E606C8">
        <w:rPr>
          <w:rStyle w:val="FootnoteReference"/>
          <w:rFonts w:ascii="Verdana" w:hAnsi="Verdana"/>
          <w:sz w:val="18"/>
          <w:szCs w:val="18"/>
          <w:lang w:val="en-GB"/>
        </w:rPr>
        <w:footnoteReference w:id="5"/>
      </w:r>
      <w:r w:rsidRPr="00E606C8">
        <w:rPr>
          <w:rFonts w:ascii="Verdana" w:hAnsi="Verdana"/>
          <w:sz w:val="18"/>
          <w:szCs w:val="18"/>
        </w:rPr>
        <w:t>.</w:t>
      </w:r>
    </w:p>
    <w:p w14:paraId="516FC889" w14:textId="77777777" w:rsidR="008B1F42" w:rsidRPr="00E606C8" w:rsidRDefault="008B1F42" w:rsidP="008B1F42">
      <w:pPr>
        <w:rPr>
          <w:rFonts w:eastAsia="Verdana" w:cs="Verdana"/>
          <w:sz w:val="18"/>
          <w:szCs w:val="18"/>
        </w:rPr>
      </w:pPr>
      <w:r w:rsidRPr="00E606C8">
        <w:rPr>
          <w:sz w:val="18"/>
          <w:szCs w:val="18"/>
        </w:rPr>
        <w:t>Ohjelmalla edistetään eri maista tulevien kansalaisten välistä vaihtoa, vahvistetaan keskinäistä ymmärrystä ja suvaitsevaisuutta ja annetaan kansalaisille mahdollisuus laajentaa katsantokantaansa ja kehittää Eurooppaan kuulumisen tunnetta ja eurooppalaista identiteettiä ystävyyskuntatoiminnan ja ystävyyskuntaverkostojen avulla. Ohjelmassa noudatetaan alhaalta ylöspäin suuntautuvaa toimintamallia ja annetaan samalla erityisesti ystävyyskuntaverkostoille mahdollisuus keskittyä EU:n painopisteisiin. Sen tavoitteena on parantaa kansalaisten tietämystä EU:n perusoikeuskirjasta, lisätä äänestämistä ja ehdokkaaksi asettumista Euroopan parlamentin vaaleissa sekä lisätä tietoisuutta syrjinnästä ja rasismista ja niiden seurauksista.</w:t>
      </w:r>
    </w:p>
    <w:p w14:paraId="65A00F56" w14:textId="4DA47FF4" w:rsidR="009A57EA" w:rsidRPr="00E606C8" w:rsidRDefault="008B1F42" w:rsidP="0062273B">
      <w:pPr>
        <w:spacing w:after="0"/>
        <w:rPr>
          <w:rFonts w:eastAsia="Verdana" w:cs="Verdana"/>
          <w:sz w:val="18"/>
          <w:szCs w:val="18"/>
        </w:rPr>
      </w:pPr>
      <w:r w:rsidRPr="00E606C8">
        <w:rPr>
          <w:sz w:val="18"/>
          <w:szCs w:val="18"/>
        </w:rPr>
        <w:t>Tämän ehdotuspyynnön tarkoituksena on tukea seuraavia politiikka-aloitteita: Euroopan demokratiatoimintasuunnitelma</w:t>
      </w:r>
      <w:r w:rsidRPr="00E606C8">
        <w:rPr>
          <w:rStyle w:val="FootnoteReference"/>
          <w:rFonts w:eastAsia="Verdana" w:cs="Verdana"/>
          <w:sz w:val="18"/>
          <w:szCs w:val="18"/>
        </w:rPr>
        <w:footnoteReference w:id="6"/>
      </w:r>
      <w:r w:rsidRPr="00E606C8">
        <w:rPr>
          <w:sz w:val="18"/>
          <w:szCs w:val="18"/>
        </w:rPr>
        <w:t>, romanien tasa-arvoa, osallisuutta ja osallistumista koskeva EU:n strategiakehys</w:t>
      </w:r>
      <w:r w:rsidRPr="00E606C8">
        <w:rPr>
          <w:rStyle w:val="FootnoteReference"/>
          <w:rFonts w:eastAsia="Verdana" w:cs="Verdana"/>
          <w:sz w:val="18"/>
          <w:szCs w:val="18"/>
        </w:rPr>
        <w:footnoteReference w:id="7"/>
      </w:r>
      <w:r w:rsidRPr="00E606C8">
        <w:rPr>
          <w:sz w:val="18"/>
          <w:szCs w:val="18"/>
        </w:rPr>
        <w:t>, strategia perusoikeuskirjan soveltamisen vahvistamiseksi Euroopan unionissa</w:t>
      </w:r>
      <w:r w:rsidRPr="00E606C8">
        <w:rPr>
          <w:rStyle w:val="FootnoteReference"/>
          <w:rFonts w:eastAsia="Verdana" w:cs="Verdana"/>
          <w:sz w:val="18"/>
          <w:szCs w:val="18"/>
        </w:rPr>
        <w:footnoteReference w:id="8"/>
      </w:r>
      <w:r w:rsidRPr="00E606C8">
        <w:rPr>
          <w:sz w:val="18"/>
          <w:szCs w:val="18"/>
        </w:rPr>
        <w:t xml:space="preserve"> ja vuoden 2020 katsaus Euroopan unionin kansalaisuuteen</w:t>
      </w:r>
      <w:r w:rsidRPr="00E606C8">
        <w:rPr>
          <w:rStyle w:val="FootnoteReference"/>
          <w:rFonts w:eastAsia="Verdana" w:cs="Verdana"/>
          <w:sz w:val="18"/>
          <w:szCs w:val="18"/>
        </w:rPr>
        <w:footnoteReference w:id="9"/>
      </w:r>
      <w:r w:rsidRPr="00E606C8">
        <w:rPr>
          <w:sz w:val="18"/>
          <w:szCs w:val="18"/>
        </w:rPr>
        <w:t xml:space="preserve">. </w:t>
      </w:r>
    </w:p>
    <w:p w14:paraId="3ACDA2AF" w14:textId="77777777" w:rsidR="0062273B" w:rsidRPr="00E606C8" w:rsidRDefault="0062273B" w:rsidP="0062273B">
      <w:pPr>
        <w:spacing w:after="0"/>
        <w:rPr>
          <w:sz w:val="18"/>
          <w:szCs w:val="18"/>
        </w:rPr>
      </w:pPr>
    </w:p>
    <w:p w14:paraId="2B0ABE9D" w14:textId="5A8C4B79" w:rsidR="00CC2315" w:rsidRPr="00E606C8" w:rsidRDefault="00276AD7" w:rsidP="00623078">
      <w:pPr>
        <w:pStyle w:val="Heading1"/>
        <w:numPr>
          <w:ilvl w:val="0"/>
          <w:numId w:val="54"/>
        </w:numPr>
        <w:tabs>
          <w:tab w:val="left" w:pos="284"/>
        </w:tabs>
        <w:ind w:left="0" w:firstLine="0"/>
        <w:rPr>
          <w:sz w:val="18"/>
          <w:szCs w:val="18"/>
        </w:rPr>
      </w:pPr>
      <w:bookmarkStart w:id="3" w:name="_Toc92981265"/>
      <w:r w:rsidRPr="00E606C8">
        <w:rPr>
          <w:sz w:val="18"/>
          <w:szCs w:val="18"/>
        </w:rPr>
        <w:t>Tavoitteet – Teemat ja prioriteetit – Toimet, joita voidaan rahoittaa – Odotetut vaikutukset</w:t>
      </w:r>
      <w:bookmarkEnd w:id="3"/>
    </w:p>
    <w:p w14:paraId="10C94222" w14:textId="3D5C2B6B" w:rsidR="008B1F42" w:rsidRPr="00E606C8" w:rsidRDefault="00BF7239" w:rsidP="008B1F42">
      <w:pPr>
        <w:widowControl w:val="0"/>
        <w:outlineLvl w:val="1"/>
        <w:rPr>
          <w:b/>
          <w:bCs/>
          <w:color w:val="A50021"/>
          <w:sz w:val="18"/>
          <w:szCs w:val="18"/>
          <w:u w:val="single"/>
        </w:rPr>
      </w:pPr>
      <w:r w:rsidRPr="00E606C8">
        <w:rPr>
          <w:b/>
          <w:bCs/>
          <w:color w:val="A50021"/>
          <w:sz w:val="18"/>
          <w:szCs w:val="18"/>
          <w:u w:val="single"/>
        </w:rPr>
        <w:t>CERV-2022-CITIZENS-TOWN-TT – Ystävyyskuntatoiminta</w:t>
      </w:r>
    </w:p>
    <w:p w14:paraId="13FAC18F" w14:textId="77777777" w:rsidR="008B1F42" w:rsidRPr="00E606C8" w:rsidRDefault="008B1F42" w:rsidP="008B1F42">
      <w:pPr>
        <w:pStyle w:val="Heading3"/>
        <w:rPr>
          <w:sz w:val="18"/>
          <w:szCs w:val="18"/>
        </w:rPr>
      </w:pPr>
      <w:bookmarkStart w:id="4" w:name="_Toc92981266"/>
      <w:r w:rsidRPr="00E606C8">
        <w:rPr>
          <w:sz w:val="18"/>
          <w:szCs w:val="18"/>
        </w:rPr>
        <w:t>Tavoitteet</w:t>
      </w:r>
      <w:bookmarkEnd w:id="4"/>
      <w:r w:rsidRPr="00E606C8">
        <w:rPr>
          <w:sz w:val="18"/>
          <w:szCs w:val="18"/>
        </w:rPr>
        <w:t xml:space="preserve"> </w:t>
      </w:r>
    </w:p>
    <w:p w14:paraId="15E04F10" w14:textId="77777777" w:rsidR="008B1F42" w:rsidRPr="00E606C8" w:rsidRDefault="008B1F42" w:rsidP="008B1F42">
      <w:pPr>
        <w:pStyle w:val="ListParagraph"/>
        <w:numPr>
          <w:ilvl w:val="0"/>
          <w:numId w:val="47"/>
        </w:numPr>
        <w:snapToGrid w:val="0"/>
        <w:spacing w:after="200"/>
        <w:jc w:val="both"/>
        <w:rPr>
          <w:rFonts w:eastAsia="Verdana" w:cs="Verdana"/>
          <w:sz w:val="18"/>
          <w:szCs w:val="18"/>
        </w:rPr>
      </w:pPr>
      <w:r w:rsidRPr="00E606C8">
        <w:rPr>
          <w:sz w:val="18"/>
          <w:szCs w:val="18"/>
        </w:rPr>
        <w:t>Edistetään eri maista tulevien kansalaisten välistä vaihtoa.</w:t>
      </w:r>
    </w:p>
    <w:p w14:paraId="5945D08F" w14:textId="77777777" w:rsidR="008B1F42" w:rsidRPr="00E606C8" w:rsidRDefault="008B1F42" w:rsidP="008B1F42">
      <w:pPr>
        <w:pStyle w:val="ListParagraph"/>
        <w:numPr>
          <w:ilvl w:val="0"/>
          <w:numId w:val="47"/>
        </w:numPr>
        <w:snapToGrid w:val="0"/>
        <w:spacing w:after="200"/>
        <w:jc w:val="both"/>
        <w:rPr>
          <w:rFonts w:eastAsia="Verdana" w:cs="Verdana"/>
          <w:sz w:val="18"/>
          <w:szCs w:val="18"/>
        </w:rPr>
      </w:pPr>
      <w:r w:rsidRPr="00E606C8">
        <w:rPr>
          <w:sz w:val="18"/>
          <w:szCs w:val="18"/>
        </w:rPr>
        <w:t>Annetaan kansalaisille mahdollisuus tutustua Euroopan unionin kulttuurien monimuotoisuuteen ja valistetaan siitä, että Euroopan arvot ja kulttuuriperintö muodostavat perustan yhteiselle tulevaisuudelle.</w:t>
      </w:r>
      <w:r w:rsidRPr="00E606C8">
        <w:rPr>
          <w:iCs/>
          <w:sz w:val="18"/>
          <w:szCs w:val="18"/>
        </w:rPr>
        <w:t xml:space="preserve"> </w:t>
      </w:r>
    </w:p>
    <w:p w14:paraId="665EDD2E" w14:textId="77777777" w:rsidR="008B1F42" w:rsidRPr="00E606C8" w:rsidRDefault="008B1F42" w:rsidP="008B1F42">
      <w:pPr>
        <w:pStyle w:val="ListParagraph"/>
        <w:numPr>
          <w:ilvl w:val="0"/>
          <w:numId w:val="47"/>
        </w:numPr>
        <w:snapToGrid w:val="0"/>
        <w:spacing w:after="200"/>
        <w:jc w:val="both"/>
        <w:rPr>
          <w:rFonts w:eastAsia="Verdana" w:cs="Verdana"/>
          <w:sz w:val="18"/>
          <w:szCs w:val="18"/>
        </w:rPr>
      </w:pPr>
      <w:r w:rsidRPr="00E606C8">
        <w:rPr>
          <w:sz w:val="18"/>
          <w:szCs w:val="18"/>
        </w:rPr>
        <w:t>Taataan rauhanomaiset suhteet eurooppalaisten välillä ja varmistetaan heidän aktiivinen osallistumisensa paikallistasolla.</w:t>
      </w:r>
    </w:p>
    <w:p w14:paraId="605828BE" w14:textId="77777777" w:rsidR="008B1F42" w:rsidRPr="00E606C8" w:rsidRDefault="008B1F42" w:rsidP="008B1F42">
      <w:pPr>
        <w:pStyle w:val="ListParagraph"/>
        <w:numPr>
          <w:ilvl w:val="0"/>
          <w:numId w:val="47"/>
        </w:numPr>
        <w:snapToGrid w:val="0"/>
        <w:spacing w:after="200"/>
        <w:jc w:val="both"/>
        <w:rPr>
          <w:rFonts w:eastAsia="Verdana" w:cs="Verdana"/>
          <w:sz w:val="18"/>
          <w:szCs w:val="18"/>
        </w:rPr>
      </w:pPr>
      <w:r w:rsidRPr="00E606C8">
        <w:rPr>
          <w:sz w:val="18"/>
          <w:szCs w:val="18"/>
        </w:rPr>
        <w:t>Vahvistetaan Euroopan kansalaisten keskinäistä ymmärrystä ja ystävyyttä.</w:t>
      </w:r>
    </w:p>
    <w:p w14:paraId="311FE49B" w14:textId="77777777" w:rsidR="008B1F42" w:rsidRPr="00E606C8" w:rsidRDefault="008B1F42" w:rsidP="008B1F42">
      <w:pPr>
        <w:pStyle w:val="ListParagraph"/>
        <w:numPr>
          <w:ilvl w:val="0"/>
          <w:numId w:val="47"/>
        </w:numPr>
        <w:snapToGrid w:val="0"/>
        <w:spacing w:after="200"/>
        <w:jc w:val="both"/>
        <w:rPr>
          <w:rFonts w:eastAsia="Verdana" w:cs="Verdana"/>
          <w:sz w:val="18"/>
          <w:szCs w:val="18"/>
        </w:rPr>
      </w:pPr>
      <w:r w:rsidRPr="00E606C8">
        <w:rPr>
          <w:sz w:val="18"/>
          <w:szCs w:val="18"/>
        </w:rPr>
        <w:t>Kannustetaan kuntien välistä yhteistyötä ja parhaiden käytäntöjen vaihtoa.</w:t>
      </w:r>
    </w:p>
    <w:p w14:paraId="2F91D125" w14:textId="77777777" w:rsidR="008B1F42" w:rsidRPr="00E606C8" w:rsidRDefault="008B1F42" w:rsidP="008B1F42">
      <w:pPr>
        <w:pStyle w:val="ListParagraph"/>
        <w:numPr>
          <w:ilvl w:val="0"/>
          <w:numId w:val="47"/>
        </w:numPr>
        <w:snapToGrid w:val="0"/>
        <w:spacing w:after="200"/>
        <w:jc w:val="both"/>
        <w:rPr>
          <w:rFonts w:eastAsia="Verdana" w:cs="Verdana"/>
          <w:sz w:val="18"/>
          <w:szCs w:val="18"/>
        </w:rPr>
      </w:pPr>
      <w:r w:rsidRPr="00E606C8">
        <w:rPr>
          <w:sz w:val="18"/>
          <w:szCs w:val="18"/>
        </w:rPr>
        <w:t xml:space="preserve">Tuetaan hyvää paikallista hallintoa ja vahvistetaan </w:t>
      </w:r>
      <w:proofErr w:type="spellStart"/>
      <w:r w:rsidRPr="00E606C8">
        <w:rPr>
          <w:sz w:val="18"/>
          <w:szCs w:val="18"/>
        </w:rPr>
        <w:t>paikallis</w:t>
      </w:r>
      <w:proofErr w:type="spellEnd"/>
      <w:r w:rsidRPr="00E606C8">
        <w:rPr>
          <w:sz w:val="18"/>
          <w:szCs w:val="18"/>
        </w:rPr>
        <w:t>- ja alueviranomaisten asemaa Euroopan yhdentymisessä.</w:t>
      </w:r>
    </w:p>
    <w:p w14:paraId="0811532F" w14:textId="77777777" w:rsidR="008B1F42" w:rsidRPr="00E606C8" w:rsidRDefault="008B1F42" w:rsidP="008B1F42">
      <w:pPr>
        <w:pStyle w:val="ListParagraph"/>
        <w:spacing w:after="200"/>
        <w:ind w:left="0"/>
        <w:jc w:val="both"/>
        <w:rPr>
          <w:rFonts w:eastAsia="Verdana" w:cs="Verdana"/>
          <w:sz w:val="18"/>
          <w:szCs w:val="18"/>
        </w:rPr>
      </w:pPr>
    </w:p>
    <w:p w14:paraId="18B8EBBE" w14:textId="2BAD98CB" w:rsidR="008B1F42" w:rsidRPr="00E606C8" w:rsidRDefault="008B1F42" w:rsidP="00CC2315">
      <w:pPr>
        <w:pStyle w:val="ListParagraph"/>
        <w:spacing w:after="200"/>
        <w:ind w:left="0"/>
        <w:jc w:val="both"/>
        <w:rPr>
          <w:rFonts w:eastAsia="Verdana" w:cs="Verdana"/>
          <w:sz w:val="18"/>
          <w:szCs w:val="18"/>
        </w:rPr>
      </w:pPr>
      <w:r w:rsidRPr="00E606C8">
        <w:rPr>
          <w:sz w:val="18"/>
          <w:szCs w:val="18"/>
        </w:rPr>
        <w:t xml:space="preserve">Ystävyyskuntatoimintaa koskevien hankkeiden odotetaan kuvastavan uutta </w:t>
      </w:r>
      <w:proofErr w:type="spellStart"/>
      <w:r w:rsidRPr="00E606C8">
        <w:rPr>
          <w:sz w:val="18"/>
          <w:szCs w:val="18"/>
        </w:rPr>
        <w:t>narratiivia</w:t>
      </w:r>
      <w:proofErr w:type="spellEnd"/>
      <w:r w:rsidRPr="00E606C8">
        <w:rPr>
          <w:sz w:val="18"/>
          <w:szCs w:val="18"/>
        </w:rPr>
        <w:t xml:space="preserve"> Euroopasta, jossa otetaan kansalaiset huomioon ja edistetään tasa-arvoa, joka on eteenpäin suuntautuva ja rakentava ja joka olisi entistä houkuttelevampi erityisesti nuoremmalle sukupolvelle. Hankkeet voivat perustua kansalaisten kuulemisten tulokseen, ja ne voivat johtaa </w:t>
      </w:r>
      <w:r w:rsidRPr="00E606C8">
        <w:rPr>
          <w:sz w:val="18"/>
          <w:szCs w:val="18"/>
        </w:rPr>
        <w:lastRenderedPageBreak/>
        <w:t>keskusteluihin konkreettisista tavoista, joilla luodaan entistä demokraattisempi unioni sekä annetaan kansalaisille mahdollisuudet sitoutua EU:hun uudella tavalla ja vahvistaa tunnettaan Eurooppaan kuulumisesta.</w:t>
      </w:r>
    </w:p>
    <w:p w14:paraId="6C324617" w14:textId="7DEA1873" w:rsidR="008B1F42" w:rsidRPr="00E606C8" w:rsidRDefault="008B1F42" w:rsidP="008B1F42">
      <w:pPr>
        <w:pStyle w:val="Heading3"/>
        <w:rPr>
          <w:sz w:val="18"/>
          <w:szCs w:val="18"/>
        </w:rPr>
      </w:pPr>
      <w:bookmarkStart w:id="5" w:name="_Toc92981267"/>
      <w:r w:rsidRPr="00E606C8">
        <w:rPr>
          <w:sz w:val="18"/>
          <w:szCs w:val="18"/>
        </w:rPr>
        <w:t>Teemat ja prioriteetit (soveltamisala)</w:t>
      </w:r>
      <w:bookmarkEnd w:id="5"/>
    </w:p>
    <w:p w14:paraId="5FB7D970" w14:textId="77777777" w:rsidR="008B1F42" w:rsidRPr="00E606C8" w:rsidRDefault="008B1F42" w:rsidP="008B1F42">
      <w:pPr>
        <w:numPr>
          <w:ilvl w:val="0"/>
          <w:numId w:val="48"/>
        </w:numPr>
        <w:rPr>
          <w:rFonts w:eastAsia="Verdana" w:cs="Verdana"/>
          <w:sz w:val="18"/>
          <w:szCs w:val="18"/>
        </w:rPr>
      </w:pPr>
      <w:r w:rsidRPr="00E606C8">
        <w:rPr>
          <w:b/>
          <w:bCs/>
          <w:sz w:val="18"/>
          <w:szCs w:val="18"/>
        </w:rPr>
        <w:t>Lisätään tietoisuutta Euroopan kulttuurien ja kielten rikkaudesta</w:t>
      </w:r>
    </w:p>
    <w:p w14:paraId="2B1D8BE9" w14:textId="77777777" w:rsidR="008B1F42" w:rsidRPr="00E606C8" w:rsidRDefault="008B1F42" w:rsidP="008B1F42">
      <w:pPr>
        <w:rPr>
          <w:rFonts w:eastAsia="Verdana" w:cs="Verdana"/>
          <w:sz w:val="18"/>
          <w:szCs w:val="18"/>
        </w:rPr>
      </w:pPr>
      <w:r w:rsidRPr="00E606C8">
        <w:rPr>
          <w:sz w:val="18"/>
          <w:szCs w:val="18"/>
        </w:rPr>
        <w:t xml:space="preserve">Ohjelmalla osallistutaan kulttuurienvälisen vuoropuhelun edistämiseen tuomalla eri kansallisuuksia edustavia ja eri kieliä puhuvia ihmisiä yhteen ja antamalla heille mahdollisuus osallistua yhteiseen toimintaan. Tässä yhteydessä ystävyyskuntatoiminnan hankkeilla olisi lisättävä tietoisuutta Euroopan kulttuurien ja kielten rikkaudesta ja edistettävä keskinäistä ymmärrystä ja suvaitsevaisuutta. Näin edistetään kunnioittavan, dynaamisen ja moniulotteisen eurooppalaisen identiteetin kehittämistä ja yhteisten arvojen, demokratian ja perusoikeuksien kunnioittamista. </w:t>
      </w:r>
    </w:p>
    <w:p w14:paraId="278D248A" w14:textId="77777777" w:rsidR="008B1F42" w:rsidRPr="00E606C8" w:rsidRDefault="008B1F42" w:rsidP="008B1F42">
      <w:pPr>
        <w:numPr>
          <w:ilvl w:val="0"/>
          <w:numId w:val="48"/>
        </w:numPr>
        <w:rPr>
          <w:rFonts w:eastAsia="Verdana" w:cs="Verdana"/>
          <w:sz w:val="18"/>
          <w:szCs w:val="18"/>
        </w:rPr>
      </w:pPr>
      <w:r w:rsidRPr="00E606C8">
        <w:rPr>
          <w:b/>
          <w:bCs/>
          <w:sz w:val="18"/>
          <w:szCs w:val="18"/>
        </w:rPr>
        <w:t>Lisätään tietoisuutta yhteisvastuullisuuteen perustuvan Euroopan yhdentymisen vahvistamisen merkityksestä</w:t>
      </w:r>
    </w:p>
    <w:p w14:paraId="6CBF9321" w14:textId="77777777" w:rsidR="008B1F42" w:rsidRPr="00E606C8" w:rsidRDefault="008B1F42" w:rsidP="008B1F42">
      <w:pPr>
        <w:rPr>
          <w:rFonts w:eastAsia="Verdana" w:cs="Verdana"/>
          <w:sz w:val="18"/>
          <w:szCs w:val="18"/>
        </w:rPr>
      </w:pPr>
      <w:r w:rsidRPr="00E606C8">
        <w:rPr>
          <w:sz w:val="18"/>
          <w:szCs w:val="18"/>
        </w:rPr>
        <w:t xml:space="preserve">Euroopan unioni rakentuu yhteisvastuullisuudelle: sen kansalaisten väliselle yhteisvastuullisuudelle, sen jäsenvaltioiden väliselle </w:t>
      </w:r>
      <w:proofErr w:type="spellStart"/>
      <w:r w:rsidRPr="00E606C8">
        <w:rPr>
          <w:sz w:val="18"/>
          <w:szCs w:val="18"/>
        </w:rPr>
        <w:t>rajatylittävälle</w:t>
      </w:r>
      <w:proofErr w:type="spellEnd"/>
      <w:r w:rsidRPr="00E606C8">
        <w:rPr>
          <w:sz w:val="18"/>
          <w:szCs w:val="18"/>
        </w:rPr>
        <w:t xml:space="preserve"> yhteisvastuullisuudelle ja unionin </w:t>
      </w:r>
      <w:proofErr w:type="spellStart"/>
      <w:r w:rsidRPr="00E606C8">
        <w:rPr>
          <w:sz w:val="18"/>
          <w:szCs w:val="18"/>
        </w:rPr>
        <w:t>sisä</w:t>
      </w:r>
      <w:proofErr w:type="spellEnd"/>
      <w:r w:rsidRPr="00E606C8">
        <w:rPr>
          <w:sz w:val="18"/>
          <w:szCs w:val="18"/>
        </w:rPr>
        <w:t>- ja ulkopuolella toteutettavien tukitoimien avulla aikaansaatavalle yhteisvastuullisuudelle. Yhteisvastuullisuus on yhteinen arvo, joka luo yhteenkuuluvuutta ja jonka avulla voidaan vastata yhteiskunnallisiin haasteisiin. Ystävyyskuntatoiminnan hankkeilla olisi edistettävä kansallisten näkemysten rajojen ylittämistä vaalimalla keskinäistä ymmärrystä ja luomalla foorumeita, joilla yhteisistä ratkaisuista voidaan keskustella rakentavasti. Niillä pitäisi pyrkiä lisäämään tietoisuutta yhteisvastuullisuuteen ja yhteisiin arvoihin perustuvan Euroopan yhdentymisen vahvistamisen merkityksestä.</w:t>
      </w:r>
    </w:p>
    <w:p w14:paraId="0C7C4065" w14:textId="77777777" w:rsidR="008B1F42" w:rsidRPr="00E606C8" w:rsidRDefault="008B1F42" w:rsidP="008B1F42">
      <w:pPr>
        <w:numPr>
          <w:ilvl w:val="0"/>
          <w:numId w:val="48"/>
        </w:numPr>
        <w:rPr>
          <w:rFonts w:eastAsia="Verdana" w:cs="Verdana"/>
          <w:sz w:val="18"/>
          <w:szCs w:val="18"/>
        </w:rPr>
      </w:pPr>
      <w:r w:rsidRPr="00E606C8">
        <w:rPr>
          <w:b/>
          <w:bCs/>
          <w:sz w:val="18"/>
          <w:szCs w:val="18"/>
        </w:rPr>
        <w:t xml:space="preserve">Vaalitaan unioniin kuulumisen tunnetta edistämällä keskustelua Euroopan tulevaisuudesta </w:t>
      </w:r>
    </w:p>
    <w:p w14:paraId="1B7C766D" w14:textId="77777777" w:rsidR="008B1F42" w:rsidRPr="00E606C8" w:rsidRDefault="008B1F42" w:rsidP="008B1F42">
      <w:pPr>
        <w:rPr>
          <w:rFonts w:eastAsia="Verdana" w:cs="Verdana"/>
          <w:sz w:val="18"/>
          <w:szCs w:val="18"/>
        </w:rPr>
      </w:pPr>
      <w:r w:rsidRPr="00E606C8">
        <w:rPr>
          <w:sz w:val="18"/>
          <w:szCs w:val="18"/>
        </w:rPr>
        <w:t xml:space="preserve">Ystävyyskuntatoiminnan hankkeissa kansalaisille olisi annettava mahdollisuus ilmaista, minkälaisen Euroopan he haluavat. Ystävyyskuntatoiminnassa tuettujen keskustelujen pitäisi perustua Euroopan unionin konkreettisiin saavutuksiin ja historiasta saatuihin kokemuksiin. Näissä keskusteluissa olisi sekä käsiteltävä </w:t>
      </w:r>
      <w:proofErr w:type="gramStart"/>
      <w:r w:rsidRPr="00E606C8">
        <w:rPr>
          <w:sz w:val="18"/>
          <w:szCs w:val="18"/>
        </w:rPr>
        <w:t>nykyisiä suuntauksia</w:t>
      </w:r>
      <w:proofErr w:type="gramEnd"/>
      <w:r w:rsidRPr="00E606C8">
        <w:rPr>
          <w:sz w:val="18"/>
          <w:szCs w:val="18"/>
        </w:rPr>
        <w:t xml:space="preserve"> että annettava osallistujille mahdollisuudet haastaa euroskeptisyys ehdottamalla mahdollisia toimia, joihin Euroopan unioni voisi ryhtyä, jotta voidaan vaalia unioniin kuulumisen tunnetta, ymmärtää Euroopan unionin hyötyjä ja vahvistaa EU:n sosiaalista ja poliittista yhteenkuuluvuutta. Ystävyyskuntia kannustetaan pyrkimään Euroopan tulevaisuutta käsittelevän konferenssin</w:t>
      </w:r>
      <w:r w:rsidRPr="00E606C8">
        <w:rPr>
          <w:rStyle w:val="FootnoteReference"/>
          <w:rFonts w:eastAsia="Verdana" w:cs="Verdana"/>
          <w:sz w:val="18"/>
          <w:szCs w:val="18"/>
        </w:rPr>
        <w:footnoteReference w:id="10"/>
      </w:r>
      <w:r w:rsidRPr="00E606C8">
        <w:rPr>
          <w:sz w:val="18"/>
          <w:szCs w:val="18"/>
        </w:rPr>
        <w:t xml:space="preserve"> tavoitteisiin. Keskusteluissa pitäisi myös edistää demokraattista keskustelukulttuuria, jossa kaikkien osallistujien näkemykset ovat yhtä arvokkaita riippumatta heidän sukupuolestaan, iästään tai etnisestä taustastaan.</w:t>
      </w:r>
    </w:p>
    <w:p w14:paraId="10D7F696" w14:textId="77777777" w:rsidR="008B1F42" w:rsidRPr="00E606C8" w:rsidRDefault="008B1F42" w:rsidP="008B1F42">
      <w:pPr>
        <w:numPr>
          <w:ilvl w:val="0"/>
          <w:numId w:val="48"/>
        </w:numPr>
        <w:rPr>
          <w:rFonts w:eastAsia="Verdana" w:cs="Verdana"/>
          <w:b/>
          <w:bCs/>
          <w:sz w:val="18"/>
          <w:szCs w:val="18"/>
        </w:rPr>
      </w:pPr>
      <w:r w:rsidRPr="00E606C8">
        <w:rPr>
          <w:b/>
          <w:bCs/>
          <w:sz w:val="18"/>
          <w:szCs w:val="18"/>
        </w:rPr>
        <w:t>Covid-19-pandemian vaikutus paikallisyhteisöihin</w:t>
      </w:r>
    </w:p>
    <w:p w14:paraId="481B9ACE" w14:textId="77777777" w:rsidR="008B1F42" w:rsidRPr="00E606C8" w:rsidRDefault="008B1F42" w:rsidP="008B1F42">
      <w:pPr>
        <w:rPr>
          <w:rFonts w:eastAsia="Verdana" w:cs="Verdana"/>
          <w:sz w:val="18"/>
          <w:szCs w:val="18"/>
        </w:rPr>
      </w:pPr>
      <w:r w:rsidRPr="00E606C8">
        <w:rPr>
          <w:sz w:val="18"/>
          <w:szCs w:val="18"/>
        </w:rPr>
        <w:t>Covid-19-pandemia on vaikuttanut demokratian ja kansalaisvaikuttamisen tapoihin. Tartuntojen leviämisen estämiseksi määrättiin voimakkaita rajoituksia yksilön ja yhteisöjen vapauksille. Ystävyyskuntatoimintahankkeita kannustetaan pohtimaan covid-19-pandemian vaikutusta paikallisyhteisöjen elämään ja toimintaan sekä kansalaisvaikuttamisen muotoihin covid-19-kriisin aikana.</w:t>
      </w:r>
    </w:p>
    <w:p w14:paraId="36719A73" w14:textId="77777777" w:rsidR="008B1F42" w:rsidRPr="00E606C8" w:rsidRDefault="008B1F42" w:rsidP="008B1F42">
      <w:pPr>
        <w:widowControl w:val="0"/>
        <w:outlineLvl w:val="1"/>
        <w:rPr>
          <w:i/>
          <w:color w:val="A50021"/>
          <w:sz w:val="18"/>
          <w:szCs w:val="18"/>
          <w:u w:val="single"/>
        </w:rPr>
      </w:pPr>
      <w:r w:rsidRPr="00E606C8">
        <w:rPr>
          <w:i/>
          <w:color w:val="A50021"/>
          <w:sz w:val="18"/>
          <w:szCs w:val="18"/>
          <w:u w:val="single"/>
        </w:rPr>
        <w:t>Toimet, joita voidaan rahoittaa (soveltamisala)</w:t>
      </w:r>
    </w:p>
    <w:p w14:paraId="3F3EFBB4" w14:textId="77777777" w:rsidR="008B1F42" w:rsidRPr="00E606C8" w:rsidRDefault="008B1F42" w:rsidP="008B1F42">
      <w:pPr>
        <w:widowControl w:val="0"/>
        <w:outlineLvl w:val="1"/>
        <w:rPr>
          <w:sz w:val="18"/>
          <w:szCs w:val="18"/>
        </w:rPr>
      </w:pPr>
      <w:r w:rsidRPr="00E606C8">
        <w:rPr>
          <w:sz w:val="18"/>
          <w:szCs w:val="18"/>
        </w:rPr>
        <w:lastRenderedPageBreak/>
        <w:t>Toimia voivat olla muun muassa</w:t>
      </w:r>
    </w:p>
    <w:p w14:paraId="6E4AFEA1" w14:textId="2D94E985" w:rsidR="008B1F42" w:rsidRPr="00E606C8" w:rsidRDefault="008B1F42" w:rsidP="008B1F42">
      <w:pPr>
        <w:pStyle w:val="Text3"/>
        <w:numPr>
          <w:ilvl w:val="0"/>
          <w:numId w:val="48"/>
        </w:numPr>
        <w:tabs>
          <w:tab w:val="left" w:pos="567"/>
        </w:tabs>
        <w:ind w:left="567" w:hanging="207"/>
        <w:rPr>
          <w:sz w:val="18"/>
          <w:szCs w:val="18"/>
        </w:rPr>
      </w:pPr>
      <w:r w:rsidRPr="00E606C8">
        <w:rPr>
          <w:sz w:val="18"/>
          <w:szCs w:val="18"/>
        </w:rPr>
        <w:t>työpajat, seminaarit, konferenssit, koulutukset, asiantuntijakokoukset, verkkoseminaarit, valistustoimet, tietojen kerääminen ja kuuleminen, kehittäminen, hyvien käytäntöjen vaihtaminen ja levittäminen viranomaisten ja kansalaisjärjestöjen keskuudessa, viestintätyökalujen kehittäminen ja sosiaalisen median käyttö.</w:t>
      </w:r>
    </w:p>
    <w:p w14:paraId="44CF613E" w14:textId="055AEA4F" w:rsidR="00BF5947" w:rsidRPr="00E606C8" w:rsidRDefault="00BF5947" w:rsidP="00CC2315">
      <w:pPr>
        <w:widowControl w:val="0"/>
        <w:rPr>
          <w:sz w:val="18"/>
          <w:szCs w:val="18"/>
        </w:rPr>
      </w:pPr>
      <w:r w:rsidRPr="00E606C8">
        <w:rPr>
          <w:sz w:val="18"/>
          <w:szCs w:val="18"/>
        </w:rPr>
        <w:t xml:space="preserve">Toimien suunnittelussa olisi otettava huomioon sukupuolinäkökulma, jotta varmistetaan toimien toteuttaminen yhdenvertaisesti muodossa, joka naisten ja miesten saavutettavissa, ja mahdollistetaan naisten ja miesten osallistumisen näihin toimiin. </w:t>
      </w:r>
    </w:p>
    <w:p w14:paraId="4E176950" w14:textId="7F1D3AA0" w:rsidR="008B1F42" w:rsidRPr="00E606C8" w:rsidRDefault="008B1F42" w:rsidP="008B1F42">
      <w:pPr>
        <w:widowControl w:val="0"/>
        <w:outlineLvl w:val="1"/>
        <w:rPr>
          <w:i/>
          <w:color w:val="A50021"/>
          <w:sz w:val="18"/>
          <w:szCs w:val="18"/>
          <w:u w:val="single"/>
        </w:rPr>
      </w:pPr>
      <w:r w:rsidRPr="00E606C8">
        <w:rPr>
          <w:i/>
          <w:color w:val="A50021"/>
          <w:sz w:val="18"/>
          <w:szCs w:val="18"/>
          <w:u w:val="single"/>
        </w:rPr>
        <w:t>Odotetut vaikutukset</w:t>
      </w:r>
    </w:p>
    <w:p w14:paraId="73300198" w14:textId="7369E399" w:rsidR="008B1F42" w:rsidRPr="00E606C8" w:rsidRDefault="008B1F42" w:rsidP="008B1F42">
      <w:pPr>
        <w:pStyle w:val="ListParagraph"/>
        <w:numPr>
          <w:ilvl w:val="0"/>
          <w:numId w:val="49"/>
        </w:numPr>
        <w:snapToGrid w:val="0"/>
        <w:rPr>
          <w:rFonts w:eastAsia="Verdana" w:cs="Verdana"/>
          <w:sz w:val="18"/>
          <w:szCs w:val="18"/>
        </w:rPr>
      </w:pPr>
      <w:r w:rsidRPr="00E606C8">
        <w:rPr>
          <w:sz w:val="18"/>
          <w:szCs w:val="18"/>
        </w:rPr>
        <w:t>Lisätään ja kannustetaan keskinäistä ymmärrystä ja ystävyyttä erilaisten kansalaisten kesken paikallistasolla.</w:t>
      </w:r>
    </w:p>
    <w:p w14:paraId="13BA14C4" w14:textId="77777777" w:rsidR="008B1F42" w:rsidRPr="00E606C8" w:rsidRDefault="008B1F42" w:rsidP="008B1F42">
      <w:pPr>
        <w:pStyle w:val="ListParagraph"/>
        <w:numPr>
          <w:ilvl w:val="0"/>
          <w:numId w:val="49"/>
        </w:numPr>
        <w:snapToGrid w:val="0"/>
        <w:rPr>
          <w:rFonts w:eastAsia="Verdana" w:cs="Verdana"/>
          <w:sz w:val="18"/>
          <w:szCs w:val="18"/>
        </w:rPr>
      </w:pPr>
      <w:r w:rsidRPr="00E606C8">
        <w:rPr>
          <w:sz w:val="18"/>
          <w:szCs w:val="18"/>
        </w:rPr>
        <w:t>Otetaan paikallisyhteisöistä erilaisia kansalaisia mukaan, jotta he kokevat ja tiedostavat lisäarvon, jonka EU luo ruohonjuuritason toimintamallin ansiosta.</w:t>
      </w:r>
    </w:p>
    <w:p w14:paraId="64BB5015" w14:textId="77777777" w:rsidR="008B1F42" w:rsidRPr="00E606C8" w:rsidRDefault="008B1F42" w:rsidP="009C148E">
      <w:pPr>
        <w:pStyle w:val="ListParagraph"/>
        <w:numPr>
          <w:ilvl w:val="0"/>
          <w:numId w:val="49"/>
        </w:numPr>
        <w:snapToGrid w:val="0"/>
        <w:spacing w:after="200"/>
        <w:rPr>
          <w:rFonts w:eastAsia="Verdana" w:cs="Verdana"/>
          <w:sz w:val="18"/>
          <w:szCs w:val="18"/>
        </w:rPr>
      </w:pPr>
      <w:r w:rsidRPr="00E606C8">
        <w:rPr>
          <w:sz w:val="18"/>
          <w:szCs w:val="18"/>
        </w:rPr>
        <w:t>Vahvistetaan EU:hun kuulumisen tunnetta.</w:t>
      </w:r>
    </w:p>
    <w:p w14:paraId="3816CD76" w14:textId="7A8224D0" w:rsidR="008B1F42" w:rsidRPr="00E606C8" w:rsidRDefault="00BF7239" w:rsidP="008B1F42">
      <w:pPr>
        <w:widowControl w:val="0"/>
        <w:outlineLvl w:val="1"/>
        <w:rPr>
          <w:b/>
          <w:bCs/>
          <w:color w:val="A50021"/>
          <w:sz w:val="18"/>
          <w:szCs w:val="18"/>
        </w:rPr>
      </w:pPr>
      <w:r w:rsidRPr="00E606C8">
        <w:rPr>
          <w:b/>
          <w:bCs/>
          <w:color w:val="A50021"/>
          <w:sz w:val="18"/>
          <w:szCs w:val="18"/>
          <w:u w:val="single"/>
        </w:rPr>
        <w:t>CERV-2022-CITIZENS-TOWN-NT – Ystävyyskuntaverkostot</w:t>
      </w:r>
      <w:r w:rsidRPr="00E606C8">
        <w:rPr>
          <w:b/>
          <w:bCs/>
          <w:color w:val="A50021"/>
          <w:sz w:val="18"/>
          <w:szCs w:val="18"/>
        </w:rPr>
        <w:t xml:space="preserve"> </w:t>
      </w:r>
    </w:p>
    <w:p w14:paraId="5DD50407" w14:textId="77777777" w:rsidR="008B1F42" w:rsidRPr="00E606C8" w:rsidRDefault="008B1F42" w:rsidP="008B1F42">
      <w:pPr>
        <w:pStyle w:val="Heading3"/>
        <w:rPr>
          <w:sz w:val="18"/>
          <w:szCs w:val="18"/>
        </w:rPr>
      </w:pPr>
      <w:bookmarkStart w:id="6" w:name="_Toc92981268"/>
      <w:r w:rsidRPr="00E606C8">
        <w:rPr>
          <w:sz w:val="18"/>
          <w:szCs w:val="18"/>
        </w:rPr>
        <w:t>Tavoitteet</w:t>
      </w:r>
      <w:bookmarkEnd w:id="6"/>
      <w:r w:rsidRPr="00E606C8">
        <w:rPr>
          <w:sz w:val="18"/>
          <w:szCs w:val="18"/>
        </w:rPr>
        <w:t xml:space="preserve"> </w:t>
      </w:r>
    </w:p>
    <w:p w14:paraId="50086A6A" w14:textId="77777777" w:rsidR="008B1F42" w:rsidRPr="00E606C8" w:rsidRDefault="008B1F42" w:rsidP="008B1F42">
      <w:pPr>
        <w:pStyle w:val="ListParagraph"/>
        <w:numPr>
          <w:ilvl w:val="0"/>
          <w:numId w:val="47"/>
        </w:numPr>
        <w:snapToGrid w:val="0"/>
        <w:spacing w:after="200"/>
        <w:jc w:val="both"/>
        <w:rPr>
          <w:rFonts w:eastAsia="Verdana" w:cs="Verdana"/>
          <w:sz w:val="18"/>
          <w:szCs w:val="18"/>
        </w:rPr>
      </w:pPr>
      <w:r w:rsidRPr="00E606C8">
        <w:rPr>
          <w:sz w:val="18"/>
          <w:szCs w:val="18"/>
        </w:rPr>
        <w:t>Edistetään eri maista tulevien kansalaisten välistä vaihtoa.</w:t>
      </w:r>
    </w:p>
    <w:p w14:paraId="4930950B" w14:textId="58DB2063" w:rsidR="008B1F42" w:rsidRPr="00E606C8" w:rsidRDefault="008B1F42" w:rsidP="008B1F42">
      <w:pPr>
        <w:pStyle w:val="ListParagraph"/>
        <w:numPr>
          <w:ilvl w:val="0"/>
          <w:numId w:val="47"/>
        </w:numPr>
        <w:snapToGrid w:val="0"/>
        <w:spacing w:after="200"/>
        <w:jc w:val="both"/>
        <w:rPr>
          <w:rFonts w:eastAsia="Verdana" w:cs="Verdana"/>
          <w:sz w:val="18"/>
          <w:szCs w:val="18"/>
        </w:rPr>
      </w:pPr>
      <w:r w:rsidRPr="00E606C8">
        <w:rPr>
          <w:sz w:val="18"/>
          <w:szCs w:val="18"/>
        </w:rPr>
        <w:t>Annetaan kansalaisille mahdollisuus tutustua Euroopan unionin kulttuurien monimuotoisuuteen ja valistetaan siitä, että Euroopan arvot ja kulttuuriperintö muodostavat perustan yhteiselle tulevaisuudelle.</w:t>
      </w:r>
    </w:p>
    <w:p w14:paraId="67D2B464" w14:textId="77777777" w:rsidR="008B1F42" w:rsidRPr="00E606C8" w:rsidRDefault="008B1F42" w:rsidP="008B1F42">
      <w:pPr>
        <w:pStyle w:val="ListParagraph"/>
        <w:numPr>
          <w:ilvl w:val="0"/>
          <w:numId w:val="47"/>
        </w:numPr>
        <w:snapToGrid w:val="0"/>
        <w:spacing w:after="200"/>
        <w:jc w:val="both"/>
        <w:rPr>
          <w:rFonts w:eastAsia="Verdana" w:cs="Verdana"/>
          <w:sz w:val="18"/>
          <w:szCs w:val="18"/>
        </w:rPr>
      </w:pPr>
      <w:r w:rsidRPr="00E606C8">
        <w:rPr>
          <w:sz w:val="18"/>
          <w:szCs w:val="18"/>
        </w:rPr>
        <w:t>Taataan rauhanomaiset suhteet eurooppalaisten välillä ja varmistetaan heidän aktiivinen osallistumisensa paikallistasolla.</w:t>
      </w:r>
    </w:p>
    <w:p w14:paraId="195F41AA" w14:textId="77777777" w:rsidR="008B1F42" w:rsidRPr="00E606C8" w:rsidRDefault="008B1F42" w:rsidP="008B1F42">
      <w:pPr>
        <w:pStyle w:val="ListParagraph"/>
        <w:numPr>
          <w:ilvl w:val="0"/>
          <w:numId w:val="47"/>
        </w:numPr>
        <w:snapToGrid w:val="0"/>
        <w:spacing w:after="200"/>
        <w:jc w:val="both"/>
        <w:rPr>
          <w:rFonts w:eastAsia="Verdana" w:cs="Verdana"/>
          <w:sz w:val="18"/>
          <w:szCs w:val="18"/>
        </w:rPr>
      </w:pPr>
      <w:r w:rsidRPr="00E606C8">
        <w:rPr>
          <w:sz w:val="18"/>
          <w:szCs w:val="18"/>
        </w:rPr>
        <w:t>Vahvistetaan Euroopan kansalaisten keskinäistä ymmärrystä ja ystävyyttä.</w:t>
      </w:r>
    </w:p>
    <w:p w14:paraId="7666C85B" w14:textId="77777777" w:rsidR="008B1F42" w:rsidRPr="00E606C8" w:rsidRDefault="008B1F42" w:rsidP="008B1F42">
      <w:pPr>
        <w:pStyle w:val="ListParagraph"/>
        <w:numPr>
          <w:ilvl w:val="0"/>
          <w:numId w:val="47"/>
        </w:numPr>
        <w:snapToGrid w:val="0"/>
        <w:spacing w:after="200"/>
        <w:jc w:val="both"/>
        <w:rPr>
          <w:rFonts w:eastAsia="Verdana" w:cs="Verdana"/>
          <w:sz w:val="18"/>
          <w:szCs w:val="18"/>
        </w:rPr>
      </w:pPr>
      <w:r w:rsidRPr="00E606C8">
        <w:rPr>
          <w:sz w:val="18"/>
          <w:szCs w:val="18"/>
        </w:rPr>
        <w:t>Kannustetaan kuntien välistä yhteistyötä ja parhaiden käytäntöjen vaihtoa.</w:t>
      </w:r>
    </w:p>
    <w:p w14:paraId="602154B3" w14:textId="77777777" w:rsidR="008B1F42" w:rsidRPr="00E606C8" w:rsidRDefault="008B1F42" w:rsidP="008B1F42">
      <w:pPr>
        <w:pStyle w:val="ListParagraph"/>
        <w:numPr>
          <w:ilvl w:val="0"/>
          <w:numId w:val="47"/>
        </w:numPr>
        <w:snapToGrid w:val="0"/>
        <w:spacing w:after="200"/>
        <w:jc w:val="both"/>
        <w:rPr>
          <w:rFonts w:eastAsia="Verdana" w:cs="Verdana"/>
          <w:sz w:val="18"/>
          <w:szCs w:val="18"/>
        </w:rPr>
      </w:pPr>
      <w:r w:rsidRPr="00E606C8">
        <w:rPr>
          <w:sz w:val="18"/>
          <w:szCs w:val="18"/>
        </w:rPr>
        <w:t xml:space="preserve">Tuetaan hyvää paikallista hallintoa ja vahvistetaan </w:t>
      </w:r>
      <w:proofErr w:type="spellStart"/>
      <w:r w:rsidRPr="00E606C8">
        <w:rPr>
          <w:sz w:val="18"/>
          <w:szCs w:val="18"/>
        </w:rPr>
        <w:t>paikallis</w:t>
      </w:r>
      <w:proofErr w:type="spellEnd"/>
      <w:r w:rsidRPr="00E606C8">
        <w:rPr>
          <w:sz w:val="18"/>
          <w:szCs w:val="18"/>
        </w:rPr>
        <w:t>- ja alueviranomaisten asemaa Euroopan yhdentymisessä.</w:t>
      </w:r>
    </w:p>
    <w:p w14:paraId="79BB4ACA" w14:textId="77777777" w:rsidR="008B1F42" w:rsidRPr="00E606C8" w:rsidRDefault="008B1F42" w:rsidP="008B1F42">
      <w:pPr>
        <w:rPr>
          <w:rFonts w:eastAsia="Verdana" w:cs="Verdana"/>
          <w:sz w:val="18"/>
          <w:szCs w:val="18"/>
        </w:rPr>
      </w:pPr>
      <w:r w:rsidRPr="00E606C8">
        <w:rPr>
          <w:sz w:val="18"/>
          <w:szCs w:val="18"/>
        </w:rPr>
        <w:t>Ystävyyskuntaverkostoja koskevien hankkeiden odotetaan kuvastavan uutta kertomusta Euroopasta, jossa otetaan kansalaiset huomioon ja edistetään tasa-arvoa, joka on eteenpäin suuntautuva ja rakentava ja joka olisi entistä houkuttelevampi erityisesti nuoremmalle sukupolvelle. Hankkeet voivat perustua kansalaisten kuulemisten tulokseen, ja ne voivat johtaa keskusteluihin konkreettisista tavoista, joilla luodaan entistä demokraattisempi unioni sekä annetaan kansalaisille mahdollisuudet sitoutua EU:hun uudella tavalla ja vahvistaa tunnettaan Eurooppaan kuulumisesta.</w:t>
      </w:r>
    </w:p>
    <w:p w14:paraId="21311993" w14:textId="77777777" w:rsidR="008B1F42" w:rsidRPr="00E606C8" w:rsidRDefault="008B1F42" w:rsidP="008B1F42">
      <w:pPr>
        <w:rPr>
          <w:rFonts w:eastAsia="Verdana" w:cs="Verdana"/>
          <w:sz w:val="18"/>
          <w:szCs w:val="18"/>
        </w:rPr>
      </w:pPr>
      <w:r w:rsidRPr="00E606C8">
        <w:rPr>
          <w:sz w:val="18"/>
          <w:szCs w:val="18"/>
        </w:rPr>
        <w:t>Ystävyyskuntaverkostoissa olisi annettava kaupungeille ja kunnille mahdollisuus syventää ja tehostaa yhteistyötään ja keskustella pitkän aikavälin näkökulmasta, kehittää kestäviä verkostoja ja laatia pitkän aikavälin visio Euroopan yhdentymisen tulevaisuudesta.</w:t>
      </w:r>
    </w:p>
    <w:p w14:paraId="73AEEF58" w14:textId="77777777" w:rsidR="008B1F42" w:rsidRPr="00E606C8" w:rsidRDefault="008B1F42" w:rsidP="008B1F42">
      <w:pPr>
        <w:pStyle w:val="Heading3"/>
        <w:rPr>
          <w:sz w:val="18"/>
          <w:szCs w:val="18"/>
        </w:rPr>
      </w:pPr>
      <w:bookmarkStart w:id="7" w:name="_Toc92981269"/>
      <w:r w:rsidRPr="00E606C8">
        <w:rPr>
          <w:sz w:val="18"/>
          <w:szCs w:val="18"/>
        </w:rPr>
        <w:t>Teemat ja prioriteetit (soveltamisala)</w:t>
      </w:r>
      <w:bookmarkEnd w:id="7"/>
    </w:p>
    <w:p w14:paraId="19210619" w14:textId="5F6CD73A" w:rsidR="008B1F42" w:rsidRPr="00E606C8" w:rsidRDefault="008B1F42" w:rsidP="008B1F42">
      <w:pPr>
        <w:pStyle w:val="Text3"/>
        <w:ind w:left="0"/>
        <w:rPr>
          <w:rFonts w:eastAsia="Verdana" w:cs="Verdana"/>
          <w:sz w:val="18"/>
          <w:szCs w:val="18"/>
        </w:rPr>
      </w:pPr>
      <w:r w:rsidRPr="00E606C8">
        <w:rPr>
          <w:sz w:val="18"/>
          <w:szCs w:val="18"/>
        </w:rPr>
        <w:t>Alhaalta ylöspäin suuntautuvan toimintamallin lisäksi olisi erityisesti keskityttävä seuraaviin:</w:t>
      </w:r>
    </w:p>
    <w:p w14:paraId="0114D3C8" w14:textId="77777777" w:rsidR="00DF1A7E" w:rsidRPr="00E606C8" w:rsidRDefault="00DF1A7E" w:rsidP="00DF1A7E">
      <w:pPr>
        <w:numPr>
          <w:ilvl w:val="0"/>
          <w:numId w:val="48"/>
        </w:numPr>
        <w:rPr>
          <w:rFonts w:eastAsia="Verdana" w:cs="Verdana"/>
          <w:sz w:val="18"/>
          <w:szCs w:val="18"/>
        </w:rPr>
      </w:pPr>
      <w:r w:rsidRPr="00E606C8">
        <w:rPr>
          <w:b/>
          <w:sz w:val="18"/>
          <w:szCs w:val="18"/>
        </w:rPr>
        <w:t>Vahvistetaan EU:n päätöksentekoprosessin eurooppalaista ja demokraattista ulottuvuutta</w:t>
      </w:r>
    </w:p>
    <w:p w14:paraId="170D5575" w14:textId="591CBCC7" w:rsidR="00DF1A7E" w:rsidRPr="00E606C8" w:rsidRDefault="00DF1A7E" w:rsidP="00DF1A7E">
      <w:pPr>
        <w:rPr>
          <w:sz w:val="18"/>
          <w:szCs w:val="18"/>
        </w:rPr>
      </w:pPr>
      <w:r w:rsidRPr="00E606C8">
        <w:rPr>
          <w:sz w:val="18"/>
          <w:szCs w:val="18"/>
        </w:rPr>
        <w:t xml:space="preserve">Ystävyyskuntaverkostoja kehotetaan kehittämään hankkeita, jotka vahvistavat demokraattista hallintotapaa tukemalla kansalaisten aktiivista osallistumista eurooppalaiseen poliittiseen elämään ja vaalioikeuksien käyttämistä. Näiden hankkeiden avulla voitaisiin vaikuttaa myös äänestysvilkkauteen, torjua populismia ja </w:t>
      </w:r>
      <w:proofErr w:type="spellStart"/>
      <w:r w:rsidRPr="00E606C8">
        <w:rPr>
          <w:sz w:val="18"/>
          <w:szCs w:val="18"/>
        </w:rPr>
        <w:t>disinformaatiota</w:t>
      </w:r>
      <w:proofErr w:type="spellEnd"/>
      <w:r w:rsidRPr="00E606C8">
        <w:rPr>
          <w:sz w:val="18"/>
          <w:szCs w:val="18"/>
        </w:rPr>
        <w:t xml:space="preserve"> ja vastata kansalaisyhteiskunnan kohtaamiin haasteisiin.</w:t>
      </w:r>
    </w:p>
    <w:p w14:paraId="75942D03" w14:textId="57AAA631" w:rsidR="00DF1A7E" w:rsidRPr="00E606C8" w:rsidRDefault="00DF1A7E" w:rsidP="00DF1A7E">
      <w:pPr>
        <w:numPr>
          <w:ilvl w:val="0"/>
          <w:numId w:val="48"/>
        </w:numPr>
        <w:rPr>
          <w:rFonts w:eastAsia="Verdana" w:cs="Verdana"/>
          <w:b/>
          <w:sz w:val="18"/>
          <w:szCs w:val="18"/>
        </w:rPr>
      </w:pPr>
      <w:r w:rsidRPr="00E606C8">
        <w:rPr>
          <w:b/>
          <w:sz w:val="18"/>
          <w:szCs w:val="18"/>
        </w:rPr>
        <w:t>Tuetaan vapaiden ja oikeudenmukaisten vaalien toteutumista Euroopassa</w:t>
      </w:r>
    </w:p>
    <w:p w14:paraId="508FCAAE" w14:textId="13093283" w:rsidR="00DF1A7E" w:rsidRPr="00E606C8" w:rsidRDefault="00DF1A7E" w:rsidP="00DF1A7E">
      <w:pPr>
        <w:rPr>
          <w:rFonts w:eastAsia="Verdana" w:cs="Verdana"/>
          <w:sz w:val="18"/>
          <w:szCs w:val="18"/>
        </w:rPr>
      </w:pPr>
      <w:r w:rsidRPr="00E606C8">
        <w:rPr>
          <w:sz w:val="18"/>
          <w:szCs w:val="18"/>
        </w:rPr>
        <w:t xml:space="preserve">Vuoden 2024 Euroopan parlamentin vaaleja silmällä pitäen ystävyyskuntaverkostoja kehotetaan tekemään työtä EU:n demokraattisten elinten säilyttämiseksi ja kansalaisten osallistumisen lisäämiseksi niissä. Asianmukaisten verkostojen sisäinen ja niiden välinen koordinointi voi johtaa esimerkiksi yhteisten työtapojen käyttöönottoon, vaaleja uhkaavien seikkojen havaitsemiseen ja </w:t>
      </w:r>
      <w:r w:rsidRPr="00E606C8">
        <w:rPr>
          <w:sz w:val="18"/>
          <w:szCs w:val="18"/>
        </w:rPr>
        <w:lastRenderedPageBreak/>
        <w:t>torjumiseen liittyvien voimavarojen kehittämiseen, hyvien käytännemallien ja ohjeiden laatimiseen.</w:t>
      </w:r>
    </w:p>
    <w:p w14:paraId="609BDE0C" w14:textId="77777777" w:rsidR="00DF1A7E" w:rsidRPr="00E606C8" w:rsidRDefault="00DF1A7E" w:rsidP="00DF1A7E">
      <w:pPr>
        <w:numPr>
          <w:ilvl w:val="0"/>
          <w:numId w:val="48"/>
        </w:numPr>
        <w:rPr>
          <w:rFonts w:eastAsia="Verdana" w:cs="Verdana"/>
          <w:sz w:val="18"/>
          <w:szCs w:val="18"/>
        </w:rPr>
      </w:pPr>
      <w:r w:rsidRPr="00E606C8">
        <w:rPr>
          <w:b/>
          <w:bCs/>
          <w:sz w:val="18"/>
          <w:szCs w:val="18"/>
        </w:rPr>
        <w:t xml:space="preserve">Vaalitaan unioniin kuulumisen tunnetta edistämällä keskustelua Euroopan tulevaisuudesta </w:t>
      </w:r>
    </w:p>
    <w:p w14:paraId="56A249A6" w14:textId="404D5832" w:rsidR="00DF1A7E" w:rsidRPr="00E606C8" w:rsidRDefault="00DF1A7E" w:rsidP="00DF1A7E">
      <w:pPr>
        <w:rPr>
          <w:rFonts w:eastAsia="Verdana" w:cs="Verdana"/>
          <w:sz w:val="18"/>
          <w:szCs w:val="18"/>
        </w:rPr>
      </w:pPr>
      <w:r w:rsidRPr="00E606C8">
        <w:rPr>
          <w:sz w:val="18"/>
          <w:szCs w:val="18"/>
        </w:rPr>
        <w:t>Ystävyyskuntaverkostot voivat antaa kansalaisille mahdollisuuden ilmaista, minkälaisen Euroopan he haluavat. Keskustelujen pitäisi perustua Euroopan unionin konkreettisiin saavutuksiin ja historiasta saatuihin kokemuksiin. Näissä keskusteluissa voitaisiin myös ehdottaa mahdollisia toimia, joihin Euroopan unioni voisi ryhtyä, jotta voidaan vaalia unioniin kuulumisen tunnetta, ymmärtää Euroopan unionin hyötyjä ja vahvistaa EU:n sosiaalista ja poliittista yhteenkuuluvuutta. Ystävyyskuntaverkostoja kannustetaan pyrkimään Euroopan tulevaisuutta käsittelevän konferenssin tavoitteisiin.</w:t>
      </w:r>
    </w:p>
    <w:p w14:paraId="2AF05699" w14:textId="77777777" w:rsidR="00DF1A7E" w:rsidRPr="00E606C8" w:rsidRDefault="00DF1A7E" w:rsidP="00DF1A7E">
      <w:pPr>
        <w:numPr>
          <w:ilvl w:val="0"/>
          <w:numId w:val="48"/>
        </w:numPr>
        <w:rPr>
          <w:rFonts w:eastAsia="Verdana" w:cs="Verdana"/>
          <w:b/>
          <w:bCs/>
          <w:sz w:val="18"/>
          <w:szCs w:val="18"/>
        </w:rPr>
      </w:pPr>
      <w:r w:rsidRPr="00E606C8">
        <w:rPr>
          <w:b/>
          <w:bCs/>
          <w:sz w:val="18"/>
          <w:szCs w:val="18"/>
        </w:rPr>
        <w:t>Covid-19-pandemian vaikutus paikallisyhteisöihin</w:t>
      </w:r>
    </w:p>
    <w:p w14:paraId="4F1B2504" w14:textId="23705276" w:rsidR="00DF1A7E" w:rsidRPr="00E606C8" w:rsidRDefault="00DF1A7E" w:rsidP="006F58BD">
      <w:pPr>
        <w:pStyle w:val="Text3"/>
        <w:ind w:left="0"/>
        <w:rPr>
          <w:rFonts w:eastAsia="Verdana" w:cs="Verdana"/>
          <w:sz w:val="18"/>
          <w:szCs w:val="18"/>
        </w:rPr>
      </w:pPr>
      <w:r w:rsidRPr="00E606C8">
        <w:rPr>
          <w:sz w:val="18"/>
          <w:szCs w:val="18"/>
        </w:rPr>
        <w:t>Covid-19-pandemia on vaikuttanut demokratian ja kansalaisvaikuttamisen tapoihin. Tartuntojen leviämisen estämiseksi määrättiin voimakkaita rajoituksia yksilön ja yhteisöjen vapauksille. Ystävyyskuntaverkostoja kannustetaan pohtimaan covid-19-pandemian vaikutusta paikallisyhteisöjen elämään ja toimintaan sekä kansalaisvaikuttamisen muotoihin covid-19-kriisin aikana.</w:t>
      </w:r>
    </w:p>
    <w:p w14:paraId="67B84D45" w14:textId="5CF8C7F0" w:rsidR="008B1F42" w:rsidRPr="00E606C8" w:rsidRDefault="008B1F42" w:rsidP="008B1F42">
      <w:pPr>
        <w:pStyle w:val="Heading3"/>
        <w:rPr>
          <w:sz w:val="18"/>
          <w:szCs w:val="18"/>
        </w:rPr>
      </w:pPr>
      <w:bookmarkStart w:id="8" w:name="_Toc92981270"/>
      <w:r w:rsidRPr="00E606C8">
        <w:rPr>
          <w:sz w:val="18"/>
          <w:szCs w:val="18"/>
        </w:rPr>
        <w:t>Toimet, joita voidaan rahoittaa (soveltamisala)</w:t>
      </w:r>
      <w:bookmarkEnd w:id="8"/>
    </w:p>
    <w:p w14:paraId="24792C88" w14:textId="77777777" w:rsidR="008B1F42" w:rsidRPr="00E606C8" w:rsidRDefault="008B1F42" w:rsidP="008B1F42">
      <w:pPr>
        <w:widowControl w:val="0"/>
        <w:outlineLvl w:val="1"/>
        <w:rPr>
          <w:sz w:val="18"/>
          <w:szCs w:val="18"/>
        </w:rPr>
      </w:pPr>
      <w:r w:rsidRPr="00E606C8">
        <w:rPr>
          <w:sz w:val="18"/>
          <w:szCs w:val="18"/>
        </w:rPr>
        <w:t>Toimia voivat olla muun muassa</w:t>
      </w:r>
    </w:p>
    <w:p w14:paraId="31F23C7A" w14:textId="77777777" w:rsidR="008B1F42" w:rsidRPr="00E606C8" w:rsidRDefault="008B1F42" w:rsidP="008B1F42">
      <w:pPr>
        <w:pStyle w:val="Text3"/>
        <w:numPr>
          <w:ilvl w:val="0"/>
          <w:numId w:val="48"/>
        </w:numPr>
        <w:tabs>
          <w:tab w:val="left" w:pos="567"/>
        </w:tabs>
        <w:ind w:left="567" w:hanging="207"/>
        <w:rPr>
          <w:sz w:val="18"/>
          <w:szCs w:val="18"/>
        </w:rPr>
      </w:pPr>
      <w:r w:rsidRPr="00E606C8">
        <w:rPr>
          <w:sz w:val="18"/>
          <w:szCs w:val="18"/>
        </w:rPr>
        <w:t>työpajat, seminaarit, konferenssit, koulutukset, asiantuntijakokoukset, verkkoseminaarit, valistustoimet, tietojen kerääminen ja kuuleminen, kehittäminen, hyvien käytäntöjen vaihtaminen ja levittäminen viranomaisten ja kansalaisjärjestöjen keskuudessa, viestintätyökalujen kehittäminen ja sosiaalisen median käyttö.</w:t>
      </w:r>
    </w:p>
    <w:p w14:paraId="4FBCD5D4" w14:textId="58457A61" w:rsidR="00E83685" w:rsidRPr="00E606C8" w:rsidRDefault="00E83685" w:rsidP="00E83685">
      <w:pPr>
        <w:widowControl w:val="0"/>
        <w:rPr>
          <w:sz w:val="18"/>
          <w:szCs w:val="18"/>
        </w:rPr>
      </w:pPr>
      <w:r w:rsidRPr="00E606C8">
        <w:rPr>
          <w:sz w:val="18"/>
          <w:szCs w:val="18"/>
        </w:rPr>
        <w:t xml:space="preserve">Toimien suunnittelussa olisi otettava huomioon sukupuolinäkökulma, jotta varmistetaan toimien toteuttaminen yhdenvertaisesti muodossa, joka naisten ja miesten saavutettavissa, ja mahdollistetaan naisten ja miesten osallistumisen näihin toimiin. </w:t>
      </w:r>
    </w:p>
    <w:p w14:paraId="60B4B3FC" w14:textId="77777777" w:rsidR="00BF5947" w:rsidRPr="00E606C8" w:rsidRDefault="00BF5947" w:rsidP="00BF5947">
      <w:pPr>
        <w:widowControl w:val="0"/>
        <w:rPr>
          <w:sz w:val="18"/>
          <w:szCs w:val="18"/>
        </w:rPr>
      </w:pPr>
      <w:r w:rsidRPr="00E606C8">
        <w:rPr>
          <w:sz w:val="18"/>
          <w:szCs w:val="18"/>
        </w:rPr>
        <w:t xml:space="preserve">Hankkeiden suunnittelussa ja toteuttamisessa on pyrittävä edistämään sukupuolten välistä tasa-arvoa ja syrjimättömyyden </w:t>
      </w:r>
      <w:proofErr w:type="spellStart"/>
      <w:r w:rsidRPr="00E606C8">
        <w:rPr>
          <w:sz w:val="18"/>
          <w:szCs w:val="18"/>
        </w:rPr>
        <w:t>valtavirtaistamista</w:t>
      </w:r>
      <w:proofErr w:type="spellEnd"/>
      <w:r w:rsidRPr="00E606C8">
        <w:rPr>
          <w:sz w:val="18"/>
          <w:szCs w:val="18"/>
        </w:rPr>
        <w:t>. Hakijat voivat esimerkiksi toteuttaa ehdotukseensa liitettävän sukupuolianalyysin, jossa kartoitetaan hankkeen ja siihen liittyvien toimien mahdolliset erilaiset vaikutukset naisiin ja miehiin sekä tyttöihin ja poikiin kaikessa moninaisuudessaan. Näin toimien mahdolliset haitalliset vaikutukset jommallekummalle sukupuolelle voidaan estää (periaate, jonka mukaan toiminta ei saa aiheuttaa vahinkoa).</w:t>
      </w:r>
      <w:r w:rsidRPr="00E606C8">
        <w:rPr>
          <w:rStyle w:val="FootnoteReference"/>
          <w:sz w:val="18"/>
          <w:szCs w:val="18"/>
        </w:rPr>
        <w:footnoteReference w:id="11"/>
      </w:r>
    </w:p>
    <w:p w14:paraId="363A4BA3" w14:textId="77777777" w:rsidR="008B1F42" w:rsidRPr="00E606C8" w:rsidRDefault="008B1F42" w:rsidP="008B1F42">
      <w:pPr>
        <w:pStyle w:val="Heading3"/>
        <w:rPr>
          <w:sz w:val="18"/>
          <w:szCs w:val="18"/>
        </w:rPr>
      </w:pPr>
      <w:bookmarkStart w:id="9" w:name="_Toc92981271"/>
      <w:r w:rsidRPr="00E606C8">
        <w:rPr>
          <w:sz w:val="18"/>
          <w:szCs w:val="18"/>
        </w:rPr>
        <w:t>Odotetut vaikutukset</w:t>
      </w:r>
      <w:bookmarkEnd w:id="9"/>
    </w:p>
    <w:p w14:paraId="757470EC" w14:textId="77777777" w:rsidR="008B1F42" w:rsidRPr="00E606C8" w:rsidRDefault="008B1F42" w:rsidP="008B1F42">
      <w:pPr>
        <w:pStyle w:val="ListParagraph"/>
        <w:numPr>
          <w:ilvl w:val="0"/>
          <w:numId w:val="50"/>
        </w:numPr>
        <w:snapToGrid w:val="0"/>
        <w:rPr>
          <w:rFonts w:eastAsia="Verdana" w:cs="Verdana"/>
          <w:sz w:val="18"/>
          <w:szCs w:val="18"/>
        </w:rPr>
      </w:pPr>
      <w:r w:rsidRPr="00E606C8">
        <w:rPr>
          <w:sz w:val="18"/>
          <w:szCs w:val="18"/>
        </w:rPr>
        <w:t xml:space="preserve">Tarjotaan kaupungeille ja kunnille mahdollisuus kehittää laajempia hankkeita, joiden tarkoituksena on lisätä niiden hankkeiden vaikuttavuutta ja kestävyyttä. </w:t>
      </w:r>
    </w:p>
    <w:p w14:paraId="0F1CFD3B" w14:textId="77777777" w:rsidR="008B1F42" w:rsidRPr="00E606C8" w:rsidRDefault="008B1F42" w:rsidP="008B1F42">
      <w:pPr>
        <w:pStyle w:val="ListParagraph"/>
        <w:numPr>
          <w:ilvl w:val="0"/>
          <w:numId w:val="50"/>
        </w:numPr>
        <w:snapToGrid w:val="0"/>
        <w:rPr>
          <w:rFonts w:eastAsia="Verdana" w:cs="Verdana"/>
          <w:sz w:val="18"/>
          <w:szCs w:val="18"/>
        </w:rPr>
      </w:pPr>
      <w:r w:rsidRPr="00E606C8">
        <w:rPr>
          <w:sz w:val="18"/>
          <w:szCs w:val="18"/>
        </w:rPr>
        <w:t xml:space="preserve">Annetaan tuensaajien kehittää aihekohtaisempia hankkeita, jotka liittyvät enemmän politiikkaan. </w:t>
      </w:r>
    </w:p>
    <w:p w14:paraId="662B7EB2" w14:textId="77777777" w:rsidR="008B1F42" w:rsidRPr="00E606C8" w:rsidRDefault="008B1F42" w:rsidP="008B1F42">
      <w:pPr>
        <w:pStyle w:val="ListParagraph"/>
        <w:numPr>
          <w:ilvl w:val="0"/>
          <w:numId w:val="50"/>
        </w:numPr>
        <w:snapToGrid w:val="0"/>
        <w:rPr>
          <w:rFonts w:eastAsia="Verdana" w:cs="Verdana"/>
          <w:sz w:val="18"/>
          <w:szCs w:val="18"/>
        </w:rPr>
      </w:pPr>
      <w:r w:rsidRPr="00E606C8">
        <w:rPr>
          <w:sz w:val="18"/>
          <w:szCs w:val="18"/>
        </w:rPr>
        <w:t xml:space="preserve">Muodostetaan pysyviä yhteyksiä kumppaniorganisaatioihin. </w:t>
      </w:r>
    </w:p>
    <w:p w14:paraId="2DA870B2" w14:textId="77777777" w:rsidR="008B1F42" w:rsidRPr="00E606C8" w:rsidRDefault="008B1F42" w:rsidP="008B1F42">
      <w:pPr>
        <w:pStyle w:val="ListParagraph"/>
        <w:numPr>
          <w:ilvl w:val="0"/>
          <w:numId w:val="50"/>
        </w:numPr>
        <w:snapToGrid w:val="0"/>
        <w:rPr>
          <w:rFonts w:eastAsia="Verdana" w:cs="Verdana"/>
          <w:sz w:val="18"/>
          <w:szCs w:val="18"/>
        </w:rPr>
      </w:pPr>
      <w:r w:rsidRPr="00E606C8">
        <w:rPr>
          <w:sz w:val="18"/>
          <w:szCs w:val="18"/>
        </w:rPr>
        <w:t xml:space="preserve">Lisätään tietoisuutta moninaisuuden eduista ja puututaan syrjintään ja rasismiin. </w:t>
      </w:r>
    </w:p>
    <w:p w14:paraId="31F82412" w14:textId="77777777" w:rsidR="008B1F42" w:rsidRPr="00E606C8" w:rsidRDefault="008B1F42" w:rsidP="008B1F42">
      <w:pPr>
        <w:pStyle w:val="ListParagraph"/>
        <w:numPr>
          <w:ilvl w:val="0"/>
          <w:numId w:val="50"/>
        </w:numPr>
        <w:snapToGrid w:val="0"/>
        <w:rPr>
          <w:rFonts w:eastAsia="Verdana" w:cs="Verdana"/>
          <w:sz w:val="18"/>
          <w:szCs w:val="18"/>
        </w:rPr>
      </w:pPr>
      <w:r w:rsidRPr="00E606C8">
        <w:rPr>
          <w:sz w:val="18"/>
          <w:szCs w:val="18"/>
        </w:rPr>
        <w:t xml:space="preserve">Lisätään ja kannustetaan keskinäistä ymmärrystä ja hyväksyntää eurooppalaisia vähemmistöjä, kuten romaneja, kohtaan. </w:t>
      </w:r>
    </w:p>
    <w:p w14:paraId="178CA45A" w14:textId="77777777" w:rsidR="008B1F42" w:rsidRPr="00E606C8" w:rsidRDefault="008B1F42" w:rsidP="008B1F42">
      <w:pPr>
        <w:pStyle w:val="ListParagraph"/>
        <w:numPr>
          <w:ilvl w:val="0"/>
          <w:numId w:val="50"/>
        </w:numPr>
        <w:snapToGrid w:val="0"/>
        <w:rPr>
          <w:rFonts w:eastAsia="Verdana" w:cs="Verdana"/>
          <w:sz w:val="18"/>
          <w:szCs w:val="18"/>
        </w:rPr>
      </w:pPr>
      <w:r w:rsidRPr="00E606C8">
        <w:rPr>
          <w:sz w:val="18"/>
          <w:szCs w:val="18"/>
        </w:rPr>
        <w:t xml:space="preserve">Lisätään tietoisuutta EU:n perusoikeuskirjasta ja sen soveltamisesta ja edistetään perusoikeuskulttuuria. </w:t>
      </w:r>
    </w:p>
    <w:p w14:paraId="0989D40F" w14:textId="77777777" w:rsidR="008B1F42" w:rsidRPr="00E606C8" w:rsidRDefault="008B1F42" w:rsidP="008B1F42">
      <w:pPr>
        <w:pStyle w:val="ListParagraph"/>
        <w:numPr>
          <w:ilvl w:val="0"/>
          <w:numId w:val="50"/>
        </w:numPr>
        <w:snapToGrid w:val="0"/>
        <w:rPr>
          <w:rFonts w:eastAsia="Verdana" w:cs="Verdana"/>
          <w:sz w:val="18"/>
          <w:szCs w:val="18"/>
        </w:rPr>
      </w:pPr>
      <w:r w:rsidRPr="00E606C8">
        <w:rPr>
          <w:sz w:val="18"/>
          <w:szCs w:val="18"/>
        </w:rPr>
        <w:t>Lisätään tiedottamista EU:n kansalaisuuden nojalla siirretyistä oikeuksista ja parannetaan täytäntöönpanoa jäsenvaltioissa.</w:t>
      </w:r>
    </w:p>
    <w:p w14:paraId="0799023E" w14:textId="0EEC0001" w:rsidR="008B1F42" w:rsidRPr="00E606C8" w:rsidRDefault="008B1F42" w:rsidP="001E6C28">
      <w:pPr>
        <w:pStyle w:val="ListParagraph"/>
        <w:numPr>
          <w:ilvl w:val="0"/>
          <w:numId w:val="50"/>
        </w:numPr>
        <w:snapToGrid w:val="0"/>
        <w:rPr>
          <w:rFonts w:eastAsia="Verdana" w:cs="Verdana"/>
          <w:sz w:val="18"/>
          <w:szCs w:val="18"/>
        </w:rPr>
      </w:pPr>
      <w:r w:rsidRPr="00E606C8">
        <w:rPr>
          <w:sz w:val="18"/>
          <w:szCs w:val="18"/>
        </w:rPr>
        <w:t>Lisätään liikkuvien EU:n kansalaisten ja heidän perheenjäsentensä tietoisuutta EU:n kansalaisuutta koskevista oikeuksista ja tiedottamista niistä.</w:t>
      </w:r>
    </w:p>
    <w:p w14:paraId="0EC8E6E1" w14:textId="77777777" w:rsidR="001E6C28" w:rsidRPr="004F5302" w:rsidRDefault="001E6C28" w:rsidP="001E6C28">
      <w:pPr>
        <w:pStyle w:val="ListParagraph"/>
        <w:snapToGrid w:val="0"/>
        <w:rPr>
          <w:rFonts w:eastAsia="Verdana" w:cs="Verdana"/>
          <w:sz w:val="18"/>
          <w:szCs w:val="18"/>
        </w:rPr>
      </w:pPr>
    </w:p>
    <w:p w14:paraId="0B640087" w14:textId="37226C81" w:rsidR="007926FA" w:rsidRPr="00E606C8" w:rsidRDefault="007926FA" w:rsidP="00623078">
      <w:pPr>
        <w:pStyle w:val="Heading1"/>
        <w:numPr>
          <w:ilvl w:val="0"/>
          <w:numId w:val="54"/>
        </w:numPr>
        <w:tabs>
          <w:tab w:val="left" w:pos="284"/>
        </w:tabs>
        <w:ind w:left="0" w:firstLine="0"/>
        <w:rPr>
          <w:sz w:val="18"/>
          <w:szCs w:val="18"/>
        </w:rPr>
      </w:pPr>
      <w:bookmarkStart w:id="10" w:name="_Toc92981272"/>
      <w:r w:rsidRPr="00E606C8">
        <w:rPr>
          <w:sz w:val="18"/>
          <w:szCs w:val="18"/>
        </w:rPr>
        <w:t>Käytettävissä olevat määrärahat</w:t>
      </w:r>
      <w:bookmarkEnd w:id="10"/>
    </w:p>
    <w:p w14:paraId="0930E03A" w14:textId="36C575EE" w:rsidR="003D5D72" w:rsidRPr="00E606C8" w:rsidRDefault="008246AA" w:rsidP="00F114D2">
      <w:pPr>
        <w:rPr>
          <w:sz w:val="18"/>
          <w:szCs w:val="18"/>
        </w:rPr>
      </w:pPr>
      <w:r w:rsidRPr="00E606C8">
        <w:rPr>
          <w:sz w:val="18"/>
          <w:szCs w:val="18"/>
        </w:rPr>
        <w:t xml:space="preserve">Ehdotuspyyntöä varten on varattu </w:t>
      </w:r>
      <w:r w:rsidRPr="00E606C8">
        <w:rPr>
          <w:b/>
          <w:sz w:val="18"/>
          <w:szCs w:val="18"/>
        </w:rPr>
        <w:t>11 000 000 euron</w:t>
      </w:r>
      <w:r w:rsidRPr="00E606C8">
        <w:rPr>
          <w:sz w:val="18"/>
          <w:szCs w:val="18"/>
        </w:rPr>
        <w:t xml:space="preserve"> määrärahat.</w:t>
      </w:r>
    </w:p>
    <w:p w14:paraId="0AD2884B" w14:textId="156487E9" w:rsidR="003D5D72" w:rsidRPr="00E606C8" w:rsidRDefault="003D5D72" w:rsidP="003D5D72">
      <w:pPr>
        <w:spacing w:after="240"/>
        <w:rPr>
          <w:sz w:val="18"/>
          <w:szCs w:val="18"/>
        </w:rPr>
      </w:pPr>
      <w:r w:rsidRPr="00E606C8">
        <w:rPr>
          <w:sz w:val="18"/>
          <w:szCs w:val="18"/>
        </w:rPr>
        <w:lastRenderedPageBreak/>
        <w:t>Tarkat tiedot aihepiirikohtaisista määrärahoista on esitetty seuraavassa taulukossa.</w:t>
      </w:r>
    </w:p>
    <w:tbl>
      <w:tblPr>
        <w:tblW w:w="4032" w:type="dxa"/>
        <w:jc w:val="center"/>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1E0" w:firstRow="1" w:lastRow="1" w:firstColumn="1" w:lastColumn="1" w:noHBand="0" w:noVBand="0"/>
      </w:tblPr>
      <w:tblGrid>
        <w:gridCol w:w="2044"/>
        <w:gridCol w:w="1988"/>
      </w:tblGrid>
      <w:tr w:rsidR="00F96E2C" w:rsidRPr="00E606C8" w14:paraId="2BC8F981" w14:textId="77777777" w:rsidTr="0062273B">
        <w:trPr>
          <w:trHeight w:val="416"/>
          <w:jc w:val="center"/>
        </w:trPr>
        <w:tc>
          <w:tcPr>
            <w:tcW w:w="2044" w:type="dxa"/>
            <w:tcBorders>
              <w:top w:val="single" w:sz="12" w:space="0" w:color="BFBFBF"/>
              <w:left w:val="single" w:sz="12" w:space="0" w:color="BFBFBF"/>
              <w:bottom w:val="single" w:sz="12" w:space="0" w:color="BFBFBF"/>
              <w:right w:val="single" w:sz="12" w:space="0" w:color="BFBFBF"/>
            </w:tcBorders>
            <w:shd w:val="clear" w:color="auto" w:fill="F2F2F2"/>
            <w:hideMark/>
          </w:tcPr>
          <w:p w14:paraId="68ADA62B" w14:textId="77777777" w:rsidR="00F96E2C" w:rsidRPr="00E606C8" w:rsidRDefault="00F96E2C">
            <w:pPr>
              <w:spacing w:before="120" w:after="120"/>
              <w:jc w:val="left"/>
              <w:rPr>
                <w:rFonts w:cs="Arial"/>
                <w:b/>
                <w:color w:val="595959"/>
                <w:sz w:val="18"/>
                <w:szCs w:val="18"/>
                <w:highlight w:val="lightGray"/>
              </w:rPr>
            </w:pPr>
            <w:r w:rsidRPr="00E606C8">
              <w:rPr>
                <w:b/>
                <w:color w:val="595959"/>
                <w:sz w:val="18"/>
                <w:szCs w:val="18"/>
                <w:highlight w:val="lightGray"/>
              </w:rPr>
              <w:t>Aihepiiri</w:t>
            </w:r>
          </w:p>
        </w:tc>
        <w:tc>
          <w:tcPr>
            <w:tcW w:w="1988" w:type="dxa"/>
            <w:tcBorders>
              <w:top w:val="single" w:sz="12" w:space="0" w:color="BFBFBF"/>
              <w:left w:val="single" w:sz="12" w:space="0" w:color="BFBFBF"/>
              <w:bottom w:val="single" w:sz="12" w:space="0" w:color="BFBFBF"/>
              <w:right w:val="single" w:sz="12" w:space="0" w:color="BFBFBF"/>
            </w:tcBorders>
            <w:shd w:val="clear" w:color="auto" w:fill="F2F2F2"/>
            <w:hideMark/>
          </w:tcPr>
          <w:p w14:paraId="68CC9EDA" w14:textId="77777777" w:rsidR="00F96E2C" w:rsidRPr="00E606C8" w:rsidRDefault="00F96E2C">
            <w:pPr>
              <w:spacing w:before="120" w:after="120"/>
              <w:jc w:val="center"/>
              <w:rPr>
                <w:rFonts w:cs="Arial"/>
                <w:b/>
                <w:color w:val="595959"/>
                <w:sz w:val="18"/>
                <w:szCs w:val="18"/>
                <w:highlight w:val="lightGray"/>
              </w:rPr>
            </w:pPr>
            <w:r w:rsidRPr="00E606C8">
              <w:rPr>
                <w:b/>
                <w:color w:val="595959"/>
                <w:sz w:val="18"/>
                <w:szCs w:val="18"/>
                <w:highlight w:val="lightGray"/>
              </w:rPr>
              <w:t>Määrärahat</w:t>
            </w:r>
          </w:p>
        </w:tc>
      </w:tr>
      <w:tr w:rsidR="00F96E2C" w:rsidRPr="00E606C8" w14:paraId="76597913" w14:textId="77777777" w:rsidTr="0062273B">
        <w:trPr>
          <w:trHeight w:val="677"/>
          <w:jc w:val="center"/>
        </w:trPr>
        <w:tc>
          <w:tcPr>
            <w:tcW w:w="2044" w:type="dxa"/>
            <w:tcBorders>
              <w:top w:val="single" w:sz="12" w:space="0" w:color="BFBFBF"/>
              <w:left w:val="single" w:sz="12" w:space="0" w:color="BFBFBF"/>
              <w:bottom w:val="single" w:sz="12" w:space="0" w:color="BFBFBF"/>
              <w:right w:val="single" w:sz="12" w:space="0" w:color="BFBFBF"/>
            </w:tcBorders>
            <w:hideMark/>
          </w:tcPr>
          <w:p w14:paraId="5818A49A" w14:textId="5F8ACD0B" w:rsidR="00F96E2C" w:rsidRPr="00E606C8" w:rsidRDefault="00732A4F" w:rsidP="00982C03">
            <w:pPr>
              <w:pStyle w:val="Default"/>
              <w:spacing w:before="120" w:after="120"/>
              <w:rPr>
                <w:rFonts w:ascii="Calibri" w:hAnsi="Calibri" w:cs="Calibri"/>
                <w:color w:val="595959"/>
                <w:sz w:val="18"/>
                <w:szCs w:val="18"/>
              </w:rPr>
            </w:pPr>
            <w:r w:rsidRPr="00E606C8">
              <w:rPr>
                <w:rFonts w:ascii="Calibri" w:hAnsi="Calibri"/>
                <w:color w:val="595959"/>
                <w:sz w:val="18"/>
                <w:szCs w:val="18"/>
              </w:rPr>
              <w:t>1 – Ystävyyskuntatoiminta</w:t>
            </w:r>
          </w:p>
        </w:tc>
        <w:tc>
          <w:tcPr>
            <w:tcW w:w="1988" w:type="dxa"/>
            <w:tcBorders>
              <w:top w:val="single" w:sz="12" w:space="0" w:color="BFBFBF"/>
              <w:left w:val="single" w:sz="12" w:space="0" w:color="BFBFBF"/>
              <w:bottom w:val="single" w:sz="12" w:space="0" w:color="BFBFBF"/>
              <w:right w:val="single" w:sz="12" w:space="0" w:color="BFBFBF"/>
            </w:tcBorders>
            <w:hideMark/>
          </w:tcPr>
          <w:p w14:paraId="446F8083" w14:textId="7AA8B48E" w:rsidR="00F96E2C" w:rsidRPr="00E606C8" w:rsidRDefault="00F96E2C" w:rsidP="00BF7239">
            <w:pPr>
              <w:tabs>
                <w:tab w:val="left" w:pos="2160"/>
              </w:tabs>
              <w:spacing w:before="120" w:after="120"/>
              <w:jc w:val="center"/>
              <w:rPr>
                <w:b/>
                <w:color w:val="595959"/>
                <w:sz w:val="18"/>
                <w:szCs w:val="18"/>
              </w:rPr>
            </w:pPr>
            <w:r w:rsidRPr="00E606C8">
              <w:rPr>
                <w:b/>
                <w:color w:val="595959"/>
                <w:sz w:val="18"/>
                <w:szCs w:val="18"/>
              </w:rPr>
              <w:t xml:space="preserve">4.500.000 euroa. </w:t>
            </w:r>
          </w:p>
        </w:tc>
      </w:tr>
      <w:tr w:rsidR="00F96E2C" w:rsidRPr="00E606C8" w14:paraId="6BFB59AD" w14:textId="77777777" w:rsidTr="0062273B">
        <w:trPr>
          <w:trHeight w:val="586"/>
          <w:jc w:val="center"/>
        </w:trPr>
        <w:tc>
          <w:tcPr>
            <w:tcW w:w="2044" w:type="dxa"/>
            <w:tcBorders>
              <w:top w:val="single" w:sz="12" w:space="0" w:color="BFBFBF"/>
              <w:left w:val="single" w:sz="12" w:space="0" w:color="BFBFBF"/>
              <w:bottom w:val="single" w:sz="12" w:space="0" w:color="BFBFBF"/>
              <w:right w:val="single" w:sz="12" w:space="0" w:color="BFBFBF"/>
            </w:tcBorders>
            <w:hideMark/>
          </w:tcPr>
          <w:p w14:paraId="6186D585" w14:textId="6DBBF70D" w:rsidR="00F96E2C" w:rsidRPr="00E606C8" w:rsidRDefault="00732A4F" w:rsidP="00F86AB3">
            <w:pPr>
              <w:pStyle w:val="Default"/>
              <w:spacing w:before="120" w:after="120"/>
              <w:rPr>
                <w:rFonts w:ascii="Calibri" w:hAnsi="Calibri" w:cs="Calibri"/>
                <w:sz w:val="18"/>
                <w:szCs w:val="18"/>
              </w:rPr>
            </w:pPr>
            <w:r w:rsidRPr="00E606C8">
              <w:rPr>
                <w:rFonts w:ascii="Calibri" w:hAnsi="Calibri"/>
                <w:color w:val="595959"/>
                <w:sz w:val="18"/>
                <w:szCs w:val="18"/>
              </w:rPr>
              <w:t>2 – Ystävyyskuntaverkostot</w:t>
            </w:r>
          </w:p>
        </w:tc>
        <w:tc>
          <w:tcPr>
            <w:tcW w:w="1988" w:type="dxa"/>
            <w:tcBorders>
              <w:top w:val="single" w:sz="12" w:space="0" w:color="BFBFBF"/>
              <w:left w:val="single" w:sz="12" w:space="0" w:color="BFBFBF"/>
              <w:bottom w:val="single" w:sz="12" w:space="0" w:color="BFBFBF"/>
              <w:right w:val="single" w:sz="12" w:space="0" w:color="BFBFBF"/>
            </w:tcBorders>
            <w:hideMark/>
          </w:tcPr>
          <w:p w14:paraId="0CBA46D5" w14:textId="364B41A5" w:rsidR="00F96E2C" w:rsidRPr="00E606C8" w:rsidRDefault="00F96E2C" w:rsidP="00BF7239">
            <w:pPr>
              <w:tabs>
                <w:tab w:val="left" w:pos="2160"/>
              </w:tabs>
              <w:spacing w:before="120" w:after="120"/>
              <w:jc w:val="center"/>
              <w:rPr>
                <w:b/>
                <w:color w:val="595959"/>
                <w:sz w:val="18"/>
                <w:szCs w:val="18"/>
              </w:rPr>
            </w:pPr>
            <w:r w:rsidRPr="00E606C8">
              <w:rPr>
                <w:b/>
                <w:color w:val="595959"/>
                <w:sz w:val="18"/>
                <w:szCs w:val="18"/>
              </w:rPr>
              <w:t xml:space="preserve">6 500 000 euroa. </w:t>
            </w:r>
          </w:p>
        </w:tc>
      </w:tr>
    </w:tbl>
    <w:p w14:paraId="24AC267A" w14:textId="77777777" w:rsidR="003D5D72" w:rsidRPr="00E606C8" w:rsidRDefault="003D5D72" w:rsidP="000579AF">
      <w:pPr>
        <w:spacing w:after="0"/>
        <w:rPr>
          <w:sz w:val="18"/>
          <w:szCs w:val="18"/>
        </w:rPr>
      </w:pPr>
    </w:p>
    <w:p w14:paraId="5155AA30" w14:textId="193C0ACA" w:rsidR="008246AA" w:rsidRPr="00E606C8" w:rsidRDefault="005764E8" w:rsidP="000579AF">
      <w:pPr>
        <w:spacing w:after="0"/>
        <w:rPr>
          <w:sz w:val="18"/>
          <w:szCs w:val="18"/>
        </w:rPr>
      </w:pPr>
      <w:r w:rsidRPr="00E606C8">
        <w:rPr>
          <w:sz w:val="18"/>
          <w:szCs w:val="18"/>
        </w:rPr>
        <w:t xml:space="preserve">Pidätämme oikeuden olla myöntämättä kaikkia käytettävissä olevia varoja tai jakaa ne uudelleen ehdotuspyynnön kohteiden välillä, saatujen ehdotusten ja arvioinnin tulosten mukaan. </w:t>
      </w:r>
    </w:p>
    <w:p w14:paraId="2F76B7EF" w14:textId="77777777" w:rsidR="00E17677" w:rsidRPr="004F5302" w:rsidRDefault="00E17677" w:rsidP="00623078">
      <w:pPr>
        <w:pStyle w:val="ListParagraph"/>
        <w:snapToGrid w:val="0"/>
        <w:rPr>
          <w:rFonts w:eastAsia="Verdana" w:cs="Verdana"/>
          <w:sz w:val="18"/>
          <w:szCs w:val="18"/>
        </w:rPr>
      </w:pPr>
    </w:p>
    <w:p w14:paraId="443BB5FD" w14:textId="3369C3E2" w:rsidR="0081075D" w:rsidRPr="00E606C8" w:rsidRDefault="0081075D" w:rsidP="00623078">
      <w:pPr>
        <w:pStyle w:val="Heading1"/>
        <w:numPr>
          <w:ilvl w:val="0"/>
          <w:numId w:val="54"/>
        </w:numPr>
        <w:tabs>
          <w:tab w:val="left" w:pos="284"/>
        </w:tabs>
        <w:ind w:left="0" w:firstLine="0"/>
        <w:rPr>
          <w:sz w:val="18"/>
          <w:szCs w:val="18"/>
        </w:rPr>
      </w:pPr>
      <w:bookmarkStart w:id="11" w:name="_Toc92981273"/>
      <w:r w:rsidRPr="00E606C8">
        <w:rPr>
          <w:sz w:val="18"/>
          <w:szCs w:val="18"/>
        </w:rPr>
        <w:t>Aikataulu ja määräajat</w:t>
      </w:r>
      <w:bookmarkEnd w:id="11"/>
      <w:r w:rsidRPr="00E606C8">
        <w:rPr>
          <w:sz w:val="18"/>
          <w:szCs w:val="18"/>
        </w:rPr>
        <w:t xml:space="preserve"> </w:t>
      </w:r>
    </w:p>
    <w:tbl>
      <w:tblPr>
        <w:tblW w:w="0" w:type="auto"/>
        <w:tblInd w:w="58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1E0" w:firstRow="1" w:lastRow="1" w:firstColumn="1" w:lastColumn="1" w:noHBand="0" w:noVBand="0"/>
      </w:tblPr>
      <w:tblGrid>
        <w:gridCol w:w="3631"/>
        <w:gridCol w:w="3402"/>
      </w:tblGrid>
      <w:tr w:rsidR="0081075D" w:rsidRPr="00E606C8" w14:paraId="2551C42E" w14:textId="77777777" w:rsidTr="0081075D">
        <w:tc>
          <w:tcPr>
            <w:tcW w:w="7033" w:type="dxa"/>
            <w:gridSpan w:val="2"/>
            <w:shd w:val="clear" w:color="auto" w:fill="F2F2F2"/>
          </w:tcPr>
          <w:p w14:paraId="35F223BC" w14:textId="77777777" w:rsidR="0081075D" w:rsidRPr="00E606C8" w:rsidRDefault="0081075D" w:rsidP="008138D1">
            <w:pPr>
              <w:spacing w:before="120" w:after="120"/>
              <w:jc w:val="left"/>
              <w:rPr>
                <w:rFonts w:cs="Arial"/>
                <w:b/>
                <w:color w:val="595959"/>
                <w:sz w:val="18"/>
                <w:szCs w:val="18"/>
              </w:rPr>
            </w:pPr>
            <w:r w:rsidRPr="00E606C8">
              <w:rPr>
                <w:b/>
                <w:color w:val="595959"/>
                <w:sz w:val="18"/>
                <w:szCs w:val="18"/>
              </w:rPr>
              <w:t>Aikataulu ja määräajat (alustava)</w:t>
            </w:r>
          </w:p>
        </w:tc>
      </w:tr>
      <w:tr w:rsidR="00D51B6C" w:rsidRPr="00E606C8" w14:paraId="2A67B858" w14:textId="77777777" w:rsidTr="0081075D">
        <w:tc>
          <w:tcPr>
            <w:tcW w:w="3631" w:type="dxa"/>
            <w:shd w:val="clear" w:color="auto" w:fill="F2F2F2"/>
          </w:tcPr>
          <w:p w14:paraId="4CDFED3B" w14:textId="77777777" w:rsidR="00D51B6C" w:rsidRPr="00E606C8" w:rsidRDefault="00D51B6C" w:rsidP="00D51B6C">
            <w:pPr>
              <w:spacing w:before="120" w:after="120"/>
              <w:jc w:val="left"/>
              <w:rPr>
                <w:rFonts w:cs="Arial"/>
                <w:color w:val="595959"/>
                <w:sz w:val="18"/>
                <w:szCs w:val="18"/>
              </w:rPr>
            </w:pPr>
            <w:r w:rsidRPr="00E606C8">
              <w:rPr>
                <w:color w:val="595959"/>
                <w:sz w:val="18"/>
                <w:szCs w:val="18"/>
              </w:rPr>
              <w:t>Ehdotuspyyntö alkaa:</w:t>
            </w:r>
          </w:p>
        </w:tc>
        <w:tc>
          <w:tcPr>
            <w:tcW w:w="3402" w:type="dxa"/>
            <w:shd w:val="clear" w:color="auto" w:fill="auto"/>
          </w:tcPr>
          <w:p w14:paraId="459CC614" w14:textId="1A965A82" w:rsidR="00D51B6C" w:rsidRPr="00E606C8" w:rsidRDefault="00FB7748" w:rsidP="00D51B6C">
            <w:pPr>
              <w:spacing w:before="120" w:after="120"/>
              <w:jc w:val="center"/>
              <w:rPr>
                <w:rFonts w:cs="Arial"/>
                <w:color w:val="595959"/>
                <w:sz w:val="18"/>
                <w:szCs w:val="18"/>
              </w:rPr>
            </w:pPr>
            <w:r w:rsidRPr="00E606C8">
              <w:rPr>
                <w:color w:val="595959"/>
                <w:sz w:val="18"/>
                <w:szCs w:val="18"/>
              </w:rPr>
              <w:t>16. marraskuuta 2021</w:t>
            </w:r>
          </w:p>
        </w:tc>
      </w:tr>
      <w:tr w:rsidR="00D51B6C" w:rsidRPr="00E606C8" w14:paraId="13487F30" w14:textId="77777777" w:rsidTr="0081075D">
        <w:tc>
          <w:tcPr>
            <w:tcW w:w="3631" w:type="dxa"/>
            <w:shd w:val="clear" w:color="auto" w:fill="F2F2F2"/>
          </w:tcPr>
          <w:p w14:paraId="6817E1F5" w14:textId="77777777" w:rsidR="00D51B6C" w:rsidRPr="00E606C8" w:rsidRDefault="00D51B6C" w:rsidP="00D51B6C">
            <w:pPr>
              <w:spacing w:before="120" w:after="120"/>
              <w:jc w:val="left"/>
              <w:rPr>
                <w:rFonts w:cs="Arial"/>
                <w:color w:val="595959"/>
                <w:sz w:val="18"/>
                <w:szCs w:val="18"/>
                <w:u w:val="single"/>
              </w:rPr>
            </w:pPr>
            <w:r w:rsidRPr="00E606C8">
              <w:rPr>
                <w:color w:val="595959"/>
                <w:sz w:val="18"/>
                <w:szCs w:val="18"/>
                <w:u w:val="single"/>
              </w:rPr>
              <w:t>Ehdotusten jättämisen määräaika:</w:t>
            </w:r>
          </w:p>
        </w:tc>
        <w:tc>
          <w:tcPr>
            <w:tcW w:w="3402" w:type="dxa"/>
            <w:shd w:val="clear" w:color="auto" w:fill="auto"/>
          </w:tcPr>
          <w:p w14:paraId="7744539C" w14:textId="65D0B910" w:rsidR="00D51B6C" w:rsidRPr="00E606C8" w:rsidRDefault="00FB7748" w:rsidP="00D51B6C">
            <w:pPr>
              <w:spacing w:before="120" w:after="120"/>
              <w:jc w:val="center"/>
              <w:rPr>
                <w:rFonts w:cs="Arial"/>
                <w:color w:val="595959"/>
                <w:sz w:val="18"/>
                <w:szCs w:val="18"/>
                <w:u w:val="single"/>
              </w:rPr>
            </w:pPr>
            <w:r w:rsidRPr="00E606C8">
              <w:rPr>
                <w:color w:val="595959"/>
                <w:sz w:val="18"/>
                <w:szCs w:val="18"/>
                <w:u w:val="single"/>
              </w:rPr>
              <w:t xml:space="preserve">24. maaliskuuta 2022 – klo 17.00 </w:t>
            </w:r>
            <w:proofErr w:type="spellStart"/>
            <w:r w:rsidRPr="00E606C8">
              <w:rPr>
                <w:color w:val="595959"/>
                <w:sz w:val="18"/>
                <w:szCs w:val="18"/>
                <w:u w:val="single"/>
              </w:rPr>
              <w:t>Keski</w:t>
            </w:r>
            <w:proofErr w:type="spellEnd"/>
            <w:r w:rsidRPr="00E606C8">
              <w:rPr>
                <w:color w:val="595959"/>
                <w:sz w:val="18"/>
                <w:szCs w:val="18"/>
                <w:u w:val="single"/>
              </w:rPr>
              <w:t>-Euroopan aikaa (Bryssel)</w:t>
            </w:r>
          </w:p>
        </w:tc>
      </w:tr>
      <w:tr w:rsidR="00D51B6C" w:rsidRPr="00E606C8" w14:paraId="4E10F558" w14:textId="77777777" w:rsidTr="0081075D">
        <w:tc>
          <w:tcPr>
            <w:tcW w:w="3631" w:type="dxa"/>
            <w:shd w:val="clear" w:color="auto" w:fill="F2F2F2"/>
          </w:tcPr>
          <w:p w14:paraId="5F43FD1F" w14:textId="77777777" w:rsidR="00D51B6C" w:rsidRPr="00E606C8" w:rsidRDefault="00D51B6C" w:rsidP="00D51B6C">
            <w:pPr>
              <w:spacing w:before="120" w:after="120"/>
              <w:jc w:val="left"/>
              <w:rPr>
                <w:rFonts w:cs="Arial"/>
                <w:color w:val="595959"/>
                <w:sz w:val="18"/>
                <w:szCs w:val="18"/>
              </w:rPr>
            </w:pPr>
            <w:r w:rsidRPr="00E606C8">
              <w:rPr>
                <w:color w:val="595959"/>
                <w:sz w:val="18"/>
                <w:szCs w:val="18"/>
              </w:rPr>
              <w:t>Arviointi:</w:t>
            </w:r>
          </w:p>
        </w:tc>
        <w:tc>
          <w:tcPr>
            <w:tcW w:w="3402" w:type="dxa"/>
            <w:shd w:val="clear" w:color="auto" w:fill="auto"/>
          </w:tcPr>
          <w:p w14:paraId="4E52804D" w14:textId="53BEE602" w:rsidR="00D51B6C" w:rsidRPr="00E606C8" w:rsidRDefault="006F58BD" w:rsidP="00D51B6C">
            <w:pPr>
              <w:spacing w:before="120" w:after="120"/>
              <w:jc w:val="center"/>
              <w:rPr>
                <w:rFonts w:cs="Arial"/>
                <w:color w:val="595959"/>
                <w:sz w:val="18"/>
                <w:szCs w:val="18"/>
              </w:rPr>
            </w:pPr>
            <w:r w:rsidRPr="00E606C8">
              <w:rPr>
                <w:color w:val="595959"/>
                <w:sz w:val="18"/>
                <w:szCs w:val="18"/>
              </w:rPr>
              <w:t>maaliskuu – kesäkuu 2022</w:t>
            </w:r>
          </w:p>
        </w:tc>
      </w:tr>
      <w:tr w:rsidR="00D51B6C" w:rsidRPr="00E606C8" w14:paraId="16AD7E30" w14:textId="77777777" w:rsidTr="0081075D">
        <w:tc>
          <w:tcPr>
            <w:tcW w:w="3631" w:type="dxa"/>
            <w:shd w:val="clear" w:color="auto" w:fill="F2F2F2"/>
          </w:tcPr>
          <w:p w14:paraId="7BA115F8" w14:textId="77777777" w:rsidR="00D51B6C" w:rsidRPr="00E606C8" w:rsidRDefault="00D51B6C" w:rsidP="00D51B6C">
            <w:pPr>
              <w:spacing w:before="120" w:after="120"/>
              <w:jc w:val="left"/>
              <w:rPr>
                <w:rFonts w:cs="Arial"/>
                <w:color w:val="595959"/>
                <w:sz w:val="18"/>
                <w:szCs w:val="18"/>
              </w:rPr>
            </w:pPr>
            <w:r w:rsidRPr="00E606C8">
              <w:rPr>
                <w:color w:val="595959"/>
                <w:sz w:val="18"/>
                <w:szCs w:val="18"/>
              </w:rPr>
              <w:t>Tiedot arvioinnin tuloksista:</w:t>
            </w:r>
          </w:p>
        </w:tc>
        <w:tc>
          <w:tcPr>
            <w:tcW w:w="3402" w:type="dxa"/>
            <w:shd w:val="clear" w:color="auto" w:fill="auto"/>
          </w:tcPr>
          <w:p w14:paraId="6DD4C599" w14:textId="302F0E77" w:rsidR="00D51B6C" w:rsidRPr="00E606C8" w:rsidRDefault="00FB7748" w:rsidP="00D51B6C">
            <w:pPr>
              <w:spacing w:before="120" w:after="120"/>
              <w:jc w:val="center"/>
              <w:rPr>
                <w:rFonts w:cs="Arial"/>
                <w:color w:val="595959"/>
                <w:sz w:val="18"/>
                <w:szCs w:val="18"/>
              </w:rPr>
            </w:pPr>
            <w:r w:rsidRPr="00E606C8">
              <w:rPr>
                <w:color w:val="595959"/>
                <w:sz w:val="18"/>
                <w:szCs w:val="18"/>
              </w:rPr>
              <w:t>kesäkuu – heinäkuu 2022</w:t>
            </w:r>
          </w:p>
        </w:tc>
      </w:tr>
      <w:tr w:rsidR="00D51B6C" w:rsidRPr="00E606C8" w14:paraId="122CA5CC" w14:textId="77777777" w:rsidTr="0081075D">
        <w:tc>
          <w:tcPr>
            <w:tcW w:w="3631" w:type="dxa"/>
            <w:shd w:val="clear" w:color="auto" w:fill="F2F2F2"/>
          </w:tcPr>
          <w:p w14:paraId="18CEB7CE" w14:textId="77777777" w:rsidR="00D51B6C" w:rsidRPr="00E606C8" w:rsidRDefault="00D51B6C" w:rsidP="00D51B6C">
            <w:pPr>
              <w:spacing w:before="120" w:after="120"/>
              <w:jc w:val="left"/>
              <w:rPr>
                <w:rFonts w:cs="Arial"/>
                <w:color w:val="595959"/>
                <w:sz w:val="18"/>
                <w:szCs w:val="18"/>
              </w:rPr>
            </w:pPr>
            <w:r w:rsidRPr="00E606C8">
              <w:rPr>
                <w:color w:val="595959"/>
                <w:sz w:val="18"/>
                <w:szCs w:val="18"/>
              </w:rPr>
              <w:t>Avustussopimuksen allekirjoittaminen:</w:t>
            </w:r>
          </w:p>
        </w:tc>
        <w:tc>
          <w:tcPr>
            <w:tcW w:w="3402" w:type="dxa"/>
            <w:shd w:val="clear" w:color="auto" w:fill="auto"/>
          </w:tcPr>
          <w:p w14:paraId="4D6E0E6F" w14:textId="06911F90" w:rsidR="00D51B6C" w:rsidRPr="00E606C8" w:rsidRDefault="0086598B" w:rsidP="00D51B6C">
            <w:pPr>
              <w:spacing w:before="120" w:after="120"/>
              <w:jc w:val="center"/>
              <w:rPr>
                <w:rFonts w:cs="Arial"/>
                <w:color w:val="595959"/>
                <w:sz w:val="18"/>
                <w:szCs w:val="18"/>
              </w:rPr>
            </w:pPr>
            <w:r w:rsidRPr="00E606C8">
              <w:rPr>
                <w:color w:val="595959"/>
                <w:sz w:val="18"/>
                <w:szCs w:val="18"/>
              </w:rPr>
              <w:t>elokuu – marraskuu 2022</w:t>
            </w:r>
          </w:p>
        </w:tc>
      </w:tr>
    </w:tbl>
    <w:p w14:paraId="55E1450C" w14:textId="77777777" w:rsidR="00C50DC1" w:rsidRPr="00E606C8" w:rsidRDefault="00C50DC1" w:rsidP="00A2572D">
      <w:pPr>
        <w:widowControl w:val="0"/>
        <w:jc w:val="left"/>
        <w:rPr>
          <w:color w:val="595959"/>
          <w:sz w:val="18"/>
          <w:szCs w:val="18"/>
          <w:highlight w:val="yellow"/>
        </w:rPr>
      </w:pPr>
    </w:p>
    <w:p w14:paraId="0915A488" w14:textId="055C12B6" w:rsidR="00B57534" w:rsidRPr="00E606C8" w:rsidRDefault="00276AD7" w:rsidP="000579AF">
      <w:pPr>
        <w:pStyle w:val="Heading1"/>
        <w:numPr>
          <w:ilvl w:val="0"/>
          <w:numId w:val="54"/>
        </w:numPr>
        <w:tabs>
          <w:tab w:val="left" w:pos="284"/>
        </w:tabs>
        <w:ind w:left="0" w:firstLine="0"/>
        <w:rPr>
          <w:sz w:val="18"/>
          <w:szCs w:val="18"/>
        </w:rPr>
      </w:pPr>
      <w:bookmarkStart w:id="12" w:name="_Toc92981274"/>
      <w:r w:rsidRPr="00E606C8">
        <w:rPr>
          <w:sz w:val="18"/>
          <w:szCs w:val="18"/>
        </w:rPr>
        <w:t>Hyväksyttävyys ja asiakirjat</w:t>
      </w:r>
      <w:bookmarkEnd w:id="12"/>
    </w:p>
    <w:p w14:paraId="1E55A5E3" w14:textId="4F37B5A9" w:rsidR="00C41E84" w:rsidRPr="00E606C8" w:rsidRDefault="000A7529" w:rsidP="00C41E84">
      <w:pPr>
        <w:pStyle w:val="Text1"/>
        <w:tabs>
          <w:tab w:val="clear" w:pos="2160"/>
        </w:tabs>
        <w:ind w:left="0"/>
        <w:rPr>
          <w:rFonts w:cs="Arial"/>
          <w:iCs/>
          <w:sz w:val="18"/>
          <w:szCs w:val="18"/>
        </w:rPr>
      </w:pPr>
      <w:r w:rsidRPr="00E606C8">
        <w:rPr>
          <w:sz w:val="18"/>
          <w:szCs w:val="18"/>
        </w:rPr>
        <w:t xml:space="preserve">Ehdotukset on jätettävä ennen </w:t>
      </w:r>
      <w:r w:rsidRPr="00E606C8">
        <w:rPr>
          <w:b/>
          <w:iCs/>
          <w:sz w:val="18"/>
          <w:szCs w:val="18"/>
        </w:rPr>
        <w:t>ehdotuspyynnön määräaikaa</w:t>
      </w:r>
      <w:r w:rsidRPr="00E606C8">
        <w:rPr>
          <w:sz w:val="18"/>
          <w:szCs w:val="18"/>
        </w:rPr>
        <w:t xml:space="preserve"> </w:t>
      </w:r>
      <w:r w:rsidRPr="00E606C8">
        <w:rPr>
          <w:i/>
          <w:iCs/>
          <w:sz w:val="18"/>
          <w:szCs w:val="18"/>
        </w:rPr>
        <w:t>(katso aikataulu osiosta 4)</w:t>
      </w:r>
      <w:r w:rsidRPr="00E606C8">
        <w:rPr>
          <w:sz w:val="18"/>
          <w:szCs w:val="18"/>
        </w:rPr>
        <w:t>.</w:t>
      </w:r>
    </w:p>
    <w:p w14:paraId="56C9BCF2" w14:textId="69382FEF" w:rsidR="00C41E84" w:rsidRPr="00E606C8" w:rsidRDefault="000A7529" w:rsidP="00C41E84">
      <w:pPr>
        <w:rPr>
          <w:rFonts w:cs="Arial"/>
          <w:sz w:val="18"/>
          <w:szCs w:val="18"/>
        </w:rPr>
      </w:pPr>
      <w:r w:rsidRPr="00E606C8">
        <w:rPr>
          <w:sz w:val="18"/>
          <w:szCs w:val="18"/>
        </w:rPr>
        <w:t xml:space="preserve">Ehdotukset on jätettävä </w:t>
      </w:r>
      <w:r w:rsidRPr="00E606C8">
        <w:rPr>
          <w:b/>
          <w:iCs/>
          <w:sz w:val="18"/>
          <w:szCs w:val="18"/>
        </w:rPr>
        <w:t>sähköisesti</w:t>
      </w:r>
      <w:r w:rsidRPr="00E606C8">
        <w:rPr>
          <w:sz w:val="18"/>
          <w:szCs w:val="18"/>
        </w:rPr>
        <w:t xml:space="preserve"> </w:t>
      </w:r>
      <w:proofErr w:type="spellStart"/>
      <w:r w:rsidRPr="00E606C8">
        <w:rPr>
          <w:sz w:val="18"/>
          <w:szCs w:val="18"/>
        </w:rPr>
        <w:t>Funding</w:t>
      </w:r>
      <w:proofErr w:type="spellEnd"/>
      <w:r w:rsidRPr="00E606C8">
        <w:rPr>
          <w:sz w:val="18"/>
          <w:szCs w:val="18"/>
        </w:rPr>
        <w:t xml:space="preserve"> &amp; </w:t>
      </w:r>
      <w:proofErr w:type="spellStart"/>
      <w:r w:rsidRPr="00E606C8">
        <w:rPr>
          <w:sz w:val="18"/>
          <w:szCs w:val="18"/>
        </w:rPr>
        <w:t>Tenders</w:t>
      </w:r>
      <w:proofErr w:type="spellEnd"/>
      <w:r w:rsidRPr="00E606C8">
        <w:rPr>
          <w:sz w:val="18"/>
          <w:szCs w:val="18"/>
        </w:rPr>
        <w:t> -portaalin ehdotusten sähköiseen lähettämiseen tarkoitetun järjestelmän kautta (</w:t>
      </w:r>
      <w:proofErr w:type="spellStart"/>
      <w:r w:rsidR="00FC686B">
        <w:fldChar w:fldCharType="begin"/>
      </w:r>
      <w:r w:rsidR="00FC686B">
        <w:instrText xml:space="preserve"> HYPERLINK "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w:instrText>
      </w:r>
      <w:r w:rsidR="00FC686B">
        <w:fldChar w:fldCharType="separate"/>
      </w:r>
      <w:r w:rsidRPr="00E606C8">
        <w:rPr>
          <w:rStyle w:val="Hyperlink"/>
          <w:sz w:val="18"/>
          <w:szCs w:val="18"/>
        </w:rPr>
        <w:t>Search</w:t>
      </w:r>
      <w:proofErr w:type="spellEnd"/>
      <w:r w:rsidRPr="00E606C8">
        <w:rPr>
          <w:rStyle w:val="Hyperlink"/>
          <w:sz w:val="18"/>
          <w:szCs w:val="18"/>
        </w:rPr>
        <w:t xml:space="preserve"> </w:t>
      </w:r>
      <w:proofErr w:type="spellStart"/>
      <w:r w:rsidRPr="00E606C8">
        <w:rPr>
          <w:rStyle w:val="Hyperlink"/>
          <w:sz w:val="18"/>
          <w:szCs w:val="18"/>
        </w:rPr>
        <w:t>Funding</w:t>
      </w:r>
      <w:proofErr w:type="spellEnd"/>
      <w:r w:rsidRPr="00E606C8">
        <w:rPr>
          <w:rStyle w:val="Hyperlink"/>
          <w:sz w:val="18"/>
          <w:szCs w:val="18"/>
        </w:rPr>
        <w:t xml:space="preserve"> &amp; </w:t>
      </w:r>
      <w:proofErr w:type="spellStart"/>
      <w:r w:rsidRPr="00E606C8">
        <w:rPr>
          <w:rStyle w:val="Hyperlink"/>
          <w:sz w:val="18"/>
          <w:szCs w:val="18"/>
        </w:rPr>
        <w:t>Tenders</w:t>
      </w:r>
      <w:proofErr w:type="spellEnd"/>
      <w:r w:rsidR="00FC686B">
        <w:rPr>
          <w:rStyle w:val="Hyperlink"/>
          <w:sz w:val="18"/>
          <w:szCs w:val="18"/>
        </w:rPr>
        <w:fldChar w:fldCharType="end"/>
      </w:r>
      <w:r w:rsidRPr="00E606C8">
        <w:rPr>
          <w:sz w:val="18"/>
          <w:szCs w:val="18"/>
        </w:rPr>
        <w:t xml:space="preserve"> -osion aihepiirikohtaisen sivun kautta). Ehdotuksia EI voi jättää paperimuodossa.</w:t>
      </w:r>
    </w:p>
    <w:p w14:paraId="146274B2" w14:textId="31716E89" w:rsidR="004A47F3" w:rsidRPr="00E606C8" w:rsidRDefault="000A7529" w:rsidP="004A47F3">
      <w:pPr>
        <w:pStyle w:val="Text1"/>
        <w:tabs>
          <w:tab w:val="clear" w:pos="2160"/>
        </w:tabs>
        <w:ind w:left="0"/>
        <w:rPr>
          <w:rFonts w:cs="Arial"/>
          <w:iCs/>
          <w:sz w:val="18"/>
          <w:szCs w:val="18"/>
        </w:rPr>
      </w:pPr>
      <w:r w:rsidRPr="00E606C8">
        <w:rPr>
          <w:sz w:val="18"/>
          <w:szCs w:val="18"/>
        </w:rPr>
        <w:t xml:space="preserve">Ehdotukset (liitteineen ja täydentävine asiakirjoineen) on jätettävä sähköisessä </w:t>
      </w:r>
      <w:r w:rsidRPr="00E606C8">
        <w:rPr>
          <w:i/>
          <w:iCs/>
          <w:sz w:val="18"/>
          <w:szCs w:val="18"/>
        </w:rPr>
        <w:t>järjestelmässä</w:t>
      </w:r>
      <w:r w:rsidRPr="00E606C8">
        <w:rPr>
          <w:sz w:val="18"/>
          <w:szCs w:val="18"/>
        </w:rPr>
        <w:t xml:space="preserve"> olevia lomakkeita käyttäen (</w:t>
      </w:r>
      <w:r w:rsidRPr="00E606C8">
        <w:rPr>
          <w:noProof/>
          <w:sz w:val="18"/>
          <w:szCs w:val="18"/>
          <w:lang w:val="en-IE" w:eastAsia="en-IE"/>
        </w:rPr>
        <w:drawing>
          <wp:inline distT="0" distB="0" distL="0" distR="0" wp14:anchorId="53E97A52" wp14:editId="1DC5343B">
            <wp:extent cx="187960" cy="187960"/>
            <wp:effectExtent l="0" t="0" r="0" b="0"/>
            <wp:docPr id="4" name="Picture 14186836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8683680"/>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E606C8">
        <w:rPr>
          <w:sz w:val="18"/>
          <w:szCs w:val="18"/>
        </w:rPr>
        <w:t xml:space="preserve"> EI aihepiirikohtaisella sivulla olevia asiakirjoja käyttäen, sillä ne on tarkoitettu vain tiedoksi).</w:t>
      </w:r>
    </w:p>
    <w:p w14:paraId="2EA1C106" w14:textId="77777777" w:rsidR="00615B82" w:rsidRPr="00E606C8" w:rsidRDefault="00615B82" w:rsidP="00615B82">
      <w:pPr>
        <w:pStyle w:val="Body"/>
        <w:rPr>
          <w:sz w:val="18"/>
          <w:szCs w:val="18"/>
        </w:rPr>
      </w:pPr>
      <w:r w:rsidRPr="00E606C8">
        <w:rPr>
          <w:sz w:val="18"/>
          <w:szCs w:val="18"/>
        </w:rPr>
        <w:t xml:space="preserve">Ehdotusten on oltava </w:t>
      </w:r>
      <w:r w:rsidRPr="00E606C8">
        <w:rPr>
          <w:b/>
          <w:sz w:val="18"/>
          <w:szCs w:val="18"/>
        </w:rPr>
        <w:t>täydellisiä</w:t>
      </w:r>
      <w:r w:rsidRPr="00E606C8">
        <w:rPr>
          <w:sz w:val="18"/>
          <w:szCs w:val="18"/>
        </w:rPr>
        <w:t xml:space="preserve">, ja niiden on sisällettävä kaikki pyydetyt tiedot ja kaikki vaaditut liitteet ja täydentävät asiakirjat. </w:t>
      </w:r>
    </w:p>
    <w:p w14:paraId="0E76C2A6" w14:textId="77777777" w:rsidR="00615B82" w:rsidRPr="00E606C8" w:rsidRDefault="00615B82" w:rsidP="008B1F42">
      <w:pPr>
        <w:pStyle w:val="ListParagraph"/>
        <w:numPr>
          <w:ilvl w:val="0"/>
          <w:numId w:val="42"/>
        </w:numPr>
        <w:autoSpaceDE w:val="0"/>
        <w:autoSpaceDN w:val="0"/>
        <w:adjustRightInd w:val="0"/>
        <w:spacing w:after="200"/>
        <w:contextualSpacing w:val="0"/>
        <w:jc w:val="both"/>
        <w:rPr>
          <w:rFonts w:eastAsia="SimSun"/>
          <w:sz w:val="18"/>
          <w:szCs w:val="18"/>
        </w:rPr>
      </w:pPr>
      <w:r w:rsidRPr="00E606C8">
        <w:rPr>
          <w:sz w:val="18"/>
          <w:szCs w:val="18"/>
        </w:rPr>
        <w:t>Hakulomakkeen osassa A on hallinnollista tietoa osallistujista (tuleva koordinaattori, tuensaajat ja sidoksissa olevat yhteisöt) ja yhteenveto hankkeen talousarviosta (</w:t>
      </w:r>
      <w:r w:rsidRPr="00E606C8">
        <w:rPr>
          <w:i/>
          <w:sz w:val="18"/>
          <w:szCs w:val="18"/>
        </w:rPr>
        <w:t>täytetään suoraan verkossa</w:t>
      </w:r>
      <w:r w:rsidRPr="00E606C8">
        <w:rPr>
          <w:sz w:val="18"/>
          <w:szCs w:val="18"/>
        </w:rPr>
        <w:t>)</w:t>
      </w:r>
    </w:p>
    <w:p w14:paraId="1DD9CE56" w14:textId="32209A5E" w:rsidR="00F255C8" w:rsidRPr="00E606C8" w:rsidRDefault="00F255C8" w:rsidP="008B1F42">
      <w:pPr>
        <w:pStyle w:val="ListParagraph"/>
        <w:numPr>
          <w:ilvl w:val="0"/>
          <w:numId w:val="42"/>
        </w:numPr>
        <w:autoSpaceDE w:val="0"/>
        <w:autoSpaceDN w:val="0"/>
        <w:adjustRightInd w:val="0"/>
        <w:spacing w:after="200"/>
        <w:contextualSpacing w:val="0"/>
        <w:jc w:val="both"/>
        <w:rPr>
          <w:rFonts w:eastAsia="SimSun"/>
          <w:sz w:val="18"/>
          <w:szCs w:val="18"/>
        </w:rPr>
      </w:pPr>
      <w:r w:rsidRPr="00E606C8">
        <w:rPr>
          <w:sz w:val="18"/>
          <w:szCs w:val="18"/>
        </w:rPr>
        <w:t>Hakulomakkeen osassa B on hankkeen tekninen kuvaus (</w:t>
      </w:r>
      <w:r w:rsidRPr="00E606C8">
        <w:rPr>
          <w:i/>
          <w:sz w:val="18"/>
          <w:szCs w:val="18"/>
        </w:rPr>
        <w:t>ladataan portaalin lähettämiseen tarkoitetusta järjestelmästä, täytetään, kootaan ja ladataan järjestelmään</w:t>
      </w:r>
      <w:r w:rsidRPr="00E606C8">
        <w:rPr>
          <w:sz w:val="18"/>
          <w:szCs w:val="18"/>
        </w:rPr>
        <w:t>)</w:t>
      </w:r>
    </w:p>
    <w:p w14:paraId="513E2D49" w14:textId="29EB43E2" w:rsidR="00615B82" w:rsidRPr="00E606C8" w:rsidRDefault="00615B82" w:rsidP="008B1F42">
      <w:pPr>
        <w:pStyle w:val="ListParagraph"/>
        <w:numPr>
          <w:ilvl w:val="0"/>
          <w:numId w:val="42"/>
        </w:numPr>
        <w:autoSpaceDE w:val="0"/>
        <w:autoSpaceDN w:val="0"/>
        <w:adjustRightInd w:val="0"/>
        <w:snapToGrid w:val="0"/>
        <w:spacing w:after="200"/>
        <w:ind w:left="714" w:hanging="357"/>
        <w:contextualSpacing w:val="0"/>
        <w:jc w:val="both"/>
        <w:rPr>
          <w:rFonts w:eastAsia="SimSun"/>
          <w:sz w:val="18"/>
          <w:szCs w:val="18"/>
        </w:rPr>
      </w:pPr>
      <w:r w:rsidRPr="00E606C8">
        <w:rPr>
          <w:sz w:val="18"/>
          <w:szCs w:val="18"/>
        </w:rPr>
        <w:t>Osassa C (</w:t>
      </w:r>
      <w:r w:rsidRPr="00E606C8">
        <w:rPr>
          <w:i/>
          <w:sz w:val="18"/>
          <w:szCs w:val="18"/>
        </w:rPr>
        <w:t>täytetään suoraan verkossa</w:t>
      </w:r>
      <w:r w:rsidRPr="00E606C8">
        <w:rPr>
          <w:sz w:val="18"/>
          <w:szCs w:val="18"/>
        </w:rPr>
        <w:t>) on hankkeesta lisätietoa, muun muassa pakolliset indikaattorit</w:t>
      </w:r>
    </w:p>
    <w:p w14:paraId="595C2D66" w14:textId="17D26FBA" w:rsidR="00615B82" w:rsidRPr="00E606C8" w:rsidRDefault="00615B82" w:rsidP="008B1F42">
      <w:pPr>
        <w:pStyle w:val="ListParagraph"/>
        <w:numPr>
          <w:ilvl w:val="0"/>
          <w:numId w:val="42"/>
        </w:numPr>
        <w:autoSpaceDE w:val="0"/>
        <w:autoSpaceDN w:val="0"/>
        <w:adjustRightInd w:val="0"/>
        <w:snapToGrid w:val="0"/>
        <w:spacing w:after="200"/>
        <w:contextualSpacing w:val="0"/>
        <w:jc w:val="both"/>
        <w:rPr>
          <w:sz w:val="18"/>
          <w:szCs w:val="18"/>
        </w:rPr>
      </w:pPr>
      <w:r w:rsidRPr="00E606C8">
        <w:rPr>
          <w:b/>
          <w:sz w:val="18"/>
          <w:szCs w:val="18"/>
        </w:rPr>
        <w:t>pakolliset liitteet ja täydentävät asiakirjat</w:t>
      </w:r>
      <w:r w:rsidRPr="00E606C8">
        <w:rPr>
          <w:sz w:val="18"/>
          <w:szCs w:val="18"/>
        </w:rPr>
        <w:t xml:space="preserve"> (</w:t>
      </w:r>
      <w:r w:rsidRPr="00E606C8">
        <w:rPr>
          <w:i/>
          <w:sz w:val="18"/>
          <w:szCs w:val="18"/>
        </w:rPr>
        <w:t>ladataan järjestelmään</w:t>
      </w:r>
      <w:r w:rsidRPr="00E606C8">
        <w:rPr>
          <w:sz w:val="18"/>
          <w:szCs w:val="18"/>
        </w:rPr>
        <w:t>):</w:t>
      </w:r>
    </w:p>
    <w:p w14:paraId="6BC6A974" w14:textId="24D51A6E" w:rsidR="00615B82" w:rsidRPr="00E606C8" w:rsidRDefault="005E363C" w:rsidP="008B1F42">
      <w:pPr>
        <w:pStyle w:val="Default"/>
        <w:numPr>
          <w:ilvl w:val="1"/>
          <w:numId w:val="42"/>
        </w:numPr>
        <w:spacing w:after="120"/>
        <w:jc w:val="both"/>
        <w:rPr>
          <w:rFonts w:ascii="Verdana" w:hAnsi="Verdana" w:cs="Arial"/>
          <w:i/>
          <w:color w:val="auto"/>
          <w:sz w:val="18"/>
          <w:szCs w:val="18"/>
        </w:rPr>
      </w:pPr>
      <w:r w:rsidRPr="00E606C8">
        <w:rPr>
          <w:rFonts w:ascii="Verdana" w:hAnsi="Verdana"/>
          <w:sz w:val="18"/>
          <w:szCs w:val="18"/>
        </w:rPr>
        <w:t xml:space="preserve">yksityiskohtainen talousarviotaulukko: </w:t>
      </w:r>
      <w:r w:rsidRPr="00E606C8">
        <w:rPr>
          <w:rFonts w:ascii="Verdana" w:hAnsi="Verdana"/>
          <w:i/>
          <w:sz w:val="18"/>
          <w:szCs w:val="18"/>
        </w:rPr>
        <w:t>ei sovelleta</w:t>
      </w:r>
    </w:p>
    <w:p w14:paraId="0BB50662" w14:textId="4785DDDB" w:rsidR="00615B82" w:rsidRPr="00E606C8" w:rsidRDefault="00615B82" w:rsidP="008B1F42">
      <w:pPr>
        <w:pStyle w:val="Default"/>
        <w:numPr>
          <w:ilvl w:val="1"/>
          <w:numId w:val="42"/>
        </w:numPr>
        <w:spacing w:after="120"/>
        <w:jc w:val="both"/>
        <w:rPr>
          <w:rFonts w:ascii="Verdana" w:hAnsi="Verdana" w:cs="Arial"/>
          <w:color w:val="auto"/>
          <w:sz w:val="18"/>
          <w:szCs w:val="18"/>
        </w:rPr>
      </w:pPr>
      <w:r w:rsidRPr="00E606C8">
        <w:rPr>
          <w:rFonts w:ascii="Verdana" w:hAnsi="Verdana"/>
          <w:color w:val="auto"/>
          <w:sz w:val="18"/>
          <w:szCs w:val="18"/>
        </w:rPr>
        <w:lastRenderedPageBreak/>
        <w:t xml:space="preserve">hankkeen ydinryhmän ansioluettelot: </w:t>
      </w:r>
      <w:r w:rsidRPr="00E606C8">
        <w:rPr>
          <w:rFonts w:ascii="Verdana" w:hAnsi="Verdana"/>
          <w:i/>
          <w:color w:val="auto"/>
          <w:sz w:val="18"/>
          <w:szCs w:val="18"/>
        </w:rPr>
        <w:t>ei sovelleta</w:t>
      </w:r>
    </w:p>
    <w:p w14:paraId="0DB52E74" w14:textId="77777777" w:rsidR="0062273B" w:rsidRPr="00E606C8" w:rsidRDefault="009F0186" w:rsidP="000579AF">
      <w:pPr>
        <w:pStyle w:val="Default"/>
        <w:numPr>
          <w:ilvl w:val="1"/>
          <w:numId w:val="42"/>
        </w:numPr>
        <w:spacing w:after="120"/>
        <w:jc w:val="both"/>
        <w:rPr>
          <w:rFonts w:ascii="Verdana" w:hAnsi="Verdana" w:cs="Arial"/>
          <w:color w:val="auto"/>
          <w:sz w:val="18"/>
          <w:szCs w:val="18"/>
        </w:rPr>
      </w:pPr>
      <w:r w:rsidRPr="00E606C8">
        <w:rPr>
          <w:rFonts w:ascii="Verdana" w:hAnsi="Verdana"/>
          <w:color w:val="auto"/>
          <w:sz w:val="18"/>
          <w:szCs w:val="18"/>
        </w:rPr>
        <w:t xml:space="preserve">edellisen vuoden toimintaraportit: </w:t>
      </w:r>
      <w:r w:rsidRPr="00E606C8">
        <w:rPr>
          <w:rFonts w:ascii="Verdana" w:hAnsi="Verdana"/>
          <w:i/>
          <w:color w:val="auto"/>
          <w:sz w:val="18"/>
          <w:szCs w:val="18"/>
        </w:rPr>
        <w:t>ei sovelleta</w:t>
      </w:r>
    </w:p>
    <w:p w14:paraId="14276D93" w14:textId="5EFB3A3D" w:rsidR="0046713C" w:rsidRPr="00E606C8" w:rsidRDefault="0046713C" w:rsidP="000579AF">
      <w:pPr>
        <w:pStyle w:val="Default"/>
        <w:numPr>
          <w:ilvl w:val="1"/>
          <w:numId w:val="42"/>
        </w:numPr>
        <w:spacing w:after="120"/>
        <w:jc w:val="both"/>
        <w:rPr>
          <w:rFonts w:ascii="Verdana" w:hAnsi="Verdana" w:cs="Arial"/>
          <w:color w:val="auto"/>
          <w:sz w:val="18"/>
          <w:szCs w:val="18"/>
        </w:rPr>
      </w:pPr>
      <w:r w:rsidRPr="00E606C8">
        <w:rPr>
          <w:rFonts w:ascii="Verdana" w:hAnsi="Verdana"/>
          <w:color w:val="auto"/>
          <w:sz w:val="18"/>
          <w:szCs w:val="18"/>
        </w:rPr>
        <w:t>luettelo edellisistä hankkeista (keskeiset hankkeet neljältä edelliseltä vuodelta) (malli saatavana osassa B).</w:t>
      </w:r>
    </w:p>
    <w:p w14:paraId="38848BCB" w14:textId="0AC50279" w:rsidR="00BF64FB" w:rsidRPr="00E606C8" w:rsidRDefault="00BF64FB" w:rsidP="008B1F42">
      <w:pPr>
        <w:pStyle w:val="ListParagraph"/>
        <w:numPr>
          <w:ilvl w:val="1"/>
          <w:numId w:val="42"/>
        </w:numPr>
        <w:spacing w:after="200"/>
        <w:jc w:val="both"/>
        <w:rPr>
          <w:sz w:val="18"/>
          <w:szCs w:val="18"/>
        </w:rPr>
      </w:pPr>
      <w:r w:rsidRPr="00E606C8">
        <w:rPr>
          <w:sz w:val="18"/>
          <w:szCs w:val="18"/>
        </w:rPr>
        <w:t xml:space="preserve">osallistujilla, joiden toimiin osallistuu lapsia, on oltava lastensuojelukäytäntö, jossa käsitellään </w:t>
      </w:r>
      <w:hyperlink r:id="rId29" w:history="1">
        <w:r w:rsidRPr="00E606C8">
          <w:rPr>
            <w:rStyle w:val="Hyperlink"/>
            <w:sz w:val="18"/>
            <w:szCs w:val="18"/>
          </w:rPr>
          <w:t>lastensuojelustandardeissa</w:t>
        </w:r>
      </w:hyperlink>
      <w:r w:rsidRPr="00E606C8">
        <w:rPr>
          <w:sz w:val="18"/>
          <w:szCs w:val="18"/>
        </w:rPr>
        <w:t xml:space="preserve"> kuvattua neljää alaa.</w:t>
      </w:r>
    </w:p>
    <w:p w14:paraId="296D7873" w14:textId="6CB2F708" w:rsidR="00C51A9B" w:rsidRPr="00E606C8" w:rsidRDefault="00C51A9B" w:rsidP="008B1F42">
      <w:pPr>
        <w:pStyle w:val="Default"/>
        <w:numPr>
          <w:ilvl w:val="1"/>
          <w:numId w:val="42"/>
        </w:numPr>
        <w:spacing w:after="200"/>
        <w:rPr>
          <w:rFonts w:ascii="Verdana" w:hAnsi="Verdana" w:cs="Arial"/>
          <w:color w:val="auto"/>
          <w:sz w:val="18"/>
          <w:szCs w:val="18"/>
        </w:rPr>
      </w:pPr>
      <w:r w:rsidRPr="00E606C8">
        <w:rPr>
          <w:rFonts w:ascii="Verdana" w:hAnsi="Verdana"/>
          <w:color w:val="auto"/>
          <w:sz w:val="18"/>
          <w:szCs w:val="18"/>
        </w:rPr>
        <w:t>kertasuoritusten laskeminen</w:t>
      </w:r>
    </w:p>
    <w:p w14:paraId="45541BAB" w14:textId="711029D4" w:rsidR="00615B82" w:rsidRPr="00E606C8" w:rsidRDefault="00683BCF" w:rsidP="00683BCF">
      <w:pPr>
        <w:pStyle w:val="Default"/>
        <w:numPr>
          <w:ilvl w:val="1"/>
          <w:numId w:val="51"/>
        </w:numPr>
        <w:spacing w:after="200"/>
        <w:jc w:val="both"/>
        <w:rPr>
          <w:rFonts w:ascii="Verdana" w:eastAsia="Calibri" w:hAnsi="Verdana" w:cs="Calibri"/>
          <w:color w:val="auto"/>
          <w:sz w:val="18"/>
          <w:szCs w:val="18"/>
        </w:rPr>
      </w:pPr>
      <w:r w:rsidRPr="00E606C8">
        <w:rPr>
          <w:rFonts w:ascii="Verdana" w:hAnsi="Verdana"/>
          <w:color w:val="auto"/>
          <w:sz w:val="18"/>
          <w:szCs w:val="18"/>
        </w:rPr>
        <w:t>kunnan allekirjoittama tukikirje (koskee hakijoita ja kumppaneita luokassa ”paikallisviranomaista edustava voittoa tavoittelematon järjestö”).</w:t>
      </w:r>
    </w:p>
    <w:p w14:paraId="2F01E376" w14:textId="2EF943E2" w:rsidR="00510B7E" w:rsidRPr="00E606C8" w:rsidRDefault="00510B7E" w:rsidP="00831954">
      <w:pPr>
        <w:spacing w:after="120"/>
        <w:rPr>
          <w:rFonts w:cs="Arial"/>
          <w:sz w:val="18"/>
          <w:szCs w:val="18"/>
        </w:rPr>
      </w:pPr>
      <w:r w:rsidRPr="00E606C8">
        <w:rPr>
          <w:sz w:val="18"/>
          <w:szCs w:val="18"/>
        </w:rPr>
        <w:t xml:space="preserve">Hakemuksen toimittavan henkilön on vahvistettava, että hänellä on </w:t>
      </w:r>
      <w:r w:rsidRPr="00E606C8">
        <w:rPr>
          <w:b/>
          <w:sz w:val="18"/>
          <w:szCs w:val="18"/>
        </w:rPr>
        <w:t>valtuudet toimia</w:t>
      </w:r>
      <w:r w:rsidRPr="00E606C8">
        <w:rPr>
          <w:sz w:val="18"/>
          <w:szCs w:val="18"/>
        </w:rPr>
        <w:t xml:space="preserve"> kaikkien hakijoiden puolesta. Lisäksi on vahvistettava, että hakemuksessa olevat tiedot ovat oikein ja täydelliset ja että osallistujat täyttävät EU:n rahoituksen saamisen edellytykset (erityisesti tukikelpoisuutta, taloudellisia ja toiminnallisia valmiuksia, poissulkemista jne. koskevat ehdot). Jokaisen tuensaajan ja sidoksissa olevan yhteisön on ennen avustussopimuksen allekirjoittamista vahvistettava tämä uudelleen allekirjoittamalla kunnian ja omantunnon kautta annettava vakuutus. Epätäydelliset ehdotukset hylätään.</w:t>
      </w:r>
    </w:p>
    <w:p w14:paraId="767FE960" w14:textId="3E689F5D" w:rsidR="00C41E84" w:rsidRPr="00E606C8" w:rsidRDefault="00D37706" w:rsidP="00C41E84">
      <w:pPr>
        <w:pStyle w:val="Text1"/>
        <w:tabs>
          <w:tab w:val="clear" w:pos="2160"/>
        </w:tabs>
        <w:ind w:left="0"/>
        <w:rPr>
          <w:rFonts w:cs="Arial"/>
          <w:iCs/>
          <w:sz w:val="18"/>
          <w:szCs w:val="18"/>
        </w:rPr>
      </w:pPr>
      <w:r w:rsidRPr="00E606C8">
        <w:rPr>
          <w:sz w:val="18"/>
          <w:szCs w:val="18"/>
        </w:rPr>
        <w:t xml:space="preserve">Hakemuksen on oltava </w:t>
      </w:r>
      <w:r w:rsidRPr="00E606C8">
        <w:rPr>
          <w:b/>
          <w:iCs/>
          <w:sz w:val="18"/>
          <w:szCs w:val="18"/>
        </w:rPr>
        <w:t>lukukelpoinen,</w:t>
      </w:r>
      <w:r w:rsidRPr="00E606C8">
        <w:rPr>
          <w:sz w:val="18"/>
          <w:szCs w:val="18"/>
        </w:rPr>
        <w:t xml:space="preserve"> </w:t>
      </w:r>
      <w:r w:rsidRPr="00E606C8">
        <w:rPr>
          <w:b/>
          <w:bCs/>
          <w:sz w:val="18"/>
          <w:szCs w:val="18"/>
        </w:rPr>
        <w:t>avattavissa ja tulostettavissa</w:t>
      </w:r>
      <w:r w:rsidRPr="00E606C8">
        <w:rPr>
          <w:sz w:val="18"/>
          <w:szCs w:val="18"/>
        </w:rPr>
        <w:t>.</w:t>
      </w:r>
    </w:p>
    <w:p w14:paraId="7BB5113A" w14:textId="29ADC151" w:rsidR="00D37706" w:rsidRPr="00E606C8" w:rsidRDefault="00D37706" w:rsidP="42BB08A3">
      <w:pPr>
        <w:pStyle w:val="Text1"/>
        <w:tabs>
          <w:tab w:val="clear" w:pos="2160"/>
        </w:tabs>
        <w:ind w:left="0"/>
        <w:rPr>
          <w:rFonts w:cs="Arial"/>
          <w:sz w:val="18"/>
          <w:szCs w:val="18"/>
        </w:rPr>
      </w:pPr>
      <w:r w:rsidRPr="00E606C8">
        <w:rPr>
          <w:sz w:val="18"/>
          <w:szCs w:val="18"/>
        </w:rPr>
        <w:t xml:space="preserve">Ehdotuksissa saa olla enintään </w:t>
      </w:r>
      <w:r w:rsidRPr="00E606C8">
        <w:rPr>
          <w:b/>
          <w:sz w:val="18"/>
          <w:szCs w:val="18"/>
        </w:rPr>
        <w:t xml:space="preserve">40 sivua ystävyyskuntatoimintaa koskevassa aihepiirissä </w:t>
      </w:r>
      <w:r w:rsidRPr="00E606C8">
        <w:rPr>
          <w:sz w:val="18"/>
          <w:szCs w:val="18"/>
        </w:rPr>
        <w:t xml:space="preserve">(osa B) </w:t>
      </w:r>
      <w:r w:rsidRPr="00E606C8">
        <w:rPr>
          <w:b/>
          <w:sz w:val="18"/>
          <w:szCs w:val="18"/>
        </w:rPr>
        <w:t xml:space="preserve">ja 70 sivua </w:t>
      </w:r>
      <w:r w:rsidRPr="00E606C8">
        <w:rPr>
          <w:b/>
          <w:bCs/>
          <w:sz w:val="18"/>
          <w:szCs w:val="18"/>
        </w:rPr>
        <w:t>ystävyyskuntaverkostoja koskevassa aihepiirissä</w:t>
      </w:r>
      <w:r w:rsidRPr="00E606C8">
        <w:rPr>
          <w:b/>
          <w:sz w:val="18"/>
          <w:szCs w:val="18"/>
        </w:rPr>
        <w:t xml:space="preserve"> </w:t>
      </w:r>
      <w:r w:rsidRPr="00E606C8">
        <w:rPr>
          <w:sz w:val="18"/>
          <w:szCs w:val="18"/>
        </w:rPr>
        <w:t>(osa B). Arvioijat eivät ota lisäsivuja huomioon.</w:t>
      </w:r>
    </w:p>
    <w:p w14:paraId="709B3081" w14:textId="77777777" w:rsidR="00510B7E" w:rsidRPr="00E606C8" w:rsidRDefault="00510B7E" w:rsidP="00510B7E">
      <w:pPr>
        <w:rPr>
          <w:sz w:val="18"/>
          <w:szCs w:val="18"/>
        </w:rPr>
      </w:pPr>
      <w:r w:rsidRPr="00E606C8">
        <w:rPr>
          <w:sz w:val="18"/>
          <w:szCs w:val="18"/>
        </w:rPr>
        <w:t xml:space="preserve">Hakijoilta voidaan pyytää myöhemmässä vaiheessa lisäasiakirjoja </w:t>
      </w:r>
      <w:r w:rsidRPr="00E606C8">
        <w:rPr>
          <w:i/>
          <w:sz w:val="18"/>
          <w:szCs w:val="18"/>
        </w:rPr>
        <w:t>(esimerkiksi oikeussubjektin vahvistamista, taloudellisten valmiuksien tarkistamista ja pankkitilin vahvistamista varten)</w:t>
      </w:r>
      <w:r w:rsidRPr="00E606C8">
        <w:rPr>
          <w:sz w:val="18"/>
          <w:szCs w:val="18"/>
        </w:rPr>
        <w:t>.</w:t>
      </w:r>
    </w:p>
    <w:p w14:paraId="0CF762E6" w14:textId="3D2BD062" w:rsidR="00510B7E" w:rsidRPr="00E606C8" w:rsidRDefault="005A3754" w:rsidP="00510B7E">
      <w:pPr>
        <w:rPr>
          <w:sz w:val="18"/>
          <w:szCs w:val="18"/>
        </w:rPr>
      </w:pPr>
      <w:r w:rsidRPr="00E606C8">
        <w:rPr>
          <w:noProof/>
          <w:sz w:val="18"/>
          <w:szCs w:val="18"/>
          <w:lang w:val="en-IE" w:eastAsia="en-IE"/>
        </w:rPr>
        <w:drawing>
          <wp:inline distT="0" distB="0" distL="0" distR="0" wp14:anchorId="3F067661" wp14:editId="12A41E51">
            <wp:extent cx="187960" cy="187960"/>
            <wp:effectExtent l="0" t="0" r="0" b="0"/>
            <wp:docPr id="5" name="Picture 787288596"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7288596" name="Picture 787288596" title="Title: Title: Title: https://lh5.googleusercontent.com/-n5VVWXljoCs/T8X1egaB-BI/AAAAAAAAC1I/fLBP4VIzxQM/s16/infoIcon_blue.png"/>
                    <pic:cNvPicPr/>
                  </pic:nvPicPr>
                  <pic:blipFill>
                    <a:blip r:embed="rId30">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rsidRPr="00E606C8">
        <w:rPr>
          <w:sz w:val="18"/>
          <w:szCs w:val="18"/>
        </w:rPr>
        <w:t xml:space="preserve"> Lisätietoja ehdotusten jättämisestä (ja tietoteknisistä näkökohdista) on </w:t>
      </w:r>
      <w:hyperlink r:id="rId31">
        <w:r w:rsidRPr="00E606C8">
          <w:rPr>
            <w:rStyle w:val="Hyperlink"/>
            <w:sz w:val="18"/>
            <w:szCs w:val="18"/>
          </w:rPr>
          <w:t>verkko-oppaassa</w:t>
        </w:r>
      </w:hyperlink>
      <w:r w:rsidRPr="00E606C8">
        <w:rPr>
          <w:rStyle w:val="Hyperlink"/>
          <w:color w:val="auto"/>
          <w:sz w:val="18"/>
          <w:szCs w:val="18"/>
          <w:u w:val="none"/>
        </w:rPr>
        <w:t>.</w:t>
      </w:r>
    </w:p>
    <w:p w14:paraId="0B8E5F40" w14:textId="0D29000C" w:rsidR="00B612F2" w:rsidRPr="00E606C8" w:rsidRDefault="00B612F2" w:rsidP="000579AF">
      <w:pPr>
        <w:pStyle w:val="Heading1"/>
        <w:numPr>
          <w:ilvl w:val="0"/>
          <w:numId w:val="54"/>
        </w:numPr>
        <w:tabs>
          <w:tab w:val="left" w:pos="284"/>
        </w:tabs>
        <w:ind w:left="0" w:firstLine="0"/>
        <w:rPr>
          <w:sz w:val="18"/>
          <w:szCs w:val="18"/>
        </w:rPr>
      </w:pPr>
      <w:bookmarkStart w:id="13" w:name="_Toc92981275"/>
      <w:r w:rsidRPr="00E606C8">
        <w:rPr>
          <w:sz w:val="18"/>
          <w:szCs w:val="18"/>
        </w:rPr>
        <w:t>Tukikelpoisuus</w:t>
      </w:r>
      <w:bookmarkEnd w:id="13"/>
      <w:r w:rsidRPr="00E606C8">
        <w:rPr>
          <w:sz w:val="18"/>
          <w:szCs w:val="18"/>
        </w:rPr>
        <w:t xml:space="preserve"> </w:t>
      </w:r>
    </w:p>
    <w:p w14:paraId="4EF2E3B8" w14:textId="77777777" w:rsidR="00B57534" w:rsidRPr="00E606C8" w:rsidRDefault="00736C6F" w:rsidP="00FC6FD4">
      <w:pPr>
        <w:pStyle w:val="Heading3"/>
        <w:rPr>
          <w:sz w:val="18"/>
          <w:szCs w:val="18"/>
        </w:rPr>
      </w:pPr>
      <w:bookmarkStart w:id="14" w:name="_Toc92981276"/>
      <w:r w:rsidRPr="00E606C8">
        <w:rPr>
          <w:sz w:val="18"/>
          <w:szCs w:val="18"/>
        </w:rPr>
        <w:t>Tukikelpoiset osallistujat (tukikelpoiset maat)</w:t>
      </w:r>
      <w:bookmarkEnd w:id="14"/>
    </w:p>
    <w:p w14:paraId="5716E987" w14:textId="39C30B39" w:rsidR="00D11251" w:rsidRPr="00E606C8" w:rsidRDefault="00D11251" w:rsidP="00D11251">
      <w:pPr>
        <w:pStyle w:val="Text1"/>
        <w:tabs>
          <w:tab w:val="clear" w:pos="2160"/>
        </w:tabs>
        <w:spacing w:after="120"/>
        <w:ind w:left="0"/>
        <w:rPr>
          <w:rFonts w:cs="Arial"/>
          <w:sz w:val="18"/>
          <w:szCs w:val="18"/>
        </w:rPr>
      </w:pPr>
      <w:r w:rsidRPr="00E606C8">
        <w:rPr>
          <w:sz w:val="18"/>
          <w:szCs w:val="18"/>
        </w:rPr>
        <w:t>Tukikelpoiset hakijat (tuensaajat ja sidoksissa olevat yhteisöt) ovat</w:t>
      </w:r>
    </w:p>
    <w:p w14:paraId="2509B829" w14:textId="78B5B051" w:rsidR="00D11251" w:rsidRPr="00E606C8" w:rsidRDefault="00D9492C" w:rsidP="008B1F42">
      <w:pPr>
        <w:widowControl w:val="0"/>
        <w:numPr>
          <w:ilvl w:val="0"/>
          <w:numId w:val="36"/>
        </w:numPr>
        <w:spacing w:after="120"/>
        <w:ind w:left="709"/>
        <w:rPr>
          <w:rFonts w:cs="Arial"/>
          <w:sz w:val="18"/>
          <w:szCs w:val="18"/>
        </w:rPr>
      </w:pPr>
      <w:r w:rsidRPr="00E606C8">
        <w:rPr>
          <w:sz w:val="18"/>
          <w:szCs w:val="18"/>
        </w:rPr>
        <w:t xml:space="preserve">oikeushenkilöitä (julkiset tai yksityiset yhteisöt) </w:t>
      </w:r>
    </w:p>
    <w:p w14:paraId="49FDD5D5" w14:textId="77777777" w:rsidR="00D11251" w:rsidRPr="00E606C8" w:rsidRDefault="00D11251" w:rsidP="008B1F42">
      <w:pPr>
        <w:widowControl w:val="0"/>
        <w:numPr>
          <w:ilvl w:val="0"/>
          <w:numId w:val="36"/>
        </w:numPr>
        <w:spacing w:after="120"/>
        <w:ind w:left="709"/>
        <w:jc w:val="left"/>
        <w:rPr>
          <w:rFonts w:cs="Arial"/>
          <w:sz w:val="18"/>
          <w:szCs w:val="18"/>
        </w:rPr>
      </w:pPr>
      <w:r w:rsidRPr="00E606C8">
        <w:rPr>
          <w:sz w:val="18"/>
          <w:szCs w:val="18"/>
        </w:rPr>
        <w:t xml:space="preserve">sijoittautuneet yhteen tukikelpoisista maista eli </w:t>
      </w:r>
    </w:p>
    <w:p w14:paraId="0BDBB030" w14:textId="1328DBCC" w:rsidR="00D11251" w:rsidRPr="00E606C8" w:rsidRDefault="00D11251" w:rsidP="008B1F42">
      <w:pPr>
        <w:widowControl w:val="0"/>
        <w:numPr>
          <w:ilvl w:val="0"/>
          <w:numId w:val="37"/>
        </w:numPr>
        <w:spacing w:after="120"/>
        <w:ind w:left="1276"/>
        <w:jc w:val="left"/>
        <w:rPr>
          <w:rFonts w:cs="Arial"/>
          <w:sz w:val="18"/>
          <w:szCs w:val="18"/>
        </w:rPr>
      </w:pPr>
      <w:r w:rsidRPr="00E606C8">
        <w:rPr>
          <w:sz w:val="18"/>
          <w:szCs w:val="18"/>
        </w:rPr>
        <w:t>EU:n jäsenvaltioon (mukaan lukien merentakaiset maat ja alueet)</w:t>
      </w:r>
    </w:p>
    <w:p w14:paraId="346FD509" w14:textId="0BF8D141" w:rsidR="00D11251" w:rsidRPr="00E606C8" w:rsidRDefault="00D11251" w:rsidP="008B1F42">
      <w:pPr>
        <w:widowControl w:val="0"/>
        <w:numPr>
          <w:ilvl w:val="0"/>
          <w:numId w:val="37"/>
        </w:numPr>
        <w:spacing w:after="120"/>
        <w:ind w:left="1276"/>
        <w:jc w:val="left"/>
        <w:rPr>
          <w:rFonts w:cs="Arial"/>
          <w:sz w:val="18"/>
          <w:szCs w:val="18"/>
        </w:rPr>
      </w:pPr>
      <w:r w:rsidRPr="00E606C8">
        <w:rPr>
          <w:sz w:val="18"/>
          <w:szCs w:val="18"/>
        </w:rPr>
        <w:t>EU:n ulkopuoliseen maahan</w:t>
      </w:r>
    </w:p>
    <w:p w14:paraId="414C90BD" w14:textId="2D46C06E" w:rsidR="004F0F5C" w:rsidRPr="00E606C8" w:rsidRDefault="004F0F5C" w:rsidP="008B1F42">
      <w:pPr>
        <w:pStyle w:val="Text1"/>
        <w:numPr>
          <w:ilvl w:val="0"/>
          <w:numId w:val="38"/>
        </w:numPr>
        <w:tabs>
          <w:tab w:val="clear" w:pos="2160"/>
        </w:tabs>
        <w:spacing w:after="120"/>
        <w:ind w:left="1701"/>
        <w:rPr>
          <w:rFonts w:cs="Arial"/>
          <w:sz w:val="18"/>
          <w:szCs w:val="18"/>
        </w:rPr>
      </w:pPr>
      <w:r w:rsidRPr="00E606C8">
        <w:rPr>
          <w:sz w:val="18"/>
          <w:szCs w:val="18"/>
        </w:rPr>
        <w:t>CERV-ohjelmaan kuuluvat maat tai maat, jotka käyvät neuvotteluja liittymissopimuksesta, jos sopimus tulee voimaan ennen avustussopimuksen allekirjoittamista (</w:t>
      </w:r>
      <w:hyperlink r:id="rId32" w:history="1">
        <w:r w:rsidRPr="00E606C8">
          <w:rPr>
            <w:rStyle w:val="Hyperlink"/>
            <w:sz w:val="18"/>
            <w:szCs w:val="18"/>
          </w:rPr>
          <w:t>ohjelmaan kuuluvat maat</w:t>
        </w:r>
      </w:hyperlink>
      <w:r w:rsidRPr="00E606C8">
        <w:rPr>
          <w:sz w:val="18"/>
          <w:szCs w:val="18"/>
        </w:rPr>
        <w:t>)</w:t>
      </w:r>
    </w:p>
    <w:p w14:paraId="511297B8" w14:textId="3133FE23" w:rsidR="006F58BD" w:rsidRPr="00E606C8" w:rsidRDefault="00D11251" w:rsidP="008B1F42">
      <w:pPr>
        <w:widowControl w:val="0"/>
        <w:numPr>
          <w:ilvl w:val="0"/>
          <w:numId w:val="36"/>
        </w:numPr>
        <w:spacing w:after="120"/>
        <w:ind w:left="709" w:right="227" w:hanging="357"/>
        <w:jc w:val="left"/>
        <w:rPr>
          <w:rFonts w:cs="Arial"/>
          <w:sz w:val="18"/>
          <w:szCs w:val="18"/>
        </w:rPr>
      </w:pPr>
      <w:r w:rsidRPr="00E606C8">
        <w:rPr>
          <w:sz w:val="18"/>
          <w:szCs w:val="18"/>
        </w:rPr>
        <w:t>muut tukikelpoisuutta koskevat ehdot:</w:t>
      </w:r>
    </w:p>
    <w:p w14:paraId="3403588B" w14:textId="671BC073" w:rsidR="00E85E35" w:rsidRPr="00E606C8" w:rsidRDefault="00E85E35" w:rsidP="0062273B">
      <w:pPr>
        <w:widowControl w:val="0"/>
        <w:ind w:firstLine="720"/>
        <w:rPr>
          <w:b/>
          <w:bCs/>
          <w:sz w:val="18"/>
          <w:szCs w:val="18"/>
        </w:rPr>
      </w:pPr>
      <w:r w:rsidRPr="00E606C8">
        <w:rPr>
          <w:b/>
          <w:color w:val="A50021"/>
          <w:sz w:val="18"/>
          <w:szCs w:val="18"/>
        </w:rPr>
        <w:t>CERV-2022-CITIZENS-TOWN-TT – Ystävyyskuntatoiminta:</w:t>
      </w:r>
      <w:r w:rsidRPr="00E606C8">
        <w:rPr>
          <w:b/>
          <w:bCs/>
          <w:sz w:val="18"/>
          <w:szCs w:val="18"/>
        </w:rPr>
        <w:t xml:space="preserve"> </w:t>
      </w:r>
    </w:p>
    <w:p w14:paraId="33CEAF57" w14:textId="6E0BD8D2" w:rsidR="007303E9" w:rsidRPr="00E606C8" w:rsidRDefault="000159B8" w:rsidP="00B41972">
      <w:pPr>
        <w:widowControl w:val="0"/>
        <w:numPr>
          <w:ilvl w:val="1"/>
          <w:numId w:val="36"/>
        </w:numPr>
        <w:spacing w:after="120"/>
        <w:ind w:left="1418" w:hanging="416"/>
        <w:jc w:val="left"/>
        <w:rPr>
          <w:rFonts w:cs="Arial"/>
          <w:sz w:val="18"/>
          <w:szCs w:val="18"/>
        </w:rPr>
      </w:pPr>
      <w:r w:rsidRPr="00E606C8">
        <w:rPr>
          <w:sz w:val="18"/>
          <w:szCs w:val="18"/>
        </w:rPr>
        <w:t>hakijat: julkisia elimiä tai voittoa tavoittelemattomia järjestöjä: kunnat/kaupungit ja/tai muut paikallisviranomaisten tasot tai niiden ystävyyskuntatoiminnasta vastaavat komiteat tai muut paikallisviranomaisia edustavat voittoa tavoittelemattomat järjestöt.</w:t>
      </w:r>
    </w:p>
    <w:p w14:paraId="6386E76B" w14:textId="10829B1A" w:rsidR="000159B8" w:rsidRPr="00E606C8" w:rsidRDefault="000159B8" w:rsidP="00E85E35">
      <w:pPr>
        <w:widowControl w:val="0"/>
        <w:numPr>
          <w:ilvl w:val="1"/>
          <w:numId w:val="36"/>
        </w:numPr>
        <w:spacing w:after="120"/>
        <w:ind w:left="1418" w:hanging="416"/>
        <w:jc w:val="left"/>
        <w:rPr>
          <w:rFonts w:cs="Arial"/>
          <w:sz w:val="18"/>
          <w:szCs w:val="18"/>
        </w:rPr>
      </w:pPr>
      <w:r w:rsidRPr="00E606C8">
        <w:rPr>
          <w:sz w:val="18"/>
          <w:szCs w:val="18"/>
        </w:rPr>
        <w:t>hankkeessa on oltava kuntia vähintään kahdesta tukikelpoisesta maasta, joista vähintään yksi on EU:n jäsenvaltio.</w:t>
      </w:r>
    </w:p>
    <w:p w14:paraId="69F32FFD" w14:textId="5AE10145" w:rsidR="000159B8" w:rsidRPr="00E606C8" w:rsidRDefault="000159B8" w:rsidP="000159B8">
      <w:pPr>
        <w:widowControl w:val="0"/>
        <w:numPr>
          <w:ilvl w:val="1"/>
          <w:numId w:val="36"/>
        </w:numPr>
        <w:spacing w:after="120"/>
        <w:ind w:left="1418" w:hanging="416"/>
        <w:jc w:val="left"/>
        <w:rPr>
          <w:rFonts w:eastAsia="Verdana" w:cs="Verdana"/>
          <w:sz w:val="18"/>
          <w:szCs w:val="18"/>
        </w:rPr>
      </w:pPr>
      <w:r w:rsidRPr="00E606C8">
        <w:rPr>
          <w:sz w:val="18"/>
          <w:szCs w:val="18"/>
        </w:rPr>
        <w:t>toimet on toteutettava jossakin hankkeeseen osallistuvassa tukikelpoisessa maassa.</w:t>
      </w:r>
    </w:p>
    <w:p w14:paraId="611776F1" w14:textId="5F534056" w:rsidR="00942BB9" w:rsidRPr="00E606C8" w:rsidRDefault="00942BB9" w:rsidP="000159B8">
      <w:pPr>
        <w:widowControl w:val="0"/>
        <w:numPr>
          <w:ilvl w:val="1"/>
          <w:numId w:val="36"/>
        </w:numPr>
        <w:spacing w:after="120"/>
        <w:ind w:left="1418" w:hanging="416"/>
        <w:jc w:val="left"/>
        <w:rPr>
          <w:rFonts w:eastAsia="Verdana" w:cs="Verdana"/>
          <w:sz w:val="18"/>
          <w:szCs w:val="18"/>
        </w:rPr>
      </w:pPr>
      <w:r w:rsidRPr="00E606C8">
        <w:rPr>
          <w:sz w:val="18"/>
          <w:szCs w:val="18"/>
        </w:rPr>
        <w:t xml:space="preserve">tapahtumissa on oltava vähintään 50 suoraa osallistujaa, joista vähintään </w:t>
      </w:r>
      <w:r w:rsidRPr="00E606C8">
        <w:rPr>
          <w:sz w:val="18"/>
          <w:szCs w:val="18"/>
        </w:rPr>
        <w:lastRenderedPageBreak/>
        <w:t>25 osallistujan on oltava niin sanottuja kutsuttuja osallistujia</w:t>
      </w:r>
      <w:r w:rsidR="00CC2315" w:rsidRPr="00E606C8">
        <w:rPr>
          <w:rStyle w:val="FootnoteReference"/>
          <w:rFonts w:eastAsia="Verdana" w:cs="Verdana"/>
          <w:sz w:val="18"/>
          <w:szCs w:val="18"/>
        </w:rPr>
        <w:footnoteReference w:id="12"/>
      </w:r>
      <w:r w:rsidRPr="00E606C8">
        <w:rPr>
          <w:sz w:val="18"/>
          <w:szCs w:val="18"/>
        </w:rPr>
        <w:t xml:space="preserve">. </w:t>
      </w:r>
    </w:p>
    <w:p w14:paraId="7A8FF669" w14:textId="6A62825D" w:rsidR="00E85E35" w:rsidRPr="00E606C8" w:rsidRDefault="00E85E35" w:rsidP="0062273B">
      <w:pPr>
        <w:widowControl w:val="0"/>
        <w:ind w:firstLine="720"/>
        <w:rPr>
          <w:b/>
          <w:color w:val="A50021"/>
          <w:sz w:val="18"/>
          <w:szCs w:val="18"/>
        </w:rPr>
      </w:pPr>
      <w:r w:rsidRPr="00E606C8">
        <w:rPr>
          <w:b/>
          <w:color w:val="A50021"/>
          <w:sz w:val="18"/>
          <w:szCs w:val="18"/>
        </w:rPr>
        <w:t>CERV-2022-CITIZENS-TOWN-NT – Ystävyyskuntaverkostot</w:t>
      </w:r>
    </w:p>
    <w:p w14:paraId="7034CCF5" w14:textId="383FF38D" w:rsidR="000159B8" w:rsidRPr="00E606C8" w:rsidRDefault="000159B8" w:rsidP="000159B8">
      <w:pPr>
        <w:widowControl w:val="0"/>
        <w:numPr>
          <w:ilvl w:val="1"/>
          <w:numId w:val="36"/>
        </w:numPr>
        <w:spacing w:after="120"/>
        <w:ind w:left="1418" w:hanging="416"/>
        <w:jc w:val="left"/>
        <w:rPr>
          <w:rFonts w:cs="Arial"/>
          <w:sz w:val="18"/>
          <w:szCs w:val="18"/>
        </w:rPr>
      </w:pPr>
      <w:r w:rsidRPr="00E606C8">
        <w:rPr>
          <w:sz w:val="18"/>
          <w:szCs w:val="18"/>
        </w:rPr>
        <w:t>hakijat</w:t>
      </w:r>
      <w:r w:rsidRPr="00E606C8">
        <w:rPr>
          <w:rStyle w:val="FootnoteReference"/>
          <w:rFonts w:cs="Arial"/>
          <w:sz w:val="18"/>
          <w:szCs w:val="18"/>
        </w:rPr>
        <w:footnoteReference w:id="13"/>
      </w:r>
      <w:r w:rsidRPr="00E606C8">
        <w:rPr>
          <w:sz w:val="18"/>
          <w:szCs w:val="18"/>
        </w:rPr>
        <w:t xml:space="preserve"> ja kumppanit: julkisia elimiä tai voittoa tavoittelemattomia järjestöjä: kunnat/kaupungit ja/tai muut paikallisviranomaisten tasot tai niiden ystävyyskuntatoiminnasta vastaavat komiteat tai muut paikallisviranomaisia edustavat voittoa tavoittelemattomat järjestöt.</w:t>
      </w:r>
    </w:p>
    <w:p w14:paraId="07E9E7B6" w14:textId="4658A64A" w:rsidR="000159B8" w:rsidRPr="00E606C8" w:rsidRDefault="000159B8" w:rsidP="000159B8">
      <w:pPr>
        <w:widowControl w:val="0"/>
        <w:numPr>
          <w:ilvl w:val="1"/>
          <w:numId w:val="36"/>
        </w:numPr>
        <w:spacing w:after="120"/>
        <w:ind w:left="1418" w:right="227" w:hanging="142"/>
        <w:jc w:val="left"/>
        <w:rPr>
          <w:rFonts w:cs="Arial"/>
          <w:sz w:val="18"/>
          <w:szCs w:val="18"/>
        </w:rPr>
      </w:pPr>
      <w:r w:rsidRPr="00E606C8">
        <w:rPr>
          <w:sz w:val="18"/>
          <w:szCs w:val="18"/>
        </w:rPr>
        <w:t>hankkeessa on oltava kuntia vähintään viidestä tukikelpoisesta maasta, joista vähintään kolme on EU:n jäsenvaltioita.</w:t>
      </w:r>
    </w:p>
    <w:p w14:paraId="7F71F908" w14:textId="79ED681A" w:rsidR="000159B8" w:rsidRPr="00E606C8" w:rsidRDefault="000159B8" w:rsidP="000159B8">
      <w:pPr>
        <w:widowControl w:val="0"/>
        <w:numPr>
          <w:ilvl w:val="1"/>
          <w:numId w:val="36"/>
        </w:numPr>
        <w:spacing w:after="120"/>
        <w:ind w:left="1418" w:right="227" w:hanging="142"/>
        <w:jc w:val="left"/>
        <w:rPr>
          <w:sz w:val="18"/>
          <w:szCs w:val="18"/>
        </w:rPr>
      </w:pPr>
      <w:r w:rsidRPr="00E606C8">
        <w:rPr>
          <w:sz w:val="18"/>
          <w:szCs w:val="18"/>
        </w:rPr>
        <w:t>toimet on toteutettava vähintään kahdessa eri tukikelpoisessa ohjelmamaassa.</w:t>
      </w:r>
    </w:p>
    <w:p w14:paraId="690454F4" w14:textId="7E4FF5F7" w:rsidR="00D11251" w:rsidRPr="00E606C8" w:rsidRDefault="00EF14AD" w:rsidP="00D11251">
      <w:pPr>
        <w:rPr>
          <w:rFonts w:cs="Arial"/>
          <w:sz w:val="18"/>
          <w:szCs w:val="18"/>
        </w:rPr>
      </w:pPr>
      <w:r w:rsidRPr="00E606C8">
        <w:rPr>
          <w:sz w:val="18"/>
          <w:szCs w:val="18"/>
        </w:rPr>
        <w:t xml:space="preserve">Tuensaajien ja sidoksissa olevien yhteisöjen on ennen ehdotuksen jättämistä rekisteröidyttävä </w:t>
      </w:r>
      <w:hyperlink r:id="rId33" w:history="1">
        <w:r w:rsidRPr="00E606C8">
          <w:rPr>
            <w:rStyle w:val="Hyperlink"/>
            <w:sz w:val="18"/>
            <w:szCs w:val="18"/>
          </w:rPr>
          <w:t>osallistujarekisteriin</w:t>
        </w:r>
      </w:hyperlink>
      <w:r w:rsidRPr="00E606C8">
        <w:rPr>
          <w:sz w:val="18"/>
          <w:szCs w:val="18"/>
        </w:rPr>
        <w:t xml:space="preserve"> ja saatava rekisteröinnilleen keskusvahvistuspalvelun antama vahvistus (REA </w:t>
      </w:r>
      <w:proofErr w:type="spellStart"/>
      <w:r w:rsidRPr="00E606C8">
        <w:rPr>
          <w:sz w:val="18"/>
          <w:szCs w:val="18"/>
        </w:rPr>
        <w:t>Validation</w:t>
      </w:r>
      <w:proofErr w:type="spellEnd"/>
      <w:r w:rsidRPr="00E606C8">
        <w:rPr>
          <w:sz w:val="18"/>
          <w:szCs w:val="18"/>
        </w:rPr>
        <w:t>). Vahvistusta varten pyydetään lataamaan asiakirjat, joilla osoitetaan oikeudellinen asema ja alkuperämaa.</w:t>
      </w:r>
    </w:p>
    <w:p w14:paraId="663BF90B" w14:textId="77777777" w:rsidR="00D11251" w:rsidRPr="00E606C8" w:rsidRDefault="00D11251" w:rsidP="00D11251">
      <w:pPr>
        <w:rPr>
          <w:iCs/>
          <w:sz w:val="18"/>
          <w:szCs w:val="18"/>
        </w:rPr>
      </w:pPr>
      <w:r w:rsidRPr="00E606C8">
        <w:rPr>
          <w:sz w:val="18"/>
          <w:szCs w:val="18"/>
        </w:rPr>
        <w:t xml:space="preserve">Muut yhteisöt voivat osallistua muina konsortioina, kuten liitännäiskumppaneina, alihankkijoina tai luontoissuorituksia suorittavina kolmansina osapuolina </w:t>
      </w:r>
      <w:r w:rsidRPr="00E606C8">
        <w:rPr>
          <w:i/>
          <w:iCs/>
          <w:sz w:val="18"/>
          <w:szCs w:val="18"/>
        </w:rPr>
        <w:t>(katso osio 13)</w:t>
      </w:r>
      <w:r w:rsidRPr="00E606C8">
        <w:rPr>
          <w:sz w:val="18"/>
          <w:szCs w:val="18"/>
        </w:rPr>
        <w:t>.</w:t>
      </w:r>
    </w:p>
    <w:p w14:paraId="4C122898" w14:textId="77777777" w:rsidR="00D11251" w:rsidRPr="00E606C8" w:rsidRDefault="00D11251" w:rsidP="00D11251">
      <w:pPr>
        <w:rPr>
          <w:i/>
          <w:color w:val="A50021"/>
          <w:sz w:val="18"/>
          <w:szCs w:val="18"/>
          <w:highlight w:val="yellow"/>
        </w:rPr>
      </w:pPr>
      <w:r w:rsidRPr="00E606C8">
        <w:rPr>
          <w:i/>
          <w:color w:val="A50021"/>
          <w:sz w:val="18"/>
          <w:szCs w:val="18"/>
        </w:rPr>
        <w:t>Erityistapaukset</w:t>
      </w:r>
      <w:r w:rsidRPr="00E606C8">
        <w:rPr>
          <w:i/>
          <w:color w:val="A50021"/>
          <w:sz w:val="18"/>
          <w:szCs w:val="18"/>
          <w:highlight w:val="yellow"/>
        </w:rPr>
        <w:t xml:space="preserve"> </w:t>
      </w:r>
    </w:p>
    <w:p w14:paraId="7C0C81EC" w14:textId="3519175F" w:rsidR="00D11251" w:rsidRPr="00E606C8" w:rsidRDefault="00D11251" w:rsidP="00D11251">
      <w:pPr>
        <w:rPr>
          <w:rFonts w:cs="Arial"/>
          <w:sz w:val="18"/>
          <w:szCs w:val="18"/>
        </w:rPr>
      </w:pPr>
      <w:r w:rsidRPr="00E606C8">
        <w:rPr>
          <w:sz w:val="18"/>
          <w:szCs w:val="18"/>
        </w:rPr>
        <w:t>Luonnolliset henkilöt – Luonnolliset henkilöt EIVÄT ole tukikelpoisia (lukuun ottamatta itsenäisenä ammatinharjoittajana toimivia henkilöitä eli yksityisyrittäjiä, kun yrityksellä ei ole luonnollisesta henkilöstä erillistä oikeushenkilöyttä).</w:t>
      </w:r>
    </w:p>
    <w:p w14:paraId="06E140DC" w14:textId="5B93CEEF" w:rsidR="00D11251" w:rsidRPr="00E606C8" w:rsidRDefault="00D51B6C" w:rsidP="00D11251">
      <w:pPr>
        <w:rPr>
          <w:rFonts w:cs="Arial"/>
          <w:sz w:val="18"/>
          <w:szCs w:val="18"/>
        </w:rPr>
      </w:pPr>
      <w:r w:rsidRPr="00E606C8">
        <w:rPr>
          <w:sz w:val="18"/>
          <w:szCs w:val="18"/>
        </w:rPr>
        <w:t>Kansainväliset järjestöt – Kansainväliset järjestöt ovat tukikelpoisia. Tukikelpoisia maita koskevat säännöt eivät koske niitä.</w:t>
      </w:r>
    </w:p>
    <w:p w14:paraId="45271331" w14:textId="77777777" w:rsidR="00D11251" w:rsidRPr="00E606C8" w:rsidRDefault="00D11251" w:rsidP="00D11251">
      <w:pPr>
        <w:rPr>
          <w:rFonts w:cs="Arial"/>
          <w:iCs/>
          <w:sz w:val="18"/>
          <w:szCs w:val="18"/>
        </w:rPr>
      </w:pPr>
      <w:r w:rsidRPr="00E606C8">
        <w:rPr>
          <w:sz w:val="18"/>
          <w:szCs w:val="18"/>
        </w:rPr>
        <w:t>Yhteisöt, jotka eivät ole oikeushenkilöitä – Yhteisöt, joilla ei ole kansallisen lainsäädäntönsä mukaista oikeushenkilön asemaa, voivat poikkeuksellisesti osallistua, edellyttäen että niiden edustajilla on valtuudet tehdä oikeudellisia sitoumuksia niiden puolesta ja että yhteisöt tarjoavat EU:n taloudellisille eduille oikeushenkilöiden tarjoamaa suojaa vastaavat vakuudet</w:t>
      </w:r>
      <w:r w:rsidRPr="00E606C8">
        <w:rPr>
          <w:rStyle w:val="FootnoteReference"/>
          <w:rFonts w:cs="Arial"/>
          <w:iCs/>
          <w:sz w:val="18"/>
          <w:szCs w:val="18"/>
        </w:rPr>
        <w:footnoteReference w:id="14"/>
      </w:r>
      <w:r w:rsidRPr="00E606C8">
        <w:rPr>
          <w:sz w:val="18"/>
          <w:szCs w:val="18"/>
        </w:rPr>
        <w:t>.</w:t>
      </w:r>
    </w:p>
    <w:p w14:paraId="42989BB3" w14:textId="77777777" w:rsidR="00D11251" w:rsidRPr="00E606C8" w:rsidRDefault="00D11251" w:rsidP="00D11251">
      <w:pPr>
        <w:rPr>
          <w:rFonts w:eastAsia="Verdana" w:cs="Verdana"/>
          <w:sz w:val="18"/>
          <w:szCs w:val="18"/>
        </w:rPr>
      </w:pPr>
      <w:r w:rsidRPr="00E606C8">
        <w:rPr>
          <w:sz w:val="18"/>
          <w:szCs w:val="18"/>
        </w:rPr>
        <w:t>EU:n elimet – EU:n elimet (lukuun ottamatta Euroopan komission yhteistä tutkimuskeskusta) EIVÄT voi olla osa konsortiota.</w:t>
      </w:r>
    </w:p>
    <w:p w14:paraId="73A5993C" w14:textId="5CAF4A75" w:rsidR="005056C4" w:rsidRPr="00E606C8" w:rsidRDefault="6C7DCFD5" w:rsidP="42BB08A3">
      <w:pPr>
        <w:rPr>
          <w:rFonts w:cs="Arial"/>
          <w:sz w:val="18"/>
          <w:szCs w:val="18"/>
        </w:rPr>
      </w:pPr>
      <w:r w:rsidRPr="00E606C8">
        <w:rPr>
          <w:sz w:val="18"/>
          <w:szCs w:val="18"/>
        </w:rPr>
        <w:t>Yhteenliittymät ja etujärjestöt – Jäsenistä koostuvat yhteisöt voivat osallistua "ainoina avustuksen saajina" tai "avustuksen saajina, joilla ei ole oikeushenkilön asemaa"</w:t>
      </w:r>
      <w:r w:rsidR="00D11251" w:rsidRPr="00E606C8">
        <w:rPr>
          <w:rStyle w:val="FootnoteReference"/>
          <w:sz w:val="18"/>
          <w:szCs w:val="18"/>
        </w:rPr>
        <w:footnoteReference w:id="15"/>
      </w:r>
      <w:r w:rsidRPr="00E606C8">
        <w:rPr>
          <w:sz w:val="18"/>
          <w:szCs w:val="18"/>
        </w:rPr>
        <w:t xml:space="preserve">. </w:t>
      </w:r>
      <w:r w:rsidRPr="00E606C8">
        <w:rPr>
          <w:noProof/>
          <w:color w:val="7F7F7F"/>
          <w:sz w:val="18"/>
          <w:szCs w:val="18"/>
          <w:lang w:val="en-IE" w:eastAsia="en-IE"/>
        </w:rPr>
        <w:drawing>
          <wp:inline distT="0" distB="0" distL="0" distR="0" wp14:anchorId="75F831DD" wp14:editId="5DD55874">
            <wp:extent cx="187960" cy="187960"/>
            <wp:effectExtent l="0" t="0" r="0" b="0"/>
            <wp:docPr id="6" name="Picture 6"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i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E606C8">
        <w:rPr>
          <w:color w:val="7F7F7F"/>
          <w:sz w:val="18"/>
          <w:szCs w:val="18"/>
        </w:rPr>
        <w:t xml:space="preserve"> </w:t>
      </w:r>
      <w:r w:rsidRPr="00E606C8">
        <w:rPr>
          <w:sz w:val="18"/>
          <w:szCs w:val="18"/>
        </w:rPr>
        <w:t xml:space="preserve">On huomattava, että jos jäsenet toteuttavat toimen, niiden tulisi myös osallistua ehdotuspyyntöön (joko tuensaajina tai sidoksissa olevina yhteisöinä; muutoin niiden kustannukset EIVÄT ole tukikelpoisia). </w:t>
      </w:r>
    </w:p>
    <w:p w14:paraId="367E29D4" w14:textId="50768096" w:rsidR="00DC3A61" w:rsidRPr="00E606C8" w:rsidRDefault="00DC3A61" w:rsidP="00202AF1">
      <w:pPr>
        <w:pStyle w:val="NormalWeb"/>
        <w:spacing w:before="0" w:beforeAutospacing="0" w:after="200" w:afterAutospacing="0"/>
        <w:jc w:val="both"/>
        <w:rPr>
          <w:rFonts w:ascii="Verdana" w:hAnsi="Verdana"/>
          <w:color w:val="000000"/>
          <w:sz w:val="18"/>
          <w:szCs w:val="18"/>
        </w:rPr>
      </w:pPr>
      <w:r w:rsidRPr="00E606C8">
        <w:rPr>
          <w:rFonts w:ascii="Verdana" w:hAnsi="Verdana"/>
          <w:color w:val="000000"/>
          <w:sz w:val="18"/>
          <w:szCs w:val="18"/>
        </w:rPr>
        <w:t xml:space="preserve">Ohjelman yhteyspisteet – Ovat tukikelpoisia avointen ehdotuspyyntöjen koordinaattorina tai tuensaajana, jos niillä on käytössä menetelmät, joilla ne voidaan erottaa hankkeenhallinta- ja tiedotustoiminnoista ja jos ne pystyvät osoittamaan kustannusten erottamisen (eli että niiden hankeavustukset eivät kata mitään toisen avustuksen piiriin kuuluvia kustannuksia). Tämä edellyttää seuraavaa: </w:t>
      </w:r>
    </w:p>
    <w:p w14:paraId="21178116" w14:textId="4EF7788A" w:rsidR="00DC3A61" w:rsidRPr="00E606C8" w:rsidRDefault="00DC3A61" w:rsidP="008B1F42">
      <w:pPr>
        <w:numPr>
          <w:ilvl w:val="0"/>
          <w:numId w:val="45"/>
        </w:numPr>
        <w:rPr>
          <w:color w:val="000000"/>
          <w:sz w:val="18"/>
          <w:szCs w:val="18"/>
        </w:rPr>
      </w:pPr>
      <w:r w:rsidRPr="00E606C8">
        <w:rPr>
          <w:color w:val="000000"/>
          <w:sz w:val="18"/>
          <w:szCs w:val="18"/>
        </w:rPr>
        <w:t xml:space="preserve">Käytetään analyyttista laskentaa, jonka avulla kustannuslaskentaa voidaan hallita kustannusten jakoperusteilla ja kustannuslaskentakoodeilla, JA sovelletaan näitä perusteita ja koodeja kustannusten määrittämiseksi ja erottamiseksi (eli kohdennetaan ne jompaankumpaan kahdesta avustuksesta). </w:t>
      </w:r>
    </w:p>
    <w:p w14:paraId="1DBFDF05" w14:textId="5BA07C46" w:rsidR="00DC3A61" w:rsidRPr="00E606C8" w:rsidRDefault="00DC3A61" w:rsidP="008B1F42">
      <w:pPr>
        <w:numPr>
          <w:ilvl w:val="0"/>
          <w:numId w:val="45"/>
        </w:numPr>
        <w:rPr>
          <w:color w:val="000000"/>
          <w:sz w:val="18"/>
          <w:szCs w:val="18"/>
        </w:rPr>
      </w:pPr>
      <w:r w:rsidRPr="00E606C8">
        <w:rPr>
          <w:color w:val="000000"/>
          <w:sz w:val="18"/>
          <w:szCs w:val="18"/>
        </w:rPr>
        <w:lastRenderedPageBreak/>
        <w:t xml:space="preserve">Kirjataan kaikki kahden avustuksen piiriin kuuluvista toimista johtuvat todelliset kustannukset (myös välilliset kustannukset). </w:t>
      </w:r>
    </w:p>
    <w:p w14:paraId="08082F37" w14:textId="6D2FEB8E" w:rsidR="00832213" w:rsidRPr="00E606C8" w:rsidRDefault="00DC3A61" w:rsidP="008B1F42">
      <w:pPr>
        <w:numPr>
          <w:ilvl w:val="0"/>
          <w:numId w:val="45"/>
        </w:numPr>
        <w:rPr>
          <w:rFonts w:cs="Arial"/>
          <w:sz w:val="18"/>
          <w:szCs w:val="18"/>
        </w:rPr>
      </w:pPr>
      <w:r w:rsidRPr="00E606C8">
        <w:rPr>
          <w:color w:val="000000"/>
          <w:sz w:val="18"/>
          <w:szCs w:val="18"/>
        </w:rPr>
        <w:t>Jaetaan kustannukset niin, että niistä saadaan oikeudenmukainen, puolueeton ja realistinen tulos.</w:t>
      </w:r>
    </w:p>
    <w:p w14:paraId="63646EA9" w14:textId="75D8A1BB" w:rsidR="00F556B0" w:rsidRPr="00E606C8" w:rsidRDefault="00F556B0" w:rsidP="00202AF1">
      <w:pPr>
        <w:rPr>
          <w:iCs/>
          <w:sz w:val="18"/>
          <w:szCs w:val="18"/>
        </w:rPr>
      </w:pPr>
      <w:r w:rsidRPr="00E606C8">
        <w:rPr>
          <w:sz w:val="18"/>
          <w:szCs w:val="18"/>
        </w:rPr>
        <w:t>Parhaillaan liittymissopimuksista neuvottelevat maat – Tuensaajat maista, joiden kanssa neuvottelut ovat käynnissä (</w:t>
      </w:r>
      <w:r w:rsidRPr="00E606C8">
        <w:rPr>
          <w:i/>
          <w:sz w:val="18"/>
          <w:szCs w:val="18"/>
        </w:rPr>
        <w:t>ks. edellä</w:t>
      </w:r>
      <w:r w:rsidRPr="00E606C8">
        <w:rPr>
          <w:sz w:val="18"/>
          <w:szCs w:val="18"/>
        </w:rPr>
        <w:t>), voivat osallistua ehdotuspyyntöön ja voivat allekirjoittaa avustussopimuksia, jos neuvottelut päätetään ennen avustussopimuksen allekirjoittamista (taannehtivasti, jos siitä määrätään sopimuksessa).</w:t>
      </w:r>
    </w:p>
    <w:p w14:paraId="6FC8312B" w14:textId="09DE72CC" w:rsidR="000F4465" w:rsidRPr="00E606C8" w:rsidRDefault="00FE2BCA" w:rsidP="00D11251">
      <w:pPr>
        <w:pStyle w:val="Text1"/>
        <w:tabs>
          <w:tab w:val="clear" w:pos="2160"/>
        </w:tabs>
        <w:spacing w:after="120"/>
        <w:ind w:left="0"/>
        <w:rPr>
          <w:sz w:val="18"/>
          <w:szCs w:val="18"/>
        </w:rPr>
      </w:pPr>
      <w:r w:rsidRPr="00E606C8">
        <w:rPr>
          <w:sz w:val="18"/>
          <w:szCs w:val="18"/>
        </w:rPr>
        <w:t xml:space="preserve">EU:n rajoittavat toimenpiteet – Tiettyjä yhteisöjä koskevat erityissäännöt </w:t>
      </w:r>
      <w:r w:rsidRPr="00E606C8">
        <w:rPr>
          <w:i/>
          <w:sz w:val="18"/>
          <w:szCs w:val="18"/>
        </w:rPr>
        <w:t xml:space="preserve">(esim. yhteisöt, joita koskevat </w:t>
      </w:r>
      <w:hyperlink r:id="rId35" w:history="1">
        <w:r w:rsidRPr="00E606C8">
          <w:rPr>
            <w:rStyle w:val="Hyperlink"/>
            <w:i/>
            <w:sz w:val="18"/>
            <w:szCs w:val="18"/>
          </w:rPr>
          <w:t>EU:n rajoittavat toimenpiteet</w:t>
        </w:r>
      </w:hyperlink>
      <w:r w:rsidRPr="00E606C8">
        <w:rPr>
          <w:i/>
          <w:sz w:val="18"/>
          <w:szCs w:val="18"/>
        </w:rPr>
        <w:t xml:space="preserve"> Euroopan unionista tehdyn sopimuksen (SEU) 29 artiklan mukaisesti ja Euroopan unionin toiminnasta tehdyn sopimuksen (SEUT) 215 artiklan mukaisesti</w:t>
      </w:r>
      <w:r w:rsidRPr="00E606C8">
        <w:rPr>
          <w:rFonts w:eastAsia="Arial Unicode MS" w:cs="Arial"/>
          <w:i/>
          <w:sz w:val="18"/>
          <w:szCs w:val="18"/>
          <w:vertAlign w:val="superscript"/>
          <w:lang w:eastAsia="en-GB"/>
        </w:rPr>
        <w:footnoteReference w:id="16"/>
      </w:r>
      <w:r w:rsidRPr="00E606C8">
        <w:rPr>
          <w:sz w:val="18"/>
          <w:szCs w:val="18"/>
        </w:rPr>
        <w:t>,</w:t>
      </w:r>
      <w:r w:rsidRPr="00E606C8">
        <w:rPr>
          <w:i/>
          <w:sz w:val="18"/>
          <w:szCs w:val="18"/>
        </w:rPr>
        <w:t xml:space="preserve"> ja yhteisöt, joita koskevat komission suuntaviivat </w:t>
      </w:r>
      <w:hyperlink r:id="rId36" w:history="1">
        <w:r w:rsidRPr="00E606C8">
          <w:rPr>
            <w:rStyle w:val="Hyperlink"/>
            <w:i/>
            <w:sz w:val="18"/>
            <w:szCs w:val="18"/>
          </w:rPr>
          <w:t>2013/C 205/05</w:t>
        </w:r>
      </w:hyperlink>
      <w:r w:rsidRPr="00E606C8">
        <w:rPr>
          <w:rStyle w:val="FootnoteReference"/>
          <w:rFonts w:cs="Arial"/>
          <w:i/>
          <w:sz w:val="18"/>
          <w:szCs w:val="18"/>
        </w:rPr>
        <w:footnoteReference w:id="17"/>
      </w:r>
      <w:r w:rsidRPr="00E606C8">
        <w:rPr>
          <w:i/>
          <w:sz w:val="18"/>
          <w:szCs w:val="18"/>
        </w:rPr>
        <w:t>)</w:t>
      </w:r>
      <w:r w:rsidRPr="00E606C8">
        <w:rPr>
          <w:sz w:val="18"/>
          <w:szCs w:val="18"/>
        </w:rPr>
        <w:t>. Kyseiset yhteisöt eivät ole osallistumiskelpoisia missään ominaisuudessa, eivät tuensaajina, sidoksissa olevina yhteisöinä, liitännäiskumppaneina, alihankkijoina eivätkä mahdollisille kolmansille osapuolille annettavan taloudellisen tuen vastaanottajina.</w:t>
      </w:r>
    </w:p>
    <w:p w14:paraId="718A4FB8" w14:textId="0781935B" w:rsidR="00736C6F" w:rsidRPr="00E606C8" w:rsidRDefault="005A3754" w:rsidP="00736C6F">
      <w:pPr>
        <w:autoSpaceDE w:val="0"/>
        <w:autoSpaceDN w:val="0"/>
        <w:adjustRightInd w:val="0"/>
        <w:rPr>
          <w:rFonts w:cs="Verdana"/>
          <w:sz w:val="18"/>
          <w:szCs w:val="18"/>
        </w:rPr>
      </w:pPr>
      <w:r w:rsidRPr="00E606C8">
        <w:rPr>
          <w:noProof/>
          <w:sz w:val="18"/>
          <w:szCs w:val="18"/>
          <w:lang w:val="en-IE" w:eastAsia="en-IE"/>
        </w:rPr>
        <w:drawing>
          <wp:inline distT="0" distB="0" distL="0" distR="0" wp14:anchorId="4D9DE831" wp14:editId="2CF3293B">
            <wp:extent cx="187960" cy="187960"/>
            <wp:effectExtent l="0" t="0" r="0" b="0"/>
            <wp:docPr id="7" name="Picture 217534909"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534909" name="Picture 217534909" title="Title: Title: Title: https://lh5.googleusercontent.com/-n5VVWXljoCs/T8X1egaB-BI/AAAAAAAAC1I/fLBP4VIzxQM/s16/infoIcon_blue.png"/>
                    <pic:cNvPicPr/>
                  </pic:nvPicPr>
                  <pic:blipFill>
                    <a:blip r:embed="rId30">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rsidRPr="00E606C8">
        <w:rPr>
          <w:sz w:val="18"/>
          <w:szCs w:val="18"/>
        </w:rPr>
        <w:t xml:space="preserve"> Lisätietoja, </w:t>
      </w:r>
      <w:r w:rsidRPr="00E606C8">
        <w:rPr>
          <w:i/>
          <w:iCs/>
          <w:sz w:val="18"/>
          <w:szCs w:val="18"/>
        </w:rPr>
        <w:t xml:space="preserve">ks. </w:t>
      </w:r>
      <w:hyperlink r:id="rId37">
        <w:r w:rsidRPr="00E606C8">
          <w:rPr>
            <w:rStyle w:val="Hyperlink"/>
            <w:i/>
            <w:iCs/>
            <w:sz w:val="18"/>
            <w:szCs w:val="18"/>
          </w:rPr>
          <w:t>Oikeussubjektin vahvistamista, oikeussubjektin edustajan (LEAR) nimeämistä ja taloudellisten valmiuksien arviointia koskevat säännöt</w:t>
        </w:r>
      </w:hyperlink>
      <w:r w:rsidRPr="00E606C8">
        <w:rPr>
          <w:sz w:val="18"/>
          <w:szCs w:val="18"/>
        </w:rPr>
        <w:t xml:space="preserve"> </w:t>
      </w:r>
    </w:p>
    <w:p w14:paraId="1DD70A2C" w14:textId="78969716" w:rsidR="00027143" w:rsidRPr="00E606C8" w:rsidRDefault="00736C6F" w:rsidP="00CC2315">
      <w:pPr>
        <w:pStyle w:val="Heading3"/>
        <w:rPr>
          <w:sz w:val="18"/>
          <w:szCs w:val="18"/>
        </w:rPr>
      </w:pPr>
      <w:bookmarkStart w:id="15" w:name="_Toc92981277"/>
      <w:r w:rsidRPr="00E606C8">
        <w:rPr>
          <w:sz w:val="18"/>
          <w:szCs w:val="18"/>
        </w:rPr>
        <w:t>Konsortioiden kokoonpanot</w:t>
      </w:r>
      <w:bookmarkEnd w:id="15"/>
    </w:p>
    <w:p w14:paraId="667D29A2" w14:textId="1ADD61B2" w:rsidR="007903BC" w:rsidRPr="00E606C8" w:rsidRDefault="007903BC" w:rsidP="007903BC">
      <w:pPr>
        <w:widowControl w:val="0"/>
        <w:rPr>
          <w:b/>
          <w:bCs/>
          <w:sz w:val="18"/>
          <w:szCs w:val="18"/>
        </w:rPr>
      </w:pPr>
      <w:r w:rsidRPr="00E606C8">
        <w:rPr>
          <w:b/>
          <w:color w:val="A50021"/>
          <w:sz w:val="18"/>
          <w:szCs w:val="18"/>
        </w:rPr>
        <w:t>CERV-2022-CITIZENS-TOWN-TT – Ystävyyskuntatoiminta:</w:t>
      </w:r>
      <w:r w:rsidRPr="00E606C8">
        <w:rPr>
          <w:b/>
          <w:bCs/>
          <w:sz w:val="18"/>
          <w:szCs w:val="18"/>
        </w:rPr>
        <w:t xml:space="preserve"> </w:t>
      </w:r>
    </w:p>
    <w:p w14:paraId="1CC7CA67" w14:textId="27B50492" w:rsidR="007903BC" w:rsidRPr="00E606C8" w:rsidRDefault="007903BC" w:rsidP="007903BC">
      <w:pPr>
        <w:widowControl w:val="0"/>
        <w:rPr>
          <w:i/>
          <w:iCs/>
          <w:sz w:val="18"/>
          <w:szCs w:val="18"/>
        </w:rPr>
      </w:pPr>
      <w:r w:rsidRPr="00E606C8">
        <w:rPr>
          <w:sz w:val="18"/>
          <w:szCs w:val="18"/>
        </w:rPr>
        <w:t>Vain yhden hakijan tekemät hakemukset sallitaan.</w:t>
      </w:r>
    </w:p>
    <w:p w14:paraId="37AC9AD9" w14:textId="64A403D2" w:rsidR="007903BC" w:rsidRPr="00E606C8" w:rsidRDefault="007903BC" w:rsidP="007903BC">
      <w:pPr>
        <w:pStyle w:val="Text3"/>
        <w:tabs>
          <w:tab w:val="left" w:pos="567"/>
        </w:tabs>
        <w:ind w:left="0"/>
        <w:rPr>
          <w:rFonts w:eastAsia="Verdana" w:cs="Verdana"/>
          <w:sz w:val="18"/>
          <w:szCs w:val="18"/>
        </w:rPr>
      </w:pPr>
      <w:r w:rsidRPr="00E606C8">
        <w:rPr>
          <w:sz w:val="18"/>
          <w:szCs w:val="18"/>
        </w:rPr>
        <w:t>Ystävyyskuntatoimintaa koskevissa ehdotuksissa on oltava kuntia vähintään kahdesta tukikelpoisesta maasta, joista vähintään yksi on EU:n jäsenvaltio.</w:t>
      </w:r>
    </w:p>
    <w:p w14:paraId="5B216039" w14:textId="203107A8" w:rsidR="007903BC" w:rsidRPr="00E606C8" w:rsidRDefault="007903BC" w:rsidP="007903BC">
      <w:pPr>
        <w:widowControl w:val="0"/>
        <w:rPr>
          <w:b/>
          <w:color w:val="A50021"/>
          <w:sz w:val="18"/>
          <w:szCs w:val="18"/>
        </w:rPr>
      </w:pPr>
      <w:r w:rsidRPr="00E606C8">
        <w:rPr>
          <w:b/>
          <w:color w:val="A50021"/>
          <w:sz w:val="18"/>
          <w:szCs w:val="18"/>
        </w:rPr>
        <w:t>CERV-2022-CITIZENS-TOWN-NT – Ystävyyskuntaverkostot</w:t>
      </w:r>
    </w:p>
    <w:p w14:paraId="2A754E5D" w14:textId="17B8FF9F" w:rsidR="007903BC" w:rsidRPr="00E606C8" w:rsidRDefault="007903BC" w:rsidP="007903BC">
      <w:pPr>
        <w:widowControl w:val="0"/>
        <w:rPr>
          <w:sz w:val="18"/>
          <w:szCs w:val="18"/>
        </w:rPr>
      </w:pPr>
      <w:r w:rsidRPr="00E606C8">
        <w:rPr>
          <w:sz w:val="18"/>
          <w:szCs w:val="18"/>
        </w:rPr>
        <w:t xml:space="preserve">Ehdotusten on tultava vähintään viiden hakijan (tuensaajan, ei sidoksissa olevien yhteisöjen) konsortiolta, joka täyttää seuraavat ehdot: </w:t>
      </w:r>
    </w:p>
    <w:p w14:paraId="683D723D" w14:textId="1473FE2C" w:rsidR="007903BC" w:rsidRPr="00E606C8" w:rsidRDefault="007903BC" w:rsidP="007903BC">
      <w:pPr>
        <w:numPr>
          <w:ilvl w:val="0"/>
          <w:numId w:val="53"/>
        </w:numPr>
        <w:ind w:left="360"/>
        <w:rPr>
          <w:sz w:val="18"/>
          <w:szCs w:val="18"/>
        </w:rPr>
      </w:pPr>
      <w:r w:rsidRPr="00E606C8">
        <w:rPr>
          <w:sz w:val="18"/>
          <w:szCs w:val="18"/>
        </w:rPr>
        <w:t>yhteisöt ovat kuntia vähintään viidestä tukikelpoisesta maasta, joista vähintään kolme ovat EU:n jäsenvaltioita.</w:t>
      </w:r>
    </w:p>
    <w:p w14:paraId="4E8B42AB" w14:textId="77777777" w:rsidR="00656CD7" w:rsidRPr="00E606C8" w:rsidRDefault="00736C6F" w:rsidP="00510B7E">
      <w:pPr>
        <w:pStyle w:val="Heading3"/>
        <w:rPr>
          <w:sz w:val="18"/>
          <w:szCs w:val="18"/>
        </w:rPr>
      </w:pPr>
      <w:bookmarkStart w:id="16" w:name="_Toc92981278"/>
      <w:r w:rsidRPr="00E606C8">
        <w:rPr>
          <w:sz w:val="18"/>
          <w:szCs w:val="18"/>
        </w:rPr>
        <w:t>Tukikelpoiset toimet</w:t>
      </w:r>
      <w:bookmarkEnd w:id="16"/>
    </w:p>
    <w:p w14:paraId="5C9A0D56" w14:textId="6D5E2AD2" w:rsidR="000159B8" w:rsidRPr="00E606C8" w:rsidRDefault="00656CD7" w:rsidP="00656CD7">
      <w:pPr>
        <w:rPr>
          <w:sz w:val="18"/>
          <w:szCs w:val="18"/>
        </w:rPr>
      </w:pPr>
      <w:r w:rsidRPr="00E606C8">
        <w:rPr>
          <w:sz w:val="18"/>
          <w:szCs w:val="18"/>
        </w:rPr>
        <w:t>Tukikelpoisia toimia ovat edellä osiossa 2 esitetyt toimet.</w:t>
      </w:r>
    </w:p>
    <w:p w14:paraId="4DCC9648" w14:textId="77777777" w:rsidR="00656CD7" w:rsidRPr="00E606C8" w:rsidRDefault="00267836" w:rsidP="00656CD7">
      <w:pPr>
        <w:rPr>
          <w:sz w:val="18"/>
          <w:szCs w:val="18"/>
        </w:rPr>
      </w:pPr>
      <w:r w:rsidRPr="00E606C8">
        <w:rPr>
          <w:sz w:val="18"/>
          <w:szCs w:val="18"/>
        </w:rPr>
        <w:t>Hankkeissa olisi otettava huomioon muista EU:n rahoitusohjelmista tuettujen hankkeiden tulokset. Täydentävyyksiä on kuvattava hanke-ehdotuksissa (hakulomakkeen osa B).</w:t>
      </w:r>
    </w:p>
    <w:p w14:paraId="3CAE18EE" w14:textId="77777777" w:rsidR="00C96229" w:rsidRPr="00E606C8" w:rsidRDefault="00C96229" w:rsidP="00656CD7">
      <w:pPr>
        <w:rPr>
          <w:sz w:val="18"/>
          <w:szCs w:val="18"/>
        </w:rPr>
      </w:pPr>
      <w:r w:rsidRPr="00E606C8">
        <w:rPr>
          <w:sz w:val="18"/>
          <w:szCs w:val="18"/>
        </w:rPr>
        <w:t xml:space="preserve">Hankkeiden on oltava EU:n poliittisten etujen ja prioriteettien mukaisia </w:t>
      </w:r>
      <w:r w:rsidRPr="00E606C8">
        <w:rPr>
          <w:i/>
          <w:sz w:val="18"/>
          <w:szCs w:val="18"/>
        </w:rPr>
        <w:t xml:space="preserve">(kuten ympäristö-, </w:t>
      </w:r>
      <w:proofErr w:type="spellStart"/>
      <w:r w:rsidRPr="00E606C8">
        <w:rPr>
          <w:i/>
          <w:sz w:val="18"/>
          <w:szCs w:val="18"/>
        </w:rPr>
        <w:t>sosiaali</w:t>
      </w:r>
      <w:proofErr w:type="spellEnd"/>
      <w:r w:rsidRPr="00E606C8">
        <w:rPr>
          <w:i/>
          <w:sz w:val="18"/>
          <w:szCs w:val="18"/>
        </w:rPr>
        <w:t>-, turvallisuus-, teollisuus- ja kauppapoliittiset edut ja prioriteetit)</w:t>
      </w:r>
      <w:r w:rsidRPr="00E606C8">
        <w:rPr>
          <w:sz w:val="18"/>
          <w:szCs w:val="18"/>
        </w:rPr>
        <w:t>.</w:t>
      </w:r>
    </w:p>
    <w:p w14:paraId="23359E9F" w14:textId="69E0A675" w:rsidR="00557219" w:rsidRPr="00E606C8" w:rsidRDefault="004A47F3" w:rsidP="0075170E">
      <w:pPr>
        <w:rPr>
          <w:sz w:val="18"/>
          <w:szCs w:val="18"/>
          <w:highlight w:val="yellow"/>
        </w:rPr>
      </w:pPr>
      <w:r w:rsidRPr="00E606C8">
        <w:rPr>
          <w:sz w:val="18"/>
          <w:szCs w:val="18"/>
        </w:rPr>
        <w:t>Kolmansille osapuolille ei saa antaa taloudellista tukea.</w:t>
      </w:r>
    </w:p>
    <w:p w14:paraId="4ED03ED8" w14:textId="7C17FD62" w:rsidR="00942BB9" w:rsidRPr="00E606C8" w:rsidRDefault="00E81CEB" w:rsidP="00942BB9">
      <w:pPr>
        <w:pStyle w:val="Text3"/>
        <w:tabs>
          <w:tab w:val="clear" w:pos="2160"/>
          <w:tab w:val="left" w:pos="567"/>
        </w:tabs>
        <w:ind w:left="0"/>
        <w:rPr>
          <w:b/>
          <w:color w:val="A50021"/>
          <w:sz w:val="18"/>
          <w:szCs w:val="18"/>
        </w:rPr>
      </w:pPr>
      <w:r w:rsidRPr="00E606C8">
        <w:rPr>
          <w:b/>
          <w:color w:val="A50021"/>
          <w:sz w:val="18"/>
          <w:szCs w:val="18"/>
        </w:rPr>
        <w:t>CERV-2022-CITIZENS-TOWN-TT – Ystävyyskuntatoiminta:</w:t>
      </w:r>
    </w:p>
    <w:p w14:paraId="2607B279" w14:textId="77777777" w:rsidR="00942BB9" w:rsidRPr="00E606C8" w:rsidRDefault="00942BB9" w:rsidP="00942BB9">
      <w:pPr>
        <w:pStyle w:val="Text3"/>
        <w:tabs>
          <w:tab w:val="clear" w:pos="2160"/>
          <w:tab w:val="left" w:pos="567"/>
        </w:tabs>
        <w:ind w:left="0"/>
        <w:rPr>
          <w:rFonts w:eastAsia="Verdana" w:cs="Verdana"/>
          <w:sz w:val="18"/>
          <w:szCs w:val="18"/>
        </w:rPr>
      </w:pPr>
      <w:r w:rsidRPr="00E606C8">
        <w:rPr>
          <w:sz w:val="18"/>
          <w:szCs w:val="18"/>
        </w:rPr>
        <w:t>Ystävyyskuntatoiminnan tapahtumissa on oltava vähintään 50 suoraa osallistujaa, joista vähintään 25 osallistujan on oltava niin sanottuja kutsuttuja osallistujia. Nämä kutsutut osallistujat ovat valtuuskuntia, jotka matkustavat tukikelpoisista hankekumppanimaista, muusta kuin ystävyyskuntatoiminnan tapahtuman järjestävästä maasta.</w:t>
      </w:r>
    </w:p>
    <w:p w14:paraId="09E75F68" w14:textId="77777777" w:rsidR="00500DB3" w:rsidRPr="00E606C8" w:rsidRDefault="00330493" w:rsidP="00510B7E">
      <w:pPr>
        <w:pStyle w:val="Heading3"/>
        <w:rPr>
          <w:sz w:val="18"/>
          <w:szCs w:val="18"/>
        </w:rPr>
      </w:pPr>
      <w:bookmarkStart w:id="17" w:name="_Toc92981279"/>
      <w:r w:rsidRPr="00E606C8">
        <w:rPr>
          <w:sz w:val="18"/>
          <w:szCs w:val="18"/>
        </w:rPr>
        <w:lastRenderedPageBreak/>
        <w:t>Maantieteellinen sijainti (kohdemaat)</w:t>
      </w:r>
      <w:bookmarkEnd w:id="17"/>
    </w:p>
    <w:p w14:paraId="0C43BD80" w14:textId="6FE81E62" w:rsidR="00C76084" w:rsidRPr="00E606C8" w:rsidRDefault="00C76084" w:rsidP="00C76084">
      <w:pPr>
        <w:rPr>
          <w:sz w:val="18"/>
          <w:szCs w:val="18"/>
        </w:rPr>
      </w:pPr>
      <w:r w:rsidRPr="00E606C8">
        <w:rPr>
          <w:sz w:val="18"/>
          <w:szCs w:val="18"/>
        </w:rPr>
        <w:t xml:space="preserve">Ehdotusten on liityttävä tukikelpoisissa maissa tapahtuviin toimiin </w:t>
      </w:r>
      <w:r w:rsidRPr="00E606C8">
        <w:rPr>
          <w:i/>
          <w:sz w:val="18"/>
          <w:szCs w:val="18"/>
        </w:rPr>
        <w:t>(ks. edellä</w:t>
      </w:r>
      <w:r w:rsidRPr="00E606C8">
        <w:rPr>
          <w:sz w:val="18"/>
          <w:szCs w:val="18"/>
        </w:rPr>
        <w:t>).</w:t>
      </w:r>
    </w:p>
    <w:p w14:paraId="2B7201A8" w14:textId="071CD026" w:rsidR="0075170E" w:rsidRPr="00E606C8" w:rsidRDefault="0075170E" w:rsidP="0075170E">
      <w:pPr>
        <w:pStyle w:val="Text3"/>
        <w:tabs>
          <w:tab w:val="left" w:pos="567"/>
        </w:tabs>
        <w:ind w:left="0"/>
        <w:rPr>
          <w:b/>
          <w:color w:val="A50021"/>
          <w:sz w:val="18"/>
          <w:szCs w:val="18"/>
        </w:rPr>
      </w:pPr>
      <w:r w:rsidRPr="00E606C8">
        <w:rPr>
          <w:b/>
          <w:color w:val="A50021"/>
          <w:sz w:val="18"/>
          <w:szCs w:val="18"/>
        </w:rPr>
        <w:t>CERV-2022-CITIZENS-TOWN-TT – Ystävyyskuntatoiminta</w:t>
      </w:r>
    </w:p>
    <w:p w14:paraId="4FB65ED9" w14:textId="729AC7F7" w:rsidR="0075170E" w:rsidRPr="00E606C8" w:rsidRDefault="0075170E" w:rsidP="0075170E">
      <w:pPr>
        <w:pStyle w:val="Text3"/>
        <w:tabs>
          <w:tab w:val="left" w:pos="567"/>
        </w:tabs>
        <w:ind w:left="0"/>
        <w:rPr>
          <w:rFonts w:eastAsia="Verdana" w:cs="Verdana"/>
          <w:sz w:val="18"/>
          <w:szCs w:val="18"/>
        </w:rPr>
      </w:pPr>
      <w:r w:rsidRPr="00E606C8">
        <w:rPr>
          <w:sz w:val="18"/>
          <w:szCs w:val="18"/>
        </w:rPr>
        <w:t>Toimet on toteutettava hankkeeseen osallistuvassa tukikelpoisessa maassa.</w:t>
      </w:r>
    </w:p>
    <w:p w14:paraId="22619C5A" w14:textId="1782A5E2" w:rsidR="0075170E" w:rsidRPr="00E606C8" w:rsidRDefault="0075170E" w:rsidP="0075170E">
      <w:pPr>
        <w:pStyle w:val="Text3"/>
        <w:tabs>
          <w:tab w:val="left" w:pos="567"/>
        </w:tabs>
        <w:ind w:left="0"/>
        <w:rPr>
          <w:b/>
          <w:color w:val="A50021"/>
          <w:sz w:val="18"/>
          <w:szCs w:val="18"/>
        </w:rPr>
      </w:pPr>
      <w:r w:rsidRPr="00E606C8">
        <w:rPr>
          <w:b/>
          <w:color w:val="A50021"/>
          <w:sz w:val="18"/>
          <w:szCs w:val="18"/>
        </w:rPr>
        <w:t>CERV-2022-CITIZENS-TOWN-NT – Ystävyyskuntaverkostot</w:t>
      </w:r>
    </w:p>
    <w:p w14:paraId="15B7E34B" w14:textId="77777777" w:rsidR="0075170E" w:rsidRPr="00E606C8" w:rsidRDefault="0075170E" w:rsidP="0075170E">
      <w:pPr>
        <w:rPr>
          <w:sz w:val="18"/>
          <w:szCs w:val="18"/>
        </w:rPr>
      </w:pPr>
      <w:r w:rsidRPr="00E606C8">
        <w:rPr>
          <w:sz w:val="18"/>
          <w:szCs w:val="18"/>
        </w:rPr>
        <w:t>Toimet on toteutettava vähintään kahdessa eri tukikelpoisessa ohjelmamaassa.</w:t>
      </w:r>
    </w:p>
    <w:p w14:paraId="5ED1FBB4" w14:textId="5B3FEB91" w:rsidR="0075170E" w:rsidRPr="00E606C8" w:rsidRDefault="00312A94" w:rsidP="00CC2315">
      <w:pPr>
        <w:pStyle w:val="Heading3"/>
        <w:rPr>
          <w:sz w:val="18"/>
          <w:szCs w:val="18"/>
        </w:rPr>
      </w:pPr>
      <w:bookmarkStart w:id="18" w:name="_Toc92981280"/>
      <w:r w:rsidRPr="00E606C8">
        <w:rPr>
          <w:sz w:val="18"/>
          <w:szCs w:val="18"/>
        </w:rPr>
        <w:t>Kesto</w:t>
      </w:r>
      <w:bookmarkEnd w:id="18"/>
    </w:p>
    <w:p w14:paraId="2932A4E8" w14:textId="57A7E390" w:rsidR="0075170E" w:rsidRPr="00E606C8" w:rsidRDefault="0075170E" w:rsidP="0075170E">
      <w:pPr>
        <w:pStyle w:val="Text3"/>
        <w:tabs>
          <w:tab w:val="left" w:pos="567"/>
        </w:tabs>
        <w:ind w:left="0"/>
        <w:rPr>
          <w:b/>
          <w:color w:val="A50021"/>
          <w:sz w:val="18"/>
          <w:szCs w:val="18"/>
        </w:rPr>
      </w:pPr>
      <w:r w:rsidRPr="00E606C8">
        <w:rPr>
          <w:b/>
          <w:color w:val="A50021"/>
          <w:sz w:val="18"/>
          <w:szCs w:val="18"/>
        </w:rPr>
        <w:t>CERV-2022-CITIZENS-TOWN-TT – Ystävyyskuntatoiminta</w:t>
      </w:r>
    </w:p>
    <w:p w14:paraId="16ED1FD7" w14:textId="77777777" w:rsidR="0075170E" w:rsidRPr="00E606C8" w:rsidRDefault="0075170E" w:rsidP="0075170E">
      <w:pPr>
        <w:rPr>
          <w:sz w:val="18"/>
          <w:szCs w:val="18"/>
        </w:rPr>
      </w:pPr>
      <w:r w:rsidRPr="00E606C8">
        <w:rPr>
          <w:sz w:val="18"/>
          <w:szCs w:val="18"/>
        </w:rPr>
        <w:t>Hankkeiden pitäisi tavallisesti kestää enintään 12 kuukautta (jatko on mahdollinen silloin, jos se perustellaan asianmukaisesti, ja tarkistuksen nojalla).</w:t>
      </w:r>
    </w:p>
    <w:p w14:paraId="21EB407E" w14:textId="02DDA381" w:rsidR="0075170E" w:rsidRPr="00E606C8" w:rsidRDefault="0075170E" w:rsidP="0075170E">
      <w:pPr>
        <w:pStyle w:val="Text3"/>
        <w:tabs>
          <w:tab w:val="left" w:pos="567"/>
        </w:tabs>
        <w:ind w:left="0"/>
        <w:rPr>
          <w:b/>
          <w:color w:val="A50021"/>
          <w:sz w:val="18"/>
          <w:szCs w:val="18"/>
        </w:rPr>
      </w:pPr>
      <w:r w:rsidRPr="00E606C8">
        <w:rPr>
          <w:b/>
          <w:color w:val="A50021"/>
          <w:sz w:val="18"/>
          <w:szCs w:val="18"/>
        </w:rPr>
        <w:t xml:space="preserve">CERV-2022-CITIZENS-TOWN-NT – Ystävyyskuntaverkostot </w:t>
      </w:r>
    </w:p>
    <w:p w14:paraId="5915DCE4" w14:textId="705101FA" w:rsidR="0075170E" w:rsidRPr="00E606C8" w:rsidRDefault="00D37706" w:rsidP="0075170E">
      <w:pPr>
        <w:rPr>
          <w:sz w:val="18"/>
          <w:szCs w:val="18"/>
        </w:rPr>
      </w:pPr>
      <w:r w:rsidRPr="00E606C8">
        <w:rPr>
          <w:sz w:val="18"/>
          <w:szCs w:val="18"/>
        </w:rPr>
        <w:t>Hankkeiden pitäisi tavallisesti kestää 12–24 kuukautta (jatko on mahdollinen silloin, jos se perustellaan asianmukaisesti, ja tarkistuksen nojalla).</w:t>
      </w:r>
    </w:p>
    <w:p w14:paraId="6E47F135" w14:textId="56E7A647" w:rsidR="007926FA" w:rsidRPr="00E606C8" w:rsidRDefault="007926FA" w:rsidP="00510B7E">
      <w:pPr>
        <w:pStyle w:val="Heading3"/>
        <w:rPr>
          <w:sz w:val="18"/>
          <w:szCs w:val="18"/>
        </w:rPr>
      </w:pPr>
      <w:bookmarkStart w:id="19" w:name="_Toc92981281"/>
      <w:r w:rsidRPr="00E606C8">
        <w:rPr>
          <w:sz w:val="18"/>
          <w:szCs w:val="18"/>
        </w:rPr>
        <w:t>Etiikka ja EU:n arvot</w:t>
      </w:r>
      <w:bookmarkEnd w:id="19"/>
    </w:p>
    <w:p w14:paraId="58FD832D" w14:textId="77777777" w:rsidR="007926FA" w:rsidRPr="00E606C8" w:rsidRDefault="007926FA" w:rsidP="007926FA">
      <w:pPr>
        <w:pStyle w:val="Text3"/>
        <w:ind w:left="0"/>
        <w:rPr>
          <w:rFonts w:eastAsia="Calibri"/>
          <w:color w:val="000000"/>
          <w:sz w:val="18"/>
          <w:szCs w:val="18"/>
        </w:rPr>
      </w:pPr>
      <w:r w:rsidRPr="00E606C8">
        <w:rPr>
          <w:sz w:val="18"/>
          <w:szCs w:val="18"/>
        </w:rPr>
        <w:t>Hankkeissa on noudatettava</w:t>
      </w:r>
    </w:p>
    <w:p w14:paraId="109E382E" w14:textId="1126BB4E" w:rsidR="00B703B7" w:rsidRPr="00E606C8" w:rsidRDefault="009E08C3" w:rsidP="008B1F42">
      <w:pPr>
        <w:numPr>
          <w:ilvl w:val="0"/>
          <w:numId w:val="33"/>
        </w:numPr>
        <w:spacing w:after="120"/>
        <w:ind w:left="709"/>
        <w:jc w:val="left"/>
        <w:rPr>
          <w:sz w:val="18"/>
          <w:szCs w:val="18"/>
        </w:rPr>
      </w:pPr>
      <w:r w:rsidRPr="00E606C8">
        <w:rPr>
          <w:sz w:val="18"/>
          <w:szCs w:val="18"/>
        </w:rPr>
        <w:t xml:space="preserve">tiukimpia eettisiä vaatimuksia </w:t>
      </w:r>
    </w:p>
    <w:p w14:paraId="20DE0698" w14:textId="52F85922" w:rsidR="00B703B7" w:rsidRPr="00E606C8" w:rsidRDefault="00B703B7" w:rsidP="008B1F42">
      <w:pPr>
        <w:numPr>
          <w:ilvl w:val="0"/>
          <w:numId w:val="33"/>
        </w:numPr>
        <w:spacing w:after="120"/>
        <w:ind w:left="709"/>
        <w:jc w:val="left"/>
        <w:rPr>
          <w:sz w:val="18"/>
          <w:szCs w:val="18"/>
        </w:rPr>
      </w:pPr>
      <w:r w:rsidRPr="00E606C8">
        <w:rPr>
          <w:sz w:val="18"/>
          <w:szCs w:val="18"/>
        </w:rPr>
        <w:tab/>
        <w:t xml:space="preserve">Euroopan unionista tehdyn sopimuksen 2 artiklaan ja EU:n perusoikeuskirjan 21 artiklaan perustuvia EU:n arvoja ja </w:t>
      </w:r>
    </w:p>
    <w:p w14:paraId="00AFAC72" w14:textId="1BDBF86B" w:rsidR="00B703B7" w:rsidRPr="00E606C8" w:rsidRDefault="00B703B7" w:rsidP="008B1F42">
      <w:pPr>
        <w:numPr>
          <w:ilvl w:val="0"/>
          <w:numId w:val="33"/>
        </w:numPr>
        <w:ind w:left="709" w:hanging="357"/>
        <w:jc w:val="left"/>
        <w:rPr>
          <w:rFonts w:ascii="Calibri" w:eastAsia="Calibri" w:hAnsi="Calibri" w:cs="Calibri"/>
          <w:sz w:val="18"/>
          <w:szCs w:val="18"/>
        </w:rPr>
      </w:pPr>
      <w:r w:rsidRPr="00E606C8">
        <w:rPr>
          <w:sz w:val="18"/>
          <w:szCs w:val="18"/>
        </w:rPr>
        <w:t xml:space="preserve">muuta sovellettavaa EU:n, kansainvälistä ja kansallista lainsäädäntöä (muun muassa yleistä tietosuoja-asetusta </w:t>
      </w:r>
      <w:hyperlink r:id="rId38" w:history="1">
        <w:r w:rsidRPr="00E606C8">
          <w:rPr>
            <w:rStyle w:val="Hyperlink"/>
            <w:sz w:val="18"/>
            <w:szCs w:val="18"/>
          </w:rPr>
          <w:t>2016/679</w:t>
        </w:r>
      </w:hyperlink>
      <w:r w:rsidRPr="00E606C8">
        <w:rPr>
          <w:sz w:val="18"/>
          <w:szCs w:val="18"/>
        </w:rPr>
        <w:t>).</w:t>
      </w:r>
    </w:p>
    <w:p w14:paraId="4377E80A" w14:textId="28979587" w:rsidR="00E95AAC" w:rsidRPr="00E606C8" w:rsidRDefault="00E95AAC" w:rsidP="42BB08A3">
      <w:pPr>
        <w:widowControl w:val="0"/>
        <w:rPr>
          <w:rFonts w:eastAsia="Calibri"/>
          <w:color w:val="000000"/>
          <w:sz w:val="18"/>
          <w:szCs w:val="18"/>
        </w:rPr>
      </w:pPr>
      <w:r w:rsidRPr="00E606C8">
        <w:rPr>
          <w:sz w:val="18"/>
          <w:szCs w:val="18"/>
        </w:rPr>
        <w:t xml:space="preserve">Hankkeissa on pyrittävä edistämään sukupuolten tasa-arvoa ja syrjimättömyyden </w:t>
      </w:r>
      <w:proofErr w:type="spellStart"/>
      <w:r w:rsidRPr="00E606C8">
        <w:rPr>
          <w:sz w:val="18"/>
          <w:szCs w:val="18"/>
        </w:rPr>
        <w:t>valtavirtaistamista</w:t>
      </w:r>
      <w:proofErr w:type="spellEnd"/>
      <w:r w:rsidRPr="00E606C8">
        <w:rPr>
          <w:sz w:val="18"/>
          <w:szCs w:val="18"/>
        </w:rPr>
        <w:t xml:space="preserve"> </w:t>
      </w:r>
      <w:hyperlink r:id="rId39" w:history="1">
        <w:r w:rsidRPr="00E606C8">
          <w:rPr>
            <w:rStyle w:val="Hyperlink"/>
            <w:sz w:val="18"/>
            <w:szCs w:val="18"/>
          </w:rPr>
          <w:t xml:space="preserve">sukupuolten </w:t>
        </w:r>
        <w:proofErr w:type="spellStart"/>
        <w:r w:rsidRPr="00E606C8">
          <w:rPr>
            <w:rStyle w:val="Hyperlink"/>
            <w:sz w:val="18"/>
            <w:szCs w:val="18"/>
          </w:rPr>
          <w:t>valtavirtaistamisen</w:t>
        </w:r>
        <w:proofErr w:type="spellEnd"/>
        <w:r w:rsidRPr="00E606C8">
          <w:rPr>
            <w:rStyle w:val="Hyperlink"/>
            <w:sz w:val="18"/>
            <w:szCs w:val="18"/>
          </w:rPr>
          <w:t xml:space="preserve"> työkalupakin</w:t>
        </w:r>
      </w:hyperlink>
      <w:r w:rsidRPr="00E606C8">
        <w:rPr>
          <w:sz w:val="18"/>
          <w:szCs w:val="18"/>
        </w:rPr>
        <w:t xml:space="preserve"> avulla.</w:t>
      </w:r>
      <w:r w:rsidRPr="00E606C8">
        <w:rPr>
          <w:color w:val="000000"/>
          <w:sz w:val="18"/>
          <w:szCs w:val="18"/>
        </w:rPr>
        <w:t xml:space="preserve"> </w:t>
      </w:r>
      <w:r w:rsidRPr="00E606C8">
        <w:rPr>
          <w:sz w:val="18"/>
          <w:szCs w:val="18"/>
        </w:rPr>
        <w:t xml:space="preserve">Hankkeen toimilla olisi edistettävä naisten ja miesten yhdenvertaisia mahdollisuuksia kaikessa heidän moninaisuudessaan ja varmistettava, että he pystyvät käyttämään koko potentiaaliaan ja että heillä on yhdenvertaiset oikeudet </w:t>
      </w:r>
      <w:r w:rsidRPr="00E606C8">
        <w:rPr>
          <w:i/>
          <w:iCs/>
          <w:sz w:val="18"/>
          <w:szCs w:val="18"/>
        </w:rPr>
        <w:t xml:space="preserve">(ks. </w:t>
      </w:r>
      <w:hyperlink r:id="rId40" w:anchor=":~:text=Non-discrimination%20mainstreaming%20is%20about%20%E2%80%98placing%20equality%20considerations%20at,the%20EU-%20wide%20network%20of%20specialised%20equality%20bodies%29." w:history="1">
        <w:r w:rsidRPr="00E606C8">
          <w:rPr>
            <w:rStyle w:val="Hyperlink"/>
            <w:i/>
            <w:iCs/>
            <w:sz w:val="18"/>
            <w:szCs w:val="18"/>
          </w:rPr>
          <w:t xml:space="preserve">syrjimättömyyden </w:t>
        </w:r>
        <w:proofErr w:type="spellStart"/>
        <w:r w:rsidRPr="00E606C8">
          <w:rPr>
            <w:rStyle w:val="Hyperlink"/>
            <w:i/>
            <w:iCs/>
            <w:sz w:val="18"/>
            <w:szCs w:val="18"/>
          </w:rPr>
          <w:t>valtavirtaistamisen</w:t>
        </w:r>
        <w:proofErr w:type="spellEnd"/>
        <w:r w:rsidRPr="00E606C8">
          <w:rPr>
            <w:rStyle w:val="Hyperlink"/>
            <w:i/>
            <w:iCs/>
            <w:sz w:val="18"/>
            <w:szCs w:val="18"/>
          </w:rPr>
          <w:t xml:space="preserve"> välineitä, tapaustutkimuksia ja etenemistapoja</w:t>
        </w:r>
      </w:hyperlink>
      <w:r w:rsidRPr="00E606C8">
        <w:rPr>
          <w:i/>
          <w:iCs/>
          <w:sz w:val="18"/>
          <w:szCs w:val="18"/>
        </w:rPr>
        <w:t>)</w:t>
      </w:r>
      <w:r w:rsidRPr="00E606C8">
        <w:rPr>
          <w:sz w:val="18"/>
          <w:szCs w:val="18"/>
        </w:rPr>
        <w:t>.</w:t>
      </w:r>
      <w:r w:rsidRPr="00E606C8">
        <w:rPr>
          <w:color w:val="000000"/>
          <w:sz w:val="18"/>
          <w:szCs w:val="18"/>
        </w:rPr>
        <w:t xml:space="preserve"> Niissä pitäisi myös pyrkiä vähentämään syrjintää, josta tietyt ryhmät (myös moninkertaisen syrjinnän vaarassa olevat ryhmät) kärsivät, ja parantamaan tasa-arvon tuloksia ihmisten kannalta</w:t>
      </w:r>
      <w:r w:rsidRPr="00E606C8">
        <w:rPr>
          <w:rStyle w:val="FootnoteReference"/>
          <w:rFonts w:eastAsia="Calibri"/>
          <w:color w:val="000000"/>
          <w:sz w:val="18"/>
          <w:szCs w:val="18"/>
          <w:lang w:val="en-IE" w:eastAsia="en-GB"/>
        </w:rPr>
        <w:footnoteReference w:id="18"/>
      </w:r>
      <w:r w:rsidRPr="00E606C8">
        <w:rPr>
          <w:color w:val="000000"/>
          <w:sz w:val="18"/>
          <w:szCs w:val="18"/>
        </w:rPr>
        <w:t xml:space="preserve">. Ehdotuksiin olisi yhdistettävä sukupuolta ja syrjimättömyyttä koskevat näkökohdat, ja niissä olisi pyrittävä sukupuolten yhdenvertaiseen edustukseen hankeryhmissä ja -toimissa. </w:t>
      </w:r>
      <w:r w:rsidRPr="00E606C8">
        <w:rPr>
          <w:sz w:val="18"/>
          <w:szCs w:val="18"/>
        </w:rPr>
        <w:t>On myös tärkeää kerätä tuensaajilta tietoa, joka jaotellaan sukupuolen</w:t>
      </w:r>
      <w:r w:rsidR="006B07AE" w:rsidRPr="00E606C8">
        <w:rPr>
          <w:sz w:val="18"/>
          <w:szCs w:val="18"/>
        </w:rPr>
        <w:t xml:space="preserve">  </w:t>
      </w:r>
      <w:r w:rsidRPr="00E606C8">
        <w:rPr>
          <w:i/>
          <w:iCs/>
          <w:color w:val="000000"/>
          <w:sz w:val="18"/>
          <w:szCs w:val="18"/>
        </w:rPr>
        <w:t>(</w:t>
      </w:r>
      <w:hyperlink r:id="rId41" w:history="1">
        <w:r w:rsidRPr="00E606C8">
          <w:rPr>
            <w:rStyle w:val="Hyperlink"/>
            <w:i/>
            <w:iCs/>
            <w:sz w:val="18"/>
            <w:szCs w:val="18"/>
          </w:rPr>
          <w:t>sukupuolen mukaan eritellyt tiedot</w:t>
        </w:r>
      </w:hyperlink>
      <w:r w:rsidRPr="00E606C8">
        <w:rPr>
          <w:i/>
          <w:iCs/>
          <w:color w:val="000000"/>
          <w:sz w:val="18"/>
          <w:szCs w:val="18"/>
        </w:rPr>
        <w:t>)</w:t>
      </w:r>
      <w:r w:rsidRPr="00E606C8">
        <w:rPr>
          <w:color w:val="000000"/>
          <w:sz w:val="18"/>
          <w:szCs w:val="18"/>
        </w:rPr>
        <w:t xml:space="preserve">, vammaisuuden tai iän mukaan, kun se on mahdollista. </w:t>
      </w:r>
    </w:p>
    <w:p w14:paraId="28266E90" w14:textId="10C9CFF0" w:rsidR="00E95AAC" w:rsidRPr="00E606C8" w:rsidRDefault="00E95AAC" w:rsidP="42BB08A3">
      <w:pPr>
        <w:widowControl w:val="0"/>
        <w:rPr>
          <w:rFonts w:eastAsia="Calibri"/>
          <w:color w:val="000000"/>
          <w:sz w:val="18"/>
          <w:szCs w:val="18"/>
        </w:rPr>
      </w:pPr>
      <w:r w:rsidRPr="00E606C8">
        <w:rPr>
          <w:sz w:val="18"/>
          <w:szCs w:val="18"/>
        </w:rPr>
        <w:t>Hakijoiden on osoitettava hakemuksessaan eettisten periaatteiden ja Euroopan unionista tehdyn sopimuksen 2 artiklaan ja EU:n perusoikeuskirjan 21 artiklaan perustuvien EU:n arvojen täyttyminen.</w:t>
      </w:r>
      <w:r w:rsidRPr="00E606C8">
        <w:rPr>
          <w:color w:val="000000"/>
          <w:sz w:val="18"/>
          <w:szCs w:val="18"/>
        </w:rPr>
        <w:t xml:space="preserve"> </w:t>
      </w:r>
    </w:p>
    <w:p w14:paraId="293AE190" w14:textId="10223E7A" w:rsidR="008C58B6" w:rsidRPr="00E606C8" w:rsidRDefault="008C58B6" w:rsidP="42BB08A3">
      <w:pPr>
        <w:widowControl w:val="0"/>
        <w:rPr>
          <w:rFonts w:eastAsia="Calibri"/>
          <w:color w:val="000000"/>
          <w:sz w:val="18"/>
          <w:szCs w:val="18"/>
        </w:rPr>
      </w:pPr>
      <w:r w:rsidRPr="00E606C8">
        <w:rPr>
          <w:sz w:val="18"/>
          <w:szCs w:val="18"/>
        </w:rPr>
        <w:t xml:space="preserve">Lisäksi osallistujilla, joiden toimiin osallistuu lapsia, on oltava lastensuojelukäytäntö, jossa käsitellään </w:t>
      </w:r>
      <w:hyperlink r:id="rId42" w:history="1">
        <w:r w:rsidRPr="00E606C8">
          <w:rPr>
            <w:rStyle w:val="Hyperlink"/>
            <w:sz w:val="18"/>
            <w:szCs w:val="18"/>
          </w:rPr>
          <w:t>lastensuojelustandardeissa</w:t>
        </w:r>
      </w:hyperlink>
      <w:r w:rsidRPr="00E606C8">
        <w:rPr>
          <w:rStyle w:val="Hyperlink"/>
          <w:color w:val="auto"/>
          <w:sz w:val="18"/>
          <w:szCs w:val="18"/>
          <w:u w:val="none"/>
        </w:rPr>
        <w:t>kuvattua neljää alaa.</w:t>
      </w:r>
      <w:r w:rsidRPr="00E606C8">
        <w:rPr>
          <w:sz w:val="18"/>
          <w:szCs w:val="18"/>
        </w:rPr>
        <w:t xml:space="preserve"> Tämän käytännön on oltava avoin ja saatavilla verkossa kaikille, jotka haluavat ottaa yhteyttä järjestöön. Siinä on oltava selkeät tiedot henkilöstön (myös harjoittelijoiden ja vapaaehtoisten) rekrytoinnista ja taustatarkastukset (tutkinta). Siinä on myös oltava henkilöstölle selkeät menettelyt ja säännöt, myös raportointisäännöt, ja jatkuvaa koulutusta.</w:t>
      </w:r>
    </w:p>
    <w:p w14:paraId="53A471EE" w14:textId="683081E0" w:rsidR="00656CD7" w:rsidRPr="00E606C8" w:rsidRDefault="007926FA" w:rsidP="000579AF">
      <w:pPr>
        <w:pStyle w:val="Heading1"/>
        <w:numPr>
          <w:ilvl w:val="0"/>
          <w:numId w:val="54"/>
        </w:numPr>
        <w:tabs>
          <w:tab w:val="left" w:pos="284"/>
        </w:tabs>
        <w:ind w:left="0" w:firstLine="0"/>
        <w:rPr>
          <w:sz w:val="18"/>
          <w:szCs w:val="18"/>
        </w:rPr>
      </w:pPr>
      <w:bookmarkStart w:id="20" w:name="_Toc92981282"/>
      <w:r w:rsidRPr="00E606C8">
        <w:rPr>
          <w:sz w:val="18"/>
          <w:szCs w:val="18"/>
        </w:rPr>
        <w:t>Taloudelliset ja toiminnalliset valmiudet ja poissulkeminen</w:t>
      </w:r>
      <w:bookmarkEnd w:id="20"/>
    </w:p>
    <w:p w14:paraId="66B3A3A8" w14:textId="77777777" w:rsidR="006E2A2A" w:rsidRPr="00E606C8" w:rsidRDefault="006E2A2A" w:rsidP="00510B7E">
      <w:pPr>
        <w:pStyle w:val="Heading3"/>
        <w:rPr>
          <w:sz w:val="18"/>
          <w:szCs w:val="18"/>
        </w:rPr>
      </w:pPr>
      <w:bookmarkStart w:id="21" w:name="_Toc92981283"/>
      <w:r w:rsidRPr="00E606C8">
        <w:rPr>
          <w:sz w:val="18"/>
          <w:szCs w:val="18"/>
        </w:rPr>
        <w:lastRenderedPageBreak/>
        <w:t>Taloudelliset valmiudet</w:t>
      </w:r>
      <w:bookmarkEnd w:id="21"/>
    </w:p>
    <w:p w14:paraId="149A48F6" w14:textId="77777777" w:rsidR="006E2A2A" w:rsidRPr="00E606C8" w:rsidRDefault="00C3565C" w:rsidP="006E2A2A">
      <w:pPr>
        <w:autoSpaceDE w:val="0"/>
        <w:autoSpaceDN w:val="0"/>
        <w:adjustRightInd w:val="0"/>
        <w:rPr>
          <w:rFonts w:cs="Verdana"/>
          <w:sz w:val="18"/>
          <w:szCs w:val="18"/>
        </w:rPr>
      </w:pPr>
      <w:r w:rsidRPr="00E606C8">
        <w:rPr>
          <w:sz w:val="18"/>
          <w:szCs w:val="18"/>
        </w:rPr>
        <w:t xml:space="preserve">Hakijalla on oltava </w:t>
      </w:r>
      <w:r w:rsidRPr="00E606C8">
        <w:rPr>
          <w:b/>
          <w:sz w:val="18"/>
          <w:szCs w:val="18"/>
        </w:rPr>
        <w:t>vakaat ja riittävät resurssit</w:t>
      </w:r>
      <w:r w:rsidRPr="00E606C8">
        <w:rPr>
          <w:sz w:val="18"/>
          <w:szCs w:val="18"/>
        </w:rPr>
        <w:t>, jotta hankkeiden toteuttaminen onnistuu ja hakija voi vastata oman osuutensa suorittamisesta. Useisiin hankkeisiin osallistuvalla organisaatiolla on oltava riittävät valmiudet kaikkien näiden hankkeiden toteuttamiseen.</w:t>
      </w:r>
    </w:p>
    <w:p w14:paraId="7DEDD28A" w14:textId="77777777" w:rsidR="006E2A2A" w:rsidRPr="00E606C8" w:rsidRDefault="006E2A2A" w:rsidP="006E2A2A">
      <w:pPr>
        <w:autoSpaceDE w:val="0"/>
        <w:autoSpaceDN w:val="0"/>
        <w:adjustRightInd w:val="0"/>
        <w:rPr>
          <w:rFonts w:cs="Verdana"/>
          <w:sz w:val="18"/>
          <w:szCs w:val="18"/>
        </w:rPr>
      </w:pPr>
      <w:r w:rsidRPr="00E606C8">
        <w:rPr>
          <w:color w:val="000000"/>
          <w:sz w:val="18"/>
          <w:szCs w:val="18"/>
        </w:rPr>
        <w:t>Taloudelliset valmiudet tarkastetaan niiden asiakirjojen perusteella, jotka hakijoita pyydetään lataamaan</w:t>
      </w:r>
      <w:r w:rsidRPr="00E606C8">
        <w:rPr>
          <w:sz w:val="18"/>
          <w:szCs w:val="18"/>
        </w:rPr>
        <w:t xml:space="preserve"> </w:t>
      </w:r>
      <w:hyperlink r:id="rId43" w:history="1">
        <w:r w:rsidRPr="00E606C8">
          <w:rPr>
            <w:rStyle w:val="Hyperlink"/>
            <w:sz w:val="18"/>
            <w:szCs w:val="18"/>
          </w:rPr>
          <w:t>osallistujarekisteriin</w:t>
        </w:r>
      </w:hyperlink>
      <w:r w:rsidRPr="00E606C8">
        <w:rPr>
          <w:sz w:val="18"/>
          <w:szCs w:val="18"/>
        </w:rPr>
        <w:t xml:space="preserve"> avustuksen valmistelun aikana </w:t>
      </w:r>
      <w:r w:rsidRPr="00E606C8">
        <w:rPr>
          <w:i/>
          <w:sz w:val="18"/>
          <w:szCs w:val="18"/>
        </w:rPr>
        <w:t>(esim. tuloslaskelma ja tase, liiketoimintasuunnitelma, hyväksytyn ulkopuolisen tilintarkastajan laatima tilintarkastuskertomus, joka vahvistaa viimeisen päättyneen tilikauden tilinpäätöksen)</w:t>
      </w:r>
      <w:r w:rsidRPr="00E606C8">
        <w:rPr>
          <w:sz w:val="18"/>
          <w:szCs w:val="18"/>
        </w:rPr>
        <w:t>. Analyysi perustuu neutraaleihin taloudellisiin indikaattoreihin, mutta siinä otetaan huomioon myös muut näkökohdat, kuten riippuvuus EU:n rahoituksesta sekä edellisten vuosien alijäämä ja tulot.</w:t>
      </w:r>
    </w:p>
    <w:p w14:paraId="27B2FBC9" w14:textId="77777777" w:rsidR="006E2A2A" w:rsidRPr="00E606C8" w:rsidRDefault="00736C6F" w:rsidP="006E2A2A">
      <w:pPr>
        <w:autoSpaceDE w:val="0"/>
        <w:autoSpaceDN w:val="0"/>
        <w:adjustRightInd w:val="0"/>
        <w:spacing w:after="120"/>
        <w:rPr>
          <w:rFonts w:cs="Verdana"/>
          <w:sz w:val="18"/>
          <w:szCs w:val="18"/>
        </w:rPr>
      </w:pPr>
      <w:r w:rsidRPr="00E606C8">
        <w:rPr>
          <w:sz w:val="18"/>
          <w:szCs w:val="18"/>
        </w:rPr>
        <w:t xml:space="preserve">Tarkistus tehdään yleensä kaikille edunsaajille, seuraavia tapauksia lukuun ottamatta: </w:t>
      </w:r>
    </w:p>
    <w:p w14:paraId="1872070B" w14:textId="6F724904" w:rsidR="006E2A2A" w:rsidRPr="00E606C8" w:rsidRDefault="006E2A2A" w:rsidP="008B1F42">
      <w:pPr>
        <w:widowControl w:val="0"/>
        <w:numPr>
          <w:ilvl w:val="0"/>
          <w:numId w:val="34"/>
        </w:numPr>
        <w:spacing w:after="120"/>
        <w:ind w:left="709"/>
        <w:jc w:val="left"/>
        <w:rPr>
          <w:rFonts w:cs="Verdana"/>
          <w:sz w:val="18"/>
          <w:szCs w:val="18"/>
        </w:rPr>
      </w:pPr>
      <w:r w:rsidRPr="00E606C8">
        <w:rPr>
          <w:sz w:val="18"/>
          <w:szCs w:val="18"/>
        </w:rPr>
        <w:t>julkiset yhteisöt (kansallisen lainsäädännön mukaisesti julkiseksi yhteisöksi perustetut oikeussubjektit, mukaan lukien paikalliset, alueelliset tai kansalliset viranomaiset) tai kansainväliset organisaatiot;</w:t>
      </w:r>
    </w:p>
    <w:p w14:paraId="6984ED3C" w14:textId="77777777" w:rsidR="006E2A2A" w:rsidRPr="00E606C8" w:rsidRDefault="006E2A2A" w:rsidP="008B1F42">
      <w:pPr>
        <w:widowControl w:val="0"/>
        <w:numPr>
          <w:ilvl w:val="0"/>
          <w:numId w:val="34"/>
        </w:numPr>
        <w:ind w:left="709" w:hanging="357"/>
        <w:rPr>
          <w:rFonts w:cs="Verdana"/>
          <w:sz w:val="18"/>
          <w:szCs w:val="18"/>
        </w:rPr>
      </w:pPr>
      <w:r w:rsidRPr="00E606C8">
        <w:rPr>
          <w:sz w:val="18"/>
          <w:szCs w:val="18"/>
        </w:rPr>
        <w:t>pyydetyn yksittäisen avustussumman ollessa enintään 60 000 euroa.</w:t>
      </w:r>
    </w:p>
    <w:p w14:paraId="2B8E1880" w14:textId="77777777" w:rsidR="008D31F6" w:rsidRPr="00E606C8" w:rsidRDefault="008D31F6" w:rsidP="008D31F6">
      <w:pPr>
        <w:autoSpaceDE w:val="0"/>
        <w:autoSpaceDN w:val="0"/>
        <w:adjustRightInd w:val="0"/>
        <w:rPr>
          <w:rFonts w:cs="Verdana"/>
          <w:sz w:val="18"/>
          <w:szCs w:val="18"/>
        </w:rPr>
      </w:pPr>
      <w:r w:rsidRPr="00E606C8">
        <w:rPr>
          <w:sz w:val="18"/>
          <w:szCs w:val="18"/>
        </w:rPr>
        <w:t>Tarvittaessa se voidaan tehdä myös sidoksissa oleville yhteisöille.</w:t>
      </w:r>
    </w:p>
    <w:p w14:paraId="054EAA17" w14:textId="77777777" w:rsidR="006E2A2A" w:rsidRPr="00E606C8" w:rsidRDefault="006E2A2A" w:rsidP="006E2A2A">
      <w:pPr>
        <w:autoSpaceDE w:val="0"/>
        <w:autoSpaceDN w:val="0"/>
        <w:adjustRightInd w:val="0"/>
        <w:spacing w:after="120"/>
        <w:rPr>
          <w:rFonts w:cs="Verdana"/>
          <w:sz w:val="18"/>
          <w:szCs w:val="18"/>
        </w:rPr>
      </w:pPr>
      <w:r w:rsidRPr="00E606C8">
        <w:rPr>
          <w:sz w:val="18"/>
          <w:szCs w:val="18"/>
        </w:rPr>
        <w:t>Jos hakijan taloudellisten valmiuksien ei katsota olevan riittäviä, hakijalta voidaan vaatia</w:t>
      </w:r>
    </w:p>
    <w:p w14:paraId="35DFE1B0" w14:textId="77777777" w:rsidR="006E2A2A" w:rsidRPr="00E606C8" w:rsidRDefault="006E2A2A" w:rsidP="008B1F42">
      <w:pPr>
        <w:widowControl w:val="0"/>
        <w:numPr>
          <w:ilvl w:val="0"/>
          <w:numId w:val="35"/>
        </w:numPr>
        <w:spacing w:after="120"/>
        <w:jc w:val="left"/>
        <w:rPr>
          <w:rFonts w:cs="Verdana"/>
          <w:sz w:val="18"/>
          <w:szCs w:val="18"/>
        </w:rPr>
      </w:pPr>
      <w:r w:rsidRPr="00E606C8">
        <w:rPr>
          <w:sz w:val="18"/>
          <w:szCs w:val="18"/>
        </w:rPr>
        <w:t>lisätietoja</w:t>
      </w:r>
    </w:p>
    <w:p w14:paraId="68E1F2A7" w14:textId="77777777" w:rsidR="006E2A2A" w:rsidRPr="00E606C8" w:rsidRDefault="006E2A2A" w:rsidP="008B1F42">
      <w:pPr>
        <w:widowControl w:val="0"/>
        <w:numPr>
          <w:ilvl w:val="0"/>
          <w:numId w:val="35"/>
        </w:numPr>
        <w:spacing w:after="120"/>
        <w:jc w:val="left"/>
        <w:rPr>
          <w:rFonts w:cs="Verdana"/>
          <w:sz w:val="18"/>
          <w:szCs w:val="18"/>
        </w:rPr>
      </w:pPr>
      <w:r w:rsidRPr="00E606C8">
        <w:rPr>
          <w:sz w:val="18"/>
          <w:szCs w:val="18"/>
        </w:rPr>
        <w:t xml:space="preserve">tehostetun taloudellisen vastuun järjestelyä, ts. kaikkien tuensaajien yhteisvastuuta tai sidoksissa olevien yhteisöjen yhteisvastuuta </w:t>
      </w:r>
      <w:r w:rsidRPr="00E606C8">
        <w:rPr>
          <w:i/>
          <w:sz w:val="18"/>
          <w:szCs w:val="18"/>
        </w:rPr>
        <w:t>(ks. jäljempänä osio 10)</w:t>
      </w:r>
    </w:p>
    <w:p w14:paraId="3F26E914" w14:textId="77777777" w:rsidR="006E2A2A" w:rsidRPr="00E606C8" w:rsidRDefault="006E2A2A" w:rsidP="008B1F42">
      <w:pPr>
        <w:widowControl w:val="0"/>
        <w:numPr>
          <w:ilvl w:val="0"/>
          <w:numId w:val="35"/>
        </w:numPr>
        <w:spacing w:after="120"/>
        <w:jc w:val="left"/>
        <w:rPr>
          <w:rFonts w:cs="Verdana"/>
          <w:sz w:val="18"/>
          <w:szCs w:val="18"/>
        </w:rPr>
      </w:pPr>
      <w:r w:rsidRPr="00E606C8">
        <w:rPr>
          <w:sz w:val="18"/>
          <w:szCs w:val="18"/>
        </w:rPr>
        <w:t xml:space="preserve">erissä maksettavaa ennakkorahoitusta </w:t>
      </w:r>
    </w:p>
    <w:p w14:paraId="52C87A22" w14:textId="77777777" w:rsidR="006E2A2A" w:rsidRPr="00E606C8" w:rsidRDefault="006E2A2A" w:rsidP="008B1F42">
      <w:pPr>
        <w:widowControl w:val="0"/>
        <w:numPr>
          <w:ilvl w:val="0"/>
          <w:numId w:val="35"/>
        </w:numPr>
        <w:spacing w:after="120"/>
        <w:jc w:val="left"/>
        <w:rPr>
          <w:rFonts w:cs="Verdana"/>
          <w:sz w:val="18"/>
          <w:szCs w:val="18"/>
        </w:rPr>
      </w:pPr>
      <w:r w:rsidRPr="00E606C8">
        <w:rPr>
          <w:sz w:val="18"/>
          <w:szCs w:val="18"/>
        </w:rPr>
        <w:t xml:space="preserve">(yhtä tai useampaa) ennakkomaksutakuuta </w:t>
      </w:r>
      <w:r w:rsidRPr="00E606C8">
        <w:rPr>
          <w:i/>
          <w:sz w:val="18"/>
          <w:szCs w:val="18"/>
        </w:rPr>
        <w:t>(ks. jäljempänä osio 10)</w:t>
      </w:r>
    </w:p>
    <w:p w14:paraId="70024A55" w14:textId="77777777" w:rsidR="006E2A2A" w:rsidRPr="00E606C8" w:rsidRDefault="006E2A2A" w:rsidP="006526A5">
      <w:pPr>
        <w:autoSpaceDE w:val="0"/>
        <w:autoSpaceDN w:val="0"/>
        <w:adjustRightInd w:val="0"/>
        <w:spacing w:after="120"/>
        <w:ind w:left="360"/>
        <w:rPr>
          <w:rFonts w:cs="Verdana"/>
          <w:sz w:val="18"/>
          <w:szCs w:val="18"/>
        </w:rPr>
      </w:pPr>
      <w:r w:rsidRPr="00E606C8">
        <w:rPr>
          <w:sz w:val="18"/>
          <w:szCs w:val="18"/>
        </w:rPr>
        <w:t>tai</w:t>
      </w:r>
    </w:p>
    <w:p w14:paraId="22EA92DF" w14:textId="77777777" w:rsidR="006E2A2A" w:rsidRPr="00E606C8" w:rsidRDefault="00F82473" w:rsidP="008B1F42">
      <w:pPr>
        <w:widowControl w:val="0"/>
        <w:numPr>
          <w:ilvl w:val="0"/>
          <w:numId w:val="35"/>
        </w:numPr>
        <w:spacing w:after="120"/>
        <w:jc w:val="left"/>
        <w:rPr>
          <w:rFonts w:cs="Verdana"/>
          <w:sz w:val="18"/>
          <w:szCs w:val="18"/>
        </w:rPr>
      </w:pPr>
      <w:r w:rsidRPr="00E606C8">
        <w:rPr>
          <w:sz w:val="18"/>
          <w:szCs w:val="18"/>
        </w:rPr>
        <w:t>ehdotusta siitä, miksi ennakkorahoitusta ei makseta</w:t>
      </w:r>
    </w:p>
    <w:p w14:paraId="1C112F62" w14:textId="77777777" w:rsidR="004872A5" w:rsidRPr="00E606C8" w:rsidRDefault="00F82473" w:rsidP="008B1F42">
      <w:pPr>
        <w:widowControl w:val="0"/>
        <w:numPr>
          <w:ilvl w:val="0"/>
          <w:numId w:val="35"/>
        </w:numPr>
        <w:ind w:left="714" w:hanging="357"/>
        <w:jc w:val="left"/>
        <w:rPr>
          <w:rFonts w:cs="Verdana"/>
          <w:sz w:val="18"/>
          <w:szCs w:val="18"/>
        </w:rPr>
      </w:pPr>
      <w:r w:rsidRPr="00E606C8">
        <w:rPr>
          <w:sz w:val="18"/>
          <w:szCs w:val="18"/>
        </w:rPr>
        <w:t>hakijan korvaamista; tarvittaessa koko hakemus hylätään.</w:t>
      </w:r>
    </w:p>
    <w:p w14:paraId="51C2ADF5" w14:textId="266ECE2F" w:rsidR="004872A5" w:rsidRPr="00E606C8" w:rsidRDefault="005A3754" w:rsidP="004872A5">
      <w:pPr>
        <w:autoSpaceDE w:val="0"/>
        <w:autoSpaceDN w:val="0"/>
        <w:adjustRightInd w:val="0"/>
        <w:rPr>
          <w:rFonts w:cs="Verdana"/>
          <w:sz w:val="18"/>
          <w:szCs w:val="18"/>
        </w:rPr>
      </w:pPr>
      <w:r w:rsidRPr="00E606C8">
        <w:rPr>
          <w:noProof/>
          <w:sz w:val="18"/>
          <w:szCs w:val="18"/>
          <w:lang w:val="en-IE" w:eastAsia="en-IE"/>
        </w:rPr>
        <w:drawing>
          <wp:inline distT="0" distB="0" distL="0" distR="0" wp14:anchorId="3DE171D9" wp14:editId="51BBA326">
            <wp:extent cx="187960" cy="187960"/>
            <wp:effectExtent l="0" t="0" r="0" b="0"/>
            <wp:docPr id="8" name="Picture 670183101"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0183101" name="Picture 670183101" title="Title: Title: Title: https://lh5.googleusercontent.com/-n5VVWXljoCs/T8X1egaB-BI/AAAAAAAAC1I/fLBP4VIzxQM/s16/infoIcon_blue.png"/>
                    <pic:cNvPicPr/>
                  </pic:nvPicPr>
                  <pic:blipFill>
                    <a:blip r:embed="rId30">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rsidRPr="00E606C8">
        <w:rPr>
          <w:sz w:val="18"/>
          <w:szCs w:val="18"/>
        </w:rPr>
        <w:t xml:space="preserve"> Lisätietoja, </w:t>
      </w:r>
      <w:r w:rsidRPr="00E606C8">
        <w:rPr>
          <w:i/>
          <w:iCs/>
          <w:sz w:val="18"/>
          <w:szCs w:val="18"/>
        </w:rPr>
        <w:t xml:space="preserve">ks. </w:t>
      </w:r>
      <w:hyperlink r:id="rId44">
        <w:r w:rsidRPr="00E606C8">
          <w:rPr>
            <w:rStyle w:val="Hyperlink"/>
            <w:i/>
            <w:iCs/>
            <w:sz w:val="18"/>
            <w:szCs w:val="18"/>
          </w:rPr>
          <w:t>Oikeussubjektin vahvistamista, oikeussubjektin edustajan (LEAR) nimeämistä ja taloudellisten valmiuksien arviointia koskevat säännöt</w:t>
        </w:r>
      </w:hyperlink>
      <w:r w:rsidRPr="00E606C8">
        <w:rPr>
          <w:sz w:val="18"/>
          <w:szCs w:val="18"/>
        </w:rPr>
        <w:t xml:space="preserve"> </w:t>
      </w:r>
    </w:p>
    <w:p w14:paraId="3ACB9AAA" w14:textId="77777777" w:rsidR="006E2A2A" w:rsidRPr="00E606C8" w:rsidRDefault="006E2A2A" w:rsidP="00510B7E">
      <w:pPr>
        <w:pStyle w:val="Heading3"/>
        <w:rPr>
          <w:sz w:val="18"/>
          <w:szCs w:val="18"/>
        </w:rPr>
      </w:pPr>
      <w:bookmarkStart w:id="22" w:name="_Toc92981284"/>
      <w:r w:rsidRPr="00E606C8">
        <w:rPr>
          <w:sz w:val="18"/>
          <w:szCs w:val="18"/>
        </w:rPr>
        <w:t>Toiminnalliset valmiudet</w:t>
      </w:r>
      <w:bookmarkEnd w:id="22"/>
    </w:p>
    <w:p w14:paraId="2FF93796" w14:textId="77777777" w:rsidR="006E2A2A" w:rsidRPr="00E606C8" w:rsidRDefault="00C3565C" w:rsidP="006E2A2A">
      <w:pPr>
        <w:pStyle w:val="Text3"/>
        <w:ind w:left="0"/>
        <w:rPr>
          <w:sz w:val="18"/>
          <w:szCs w:val="18"/>
        </w:rPr>
      </w:pPr>
      <w:r w:rsidRPr="00E606C8">
        <w:rPr>
          <w:sz w:val="18"/>
          <w:szCs w:val="18"/>
        </w:rPr>
        <w:t xml:space="preserve">Hakijalla on oltava riittävä </w:t>
      </w:r>
      <w:r w:rsidRPr="00E606C8">
        <w:rPr>
          <w:b/>
          <w:bCs/>
          <w:sz w:val="18"/>
          <w:szCs w:val="18"/>
        </w:rPr>
        <w:t>tietämys ja pätevyys</w:t>
      </w:r>
      <w:r w:rsidRPr="00E606C8">
        <w:rPr>
          <w:sz w:val="18"/>
          <w:szCs w:val="18"/>
        </w:rPr>
        <w:t xml:space="preserve"> ja riittävät </w:t>
      </w:r>
      <w:r w:rsidRPr="00E606C8">
        <w:rPr>
          <w:b/>
          <w:bCs/>
          <w:sz w:val="18"/>
          <w:szCs w:val="18"/>
        </w:rPr>
        <w:t>resurssit</w:t>
      </w:r>
      <w:r w:rsidRPr="00E606C8">
        <w:rPr>
          <w:sz w:val="18"/>
          <w:szCs w:val="18"/>
        </w:rPr>
        <w:t xml:space="preserve">, jotta hankkeiden toteuttaminen onnistuu ja hakija voi vastata oman osuutensa suorittamisesta (mukaan lukien riittävä kokemus laajuudeltaan ja ominaisuuksiltaan vastaavista hankkeista). </w:t>
      </w:r>
    </w:p>
    <w:p w14:paraId="2201BC88" w14:textId="782EDE19" w:rsidR="00ED6A73" w:rsidRPr="00E606C8" w:rsidRDefault="00B63826" w:rsidP="00B63826">
      <w:pPr>
        <w:pStyle w:val="Text3"/>
        <w:ind w:left="0"/>
        <w:rPr>
          <w:sz w:val="18"/>
          <w:szCs w:val="18"/>
        </w:rPr>
      </w:pPr>
      <w:r w:rsidRPr="00E606C8">
        <w:rPr>
          <w:sz w:val="18"/>
          <w:szCs w:val="18"/>
        </w:rPr>
        <w:t xml:space="preserve">Nämä valmiudet arvioidaan osana laadullisia myöntämisperusteita hakijan ja sen hanketyöryhmän osaamisen ja kokemuksen sekä toiminnallisten resurssien (henkilöresurssit, tekniset ja muut resurssit) perusteella, tai poikkeuksellisesti niiden järjestelyiden perusteella, jotka sen on määrä saavuttaa tehtävän täytäntöönpanon aloittamiseen mennessä. </w:t>
      </w:r>
    </w:p>
    <w:p w14:paraId="4FA70017" w14:textId="4406A1FB" w:rsidR="00B63826" w:rsidRPr="00E606C8" w:rsidRDefault="00B63826" w:rsidP="00B63826">
      <w:pPr>
        <w:pStyle w:val="Text3"/>
        <w:ind w:left="0"/>
        <w:rPr>
          <w:iCs/>
          <w:sz w:val="18"/>
          <w:szCs w:val="18"/>
        </w:rPr>
      </w:pPr>
      <w:r w:rsidRPr="00E606C8">
        <w:rPr>
          <w:sz w:val="18"/>
          <w:szCs w:val="18"/>
        </w:rPr>
        <w:t xml:space="preserve">Jos myöntämisperusteiden arvioinnin tulos on myönteinen, hakijalla katsotaan olevan riittävät toiminnalliset valmiudet. </w:t>
      </w:r>
    </w:p>
    <w:p w14:paraId="100BC74F" w14:textId="210545B4" w:rsidR="006E2A2A" w:rsidRPr="00E606C8" w:rsidRDefault="006E2A2A" w:rsidP="006E2A2A">
      <w:pPr>
        <w:pStyle w:val="Text3"/>
        <w:spacing w:after="120"/>
        <w:ind w:left="0"/>
        <w:rPr>
          <w:iCs/>
          <w:sz w:val="18"/>
          <w:szCs w:val="18"/>
        </w:rPr>
      </w:pPr>
      <w:r w:rsidRPr="00E606C8">
        <w:rPr>
          <w:sz w:val="18"/>
          <w:szCs w:val="18"/>
        </w:rPr>
        <w:t>Hakijoiden on osoitettava valmiutensa seuraavien tietojen perusteella:</w:t>
      </w:r>
    </w:p>
    <w:p w14:paraId="2EE9C956" w14:textId="77777777" w:rsidR="006E2A2A" w:rsidRPr="00E606C8" w:rsidRDefault="006E2A2A" w:rsidP="008B1F42">
      <w:pPr>
        <w:widowControl w:val="0"/>
        <w:numPr>
          <w:ilvl w:val="0"/>
          <w:numId w:val="39"/>
        </w:numPr>
        <w:spacing w:after="120"/>
        <w:ind w:left="709"/>
        <w:rPr>
          <w:iCs/>
          <w:sz w:val="18"/>
          <w:szCs w:val="18"/>
        </w:rPr>
      </w:pPr>
      <w:r w:rsidRPr="00E606C8">
        <w:rPr>
          <w:sz w:val="18"/>
          <w:szCs w:val="18"/>
        </w:rPr>
        <w:t>hankkeen hallinnasta ja täytäntöönpanosta vastaavan henkilöstön yleiset profiilit (tutkinnot ja kokemus)</w:t>
      </w:r>
    </w:p>
    <w:p w14:paraId="59DDC574" w14:textId="11BA162A" w:rsidR="006E2A2A" w:rsidRPr="00E606C8" w:rsidRDefault="003D41B5" w:rsidP="008B1F42">
      <w:pPr>
        <w:widowControl w:val="0"/>
        <w:numPr>
          <w:ilvl w:val="0"/>
          <w:numId w:val="39"/>
        </w:numPr>
        <w:spacing w:after="120"/>
        <w:ind w:left="709"/>
        <w:jc w:val="left"/>
        <w:rPr>
          <w:iCs/>
          <w:sz w:val="18"/>
          <w:szCs w:val="18"/>
        </w:rPr>
      </w:pPr>
      <w:r w:rsidRPr="00E606C8">
        <w:rPr>
          <w:sz w:val="18"/>
          <w:szCs w:val="18"/>
        </w:rPr>
        <w:t>konsortion osallistujien kuvaus (soveltuvin osin)</w:t>
      </w:r>
    </w:p>
    <w:p w14:paraId="636FD13C" w14:textId="34E49CF9" w:rsidR="0091480A" w:rsidRPr="00E606C8" w:rsidRDefault="009F0186" w:rsidP="008B1F42">
      <w:pPr>
        <w:widowControl w:val="0"/>
        <w:numPr>
          <w:ilvl w:val="0"/>
          <w:numId w:val="39"/>
        </w:numPr>
        <w:spacing w:after="120"/>
        <w:ind w:left="709"/>
        <w:jc w:val="left"/>
        <w:rPr>
          <w:iCs/>
          <w:sz w:val="18"/>
          <w:szCs w:val="18"/>
        </w:rPr>
      </w:pPr>
      <w:r w:rsidRPr="00E606C8">
        <w:rPr>
          <w:sz w:val="18"/>
          <w:szCs w:val="18"/>
        </w:rPr>
        <w:t>luettelo edellisistä hankkeista (keskeiset hankkeet neljältä edelliseltä vuodelta).</w:t>
      </w:r>
    </w:p>
    <w:p w14:paraId="4146F9AB" w14:textId="77777777" w:rsidR="00500DB3" w:rsidRPr="00E606C8" w:rsidRDefault="00FD4F03" w:rsidP="006E2A2A">
      <w:pPr>
        <w:pStyle w:val="Text3"/>
        <w:ind w:left="0"/>
        <w:rPr>
          <w:iCs/>
          <w:sz w:val="18"/>
          <w:szCs w:val="18"/>
        </w:rPr>
      </w:pPr>
      <w:r w:rsidRPr="00E606C8">
        <w:rPr>
          <w:sz w:val="18"/>
          <w:szCs w:val="18"/>
        </w:rPr>
        <w:lastRenderedPageBreak/>
        <w:t>Täydentäviä asiakirjoja voidaan pyytää lisää, jos niitä tarvitaan hakijan toiminnallisten valmiuksien vahvistamiseen.</w:t>
      </w:r>
    </w:p>
    <w:p w14:paraId="5AE4F088" w14:textId="4829F045" w:rsidR="006E2A2A" w:rsidRPr="00E606C8" w:rsidRDefault="006E2A2A" w:rsidP="006E2A2A">
      <w:pPr>
        <w:pStyle w:val="Text3"/>
        <w:ind w:left="0"/>
        <w:rPr>
          <w:iCs/>
          <w:sz w:val="18"/>
          <w:szCs w:val="18"/>
        </w:rPr>
      </w:pPr>
      <w:r w:rsidRPr="00E606C8">
        <w:rPr>
          <w:sz w:val="18"/>
          <w:szCs w:val="18"/>
        </w:rPr>
        <w:t xml:space="preserve">Julkiset elimet, jäsenvaltioiden järjestöt ja kansainväliset järjestöt vapautetaan toiminnallisten valmiuksien tarkastamisesta. </w:t>
      </w:r>
    </w:p>
    <w:p w14:paraId="66520A48" w14:textId="77777777" w:rsidR="00276AD7" w:rsidRPr="00E606C8" w:rsidRDefault="00267836" w:rsidP="00510B7E">
      <w:pPr>
        <w:pStyle w:val="Heading3"/>
        <w:rPr>
          <w:sz w:val="18"/>
          <w:szCs w:val="18"/>
        </w:rPr>
      </w:pPr>
      <w:bookmarkStart w:id="23" w:name="_Toc92981285"/>
      <w:r w:rsidRPr="00E606C8">
        <w:rPr>
          <w:sz w:val="18"/>
          <w:szCs w:val="18"/>
        </w:rPr>
        <w:t>Poissulkeminen</w:t>
      </w:r>
      <w:bookmarkEnd w:id="23"/>
    </w:p>
    <w:p w14:paraId="746153C7" w14:textId="77777777" w:rsidR="00267836" w:rsidRPr="00E606C8" w:rsidRDefault="0030065F" w:rsidP="002B5DFF">
      <w:pPr>
        <w:pStyle w:val="Text1"/>
        <w:spacing w:after="120"/>
        <w:ind w:left="0"/>
        <w:rPr>
          <w:rFonts w:eastAsia="Calibri"/>
          <w:sz w:val="18"/>
          <w:szCs w:val="18"/>
        </w:rPr>
      </w:pPr>
      <w:r w:rsidRPr="00E606C8">
        <w:rPr>
          <w:sz w:val="18"/>
          <w:szCs w:val="18"/>
        </w:rPr>
        <w:t xml:space="preserve">Ehdotuspyyntöön EIVÄT voi osallistua hakijat, joista on tehty </w:t>
      </w:r>
      <w:r w:rsidRPr="00E606C8">
        <w:rPr>
          <w:b/>
          <w:sz w:val="18"/>
          <w:szCs w:val="18"/>
        </w:rPr>
        <w:t>EU:n poissulkemispäätös</w:t>
      </w:r>
      <w:r w:rsidR="005124D8" w:rsidRPr="00E606C8">
        <w:rPr>
          <w:rFonts w:eastAsia="SimSun"/>
          <w:sz w:val="18"/>
          <w:szCs w:val="18"/>
          <w:vertAlign w:val="superscript"/>
        </w:rPr>
        <w:footnoteReference w:id="19"/>
      </w:r>
      <w:r w:rsidRPr="00E606C8">
        <w:rPr>
          <w:sz w:val="18"/>
          <w:szCs w:val="18"/>
        </w:rPr>
        <w:t xml:space="preserve"> tai jotka ovat jossakin seuraavista EU:n rahoituksen saannin estävistä </w:t>
      </w:r>
      <w:r w:rsidRPr="00E606C8">
        <w:rPr>
          <w:b/>
          <w:sz w:val="18"/>
          <w:szCs w:val="18"/>
        </w:rPr>
        <w:t>poissulkemistilanteista</w:t>
      </w:r>
      <w:r w:rsidRPr="00E606C8">
        <w:rPr>
          <w:sz w:val="18"/>
          <w:szCs w:val="18"/>
        </w:rPr>
        <w:t>:</w:t>
      </w:r>
    </w:p>
    <w:p w14:paraId="7DBEE11E" w14:textId="77777777" w:rsidR="00267836" w:rsidRPr="00E606C8" w:rsidRDefault="00267836" w:rsidP="00584316">
      <w:pPr>
        <w:numPr>
          <w:ilvl w:val="3"/>
          <w:numId w:val="19"/>
        </w:numPr>
        <w:snapToGrid w:val="0"/>
        <w:spacing w:after="120"/>
        <w:ind w:left="709"/>
        <w:rPr>
          <w:rFonts w:eastAsia="Calibri"/>
          <w:sz w:val="18"/>
          <w:szCs w:val="18"/>
        </w:rPr>
      </w:pPr>
      <w:r w:rsidRPr="00E606C8">
        <w:rPr>
          <w:sz w:val="18"/>
          <w:szCs w:val="18"/>
        </w:rPr>
        <w:t>konkurssi, selvitystila, tuomioistuimen määräämä yrityssaneerausmenettely, velkasaneeraus, liiketoiminnan keskeytys tai muut vastaavat menettelyt (mukaan lukien sellaisia henkilöitä koskevat menettelyt, joilla on rajoittamaton vastuu hakijan veloista);</w:t>
      </w:r>
    </w:p>
    <w:p w14:paraId="1ECF36A2" w14:textId="77777777" w:rsidR="00267836" w:rsidRPr="00E606C8" w:rsidRDefault="00267836" w:rsidP="00584316">
      <w:pPr>
        <w:numPr>
          <w:ilvl w:val="2"/>
          <w:numId w:val="20"/>
        </w:numPr>
        <w:snapToGrid w:val="0"/>
        <w:spacing w:after="120"/>
        <w:ind w:left="709"/>
        <w:rPr>
          <w:rFonts w:eastAsia="Calibri"/>
          <w:sz w:val="18"/>
          <w:szCs w:val="18"/>
        </w:rPr>
      </w:pPr>
      <w:r w:rsidRPr="00E606C8">
        <w:rPr>
          <w:sz w:val="18"/>
          <w:szCs w:val="18"/>
        </w:rPr>
        <w:t>sosiaaliturvamaksuja tai verojen maksuja koskevien velvollisuuksien rikkominen (koskee myös henkilöitä, joilla on rajoittamaton vastuu hakijan veloista);</w:t>
      </w:r>
    </w:p>
    <w:p w14:paraId="0E6FACB6" w14:textId="32F9B49C" w:rsidR="00267836" w:rsidRPr="00E606C8" w:rsidRDefault="00267836" w:rsidP="00584316">
      <w:pPr>
        <w:numPr>
          <w:ilvl w:val="2"/>
          <w:numId w:val="20"/>
        </w:numPr>
        <w:snapToGrid w:val="0"/>
        <w:spacing w:after="120"/>
        <w:ind w:left="709"/>
        <w:rPr>
          <w:rFonts w:eastAsia="Calibri"/>
          <w:sz w:val="18"/>
          <w:szCs w:val="18"/>
        </w:rPr>
      </w:pPr>
      <w:r w:rsidRPr="00E606C8">
        <w:rPr>
          <w:sz w:val="18"/>
          <w:szCs w:val="18"/>
        </w:rPr>
        <w:t>syyllistyminen ammatin harjoittamiseen liittyvään vakavaan virheeseen</w:t>
      </w:r>
      <w:r w:rsidRPr="00E606C8">
        <w:rPr>
          <w:rFonts w:eastAsia="Calibri"/>
          <w:sz w:val="18"/>
          <w:szCs w:val="18"/>
          <w:vertAlign w:val="superscript"/>
          <w:lang w:eastAsia="zh-CN"/>
        </w:rPr>
        <w:footnoteReference w:id="20"/>
      </w:r>
      <w:r w:rsidRPr="00E606C8">
        <w:rPr>
          <w:sz w:val="18"/>
          <w:szCs w:val="18"/>
        </w:rPr>
        <w:t xml:space="preserve"> (koskee myös henkilöitä, joilla on edustus-, päätöksenteko- tai valvontaoikeudet, tosiasiallisia edunsaajia ja henkilöitä, jotka ovat olennaisessa asemassa avustuksen myöntämisen/täytäntöönpanon kannalta); </w:t>
      </w:r>
    </w:p>
    <w:p w14:paraId="0465AD17" w14:textId="74F042D4" w:rsidR="00267836" w:rsidRPr="00E606C8" w:rsidRDefault="00FE58D1" w:rsidP="00584316">
      <w:pPr>
        <w:numPr>
          <w:ilvl w:val="2"/>
          <w:numId w:val="20"/>
        </w:numPr>
        <w:snapToGrid w:val="0"/>
        <w:spacing w:after="120"/>
        <w:ind w:left="709"/>
        <w:rPr>
          <w:rFonts w:eastAsia="Calibri"/>
          <w:sz w:val="18"/>
          <w:szCs w:val="18"/>
        </w:rPr>
      </w:pPr>
      <w:r w:rsidRPr="00E606C8">
        <w:rPr>
          <w:sz w:val="18"/>
          <w:szCs w:val="18"/>
        </w:rPr>
        <w:t>syyllistyminen petokseen, korruptio, yhteydet rikollisjärjestöön, rahanpesu, terrorismiin liittyvät rikokset (mukaan lukien terrorismin rahoittaminen), lapsityövoiman käyttäminen tai ihmiskauppa (koskee myös henkilöitä, joilla on edustus-, päätöksenteko- tai valvontaoikeudet, tosiasiallisia edunsaajia ja henkilöitä, jotka ovat olennaisessa asemassa avustuksen myöntämisen/täytäntöönpanon kannalta);</w:t>
      </w:r>
    </w:p>
    <w:p w14:paraId="4BAE0C78" w14:textId="1064C024" w:rsidR="00267836" w:rsidRPr="00E606C8" w:rsidRDefault="00267836" w:rsidP="00584316">
      <w:pPr>
        <w:numPr>
          <w:ilvl w:val="1"/>
          <w:numId w:val="19"/>
        </w:numPr>
        <w:snapToGrid w:val="0"/>
        <w:spacing w:after="120"/>
        <w:ind w:left="709" w:hanging="357"/>
        <w:rPr>
          <w:rFonts w:eastAsia="Calibri"/>
          <w:sz w:val="18"/>
          <w:szCs w:val="18"/>
        </w:rPr>
      </w:pPr>
      <w:r w:rsidRPr="00E606C8">
        <w:rPr>
          <w:sz w:val="18"/>
          <w:szCs w:val="18"/>
        </w:rPr>
        <w:t>osoitetut merkittävät puutteet EU:n hankintasopimuksen, avustussopimuksen, palkinnon, asiantuntijasopimuksen tai muun vastaavan sisältämien tärkeimpien velvollisuuksien noudattamisessa (koskee myös henkilöitä, joilla on edustus-, päätöksenteko</w:t>
      </w:r>
      <w:r w:rsidRPr="00E606C8">
        <w:rPr>
          <w:sz w:val="18"/>
          <w:szCs w:val="18"/>
        </w:rPr>
        <w:noBreakHyphen/>
        <w:t>tai valvontaoikeudet, tosiasiallisia edunsaajia ja henkilöitä, jotka ovat olennaisessa asemassa avustuksen myöntämisen/täytäntöönpanon kannalta);</w:t>
      </w:r>
    </w:p>
    <w:p w14:paraId="6F212B83" w14:textId="62D42E8A" w:rsidR="00E94DFF" w:rsidRPr="00E606C8" w:rsidRDefault="00267836" w:rsidP="00584316">
      <w:pPr>
        <w:numPr>
          <w:ilvl w:val="1"/>
          <w:numId w:val="19"/>
        </w:numPr>
        <w:snapToGrid w:val="0"/>
        <w:ind w:left="709" w:hanging="357"/>
        <w:rPr>
          <w:rFonts w:eastAsia="Calibri"/>
          <w:sz w:val="18"/>
          <w:szCs w:val="18"/>
        </w:rPr>
      </w:pPr>
      <w:r w:rsidRPr="00E606C8">
        <w:rPr>
          <w:sz w:val="18"/>
          <w:szCs w:val="18"/>
        </w:rPr>
        <w:t xml:space="preserve">syyllistyminen asetuksen N:o </w:t>
      </w:r>
      <w:hyperlink r:id="rId45" w:history="1">
        <w:r w:rsidRPr="00E606C8">
          <w:rPr>
            <w:rStyle w:val="Hyperlink"/>
            <w:sz w:val="18"/>
            <w:szCs w:val="18"/>
          </w:rPr>
          <w:t>2988/95</w:t>
        </w:r>
      </w:hyperlink>
      <w:r w:rsidRPr="00E606C8">
        <w:rPr>
          <w:sz w:val="18"/>
          <w:szCs w:val="18"/>
        </w:rPr>
        <w:t xml:space="preserve"> 1 artiklan 2 kohdassa tarkoitettuihin väärinkäytöksiin (koskee myös henkilöitä, joilla on edustus-, päätöksenteko</w:t>
      </w:r>
      <w:r w:rsidRPr="00E606C8">
        <w:rPr>
          <w:sz w:val="18"/>
          <w:szCs w:val="18"/>
        </w:rPr>
        <w:noBreakHyphen/>
        <w:t>tai valvontaoikeudet, tosiasiallisia edunsaajia ja henkilöitä, jotka ovat olennaisessa asemassa avustuksen myöntämisen/täytäntöönpanon kannalta);</w:t>
      </w:r>
    </w:p>
    <w:p w14:paraId="668F2B36" w14:textId="65F190E1" w:rsidR="00276AD7" w:rsidRPr="00E606C8" w:rsidRDefault="00E94DFF" w:rsidP="00584316">
      <w:pPr>
        <w:numPr>
          <w:ilvl w:val="1"/>
          <w:numId w:val="19"/>
        </w:numPr>
        <w:snapToGrid w:val="0"/>
        <w:ind w:left="709" w:hanging="357"/>
        <w:rPr>
          <w:rFonts w:eastAsia="Calibri"/>
          <w:sz w:val="18"/>
          <w:szCs w:val="18"/>
        </w:rPr>
      </w:pPr>
      <w:r w:rsidRPr="00E606C8">
        <w:rPr>
          <w:sz w:val="18"/>
          <w:szCs w:val="18"/>
        </w:rPr>
        <w:t>hakijan yhteisö on perustettu eri lainkäyttöalueella siinä tarkoituksessa, että voidaan kiertää vero- ja sosiaalimaksuihin liittyviä velvoitteita tai muita alkuperämaan lakisääteisiä velvoitteita, tai tätä tarkoitusta varten on perustettu toinen yhteisö (koskee myös henkilöitä, joilla on edustus-, päätöksenteko</w:t>
      </w:r>
      <w:r w:rsidRPr="00E606C8">
        <w:rPr>
          <w:sz w:val="18"/>
          <w:szCs w:val="18"/>
        </w:rPr>
        <w:noBreakHyphen/>
        <w:t>tai valvontaoikeudet, tosiasiallisia edunsaajia ja henkilöitä, jotka ovat olennaisessa asemassa avustuksen myöntämisen/täytäntöönpanon kannalta).</w:t>
      </w:r>
    </w:p>
    <w:p w14:paraId="1D79A2BE" w14:textId="77777777" w:rsidR="000844D0" w:rsidRPr="00E606C8" w:rsidRDefault="000844D0" w:rsidP="00F81E91">
      <w:pPr>
        <w:snapToGrid w:val="0"/>
        <w:rPr>
          <w:sz w:val="18"/>
          <w:szCs w:val="18"/>
        </w:rPr>
      </w:pPr>
      <w:r w:rsidRPr="00E606C8">
        <w:rPr>
          <w:sz w:val="18"/>
          <w:szCs w:val="18"/>
        </w:rPr>
        <w:t>Hakija hylätään myös, jos käy ilmi, että</w:t>
      </w:r>
      <w:r w:rsidR="00C9027A" w:rsidRPr="00E606C8">
        <w:rPr>
          <w:rStyle w:val="FootnoteReference"/>
          <w:rFonts w:eastAsia="Calibri"/>
          <w:sz w:val="18"/>
          <w:szCs w:val="18"/>
          <w:lang w:eastAsia="zh-CN"/>
        </w:rPr>
        <w:footnoteReference w:id="21"/>
      </w:r>
      <w:r w:rsidRPr="00E606C8">
        <w:rPr>
          <w:sz w:val="18"/>
          <w:szCs w:val="18"/>
        </w:rPr>
        <w:t xml:space="preserve"> </w:t>
      </w:r>
    </w:p>
    <w:p w14:paraId="6555470F" w14:textId="77777777" w:rsidR="000844D0" w:rsidRPr="00E606C8" w:rsidRDefault="00B7081A" w:rsidP="00584316">
      <w:pPr>
        <w:pStyle w:val="Default"/>
        <w:numPr>
          <w:ilvl w:val="0"/>
          <w:numId w:val="21"/>
        </w:numPr>
        <w:spacing w:after="200"/>
        <w:jc w:val="both"/>
        <w:rPr>
          <w:rFonts w:ascii="Verdana" w:hAnsi="Verdana"/>
          <w:sz w:val="18"/>
          <w:szCs w:val="18"/>
        </w:rPr>
      </w:pPr>
      <w:r w:rsidRPr="00E606C8">
        <w:rPr>
          <w:rFonts w:ascii="Verdana" w:hAnsi="Verdana"/>
          <w:sz w:val="18"/>
          <w:szCs w:val="18"/>
        </w:rPr>
        <w:t xml:space="preserve">hakija antanut vääriä tietoja ilmoittaessaan menettelyyn osallistumista varten vaadittuja tietoja tai ei ole toimittanut vaadittuja tietoja; </w:t>
      </w:r>
    </w:p>
    <w:p w14:paraId="1393E75D" w14:textId="77777777" w:rsidR="00C93C87" w:rsidRPr="00E606C8" w:rsidRDefault="00B7081A" w:rsidP="00584316">
      <w:pPr>
        <w:pStyle w:val="Default"/>
        <w:numPr>
          <w:ilvl w:val="0"/>
          <w:numId w:val="21"/>
        </w:numPr>
        <w:spacing w:after="200"/>
        <w:jc w:val="both"/>
        <w:rPr>
          <w:rFonts w:ascii="Verdana" w:hAnsi="Verdana"/>
          <w:sz w:val="18"/>
          <w:szCs w:val="18"/>
        </w:rPr>
      </w:pPr>
      <w:r w:rsidRPr="00E606C8">
        <w:rPr>
          <w:rFonts w:ascii="Verdana" w:hAnsi="Verdana"/>
          <w:sz w:val="18"/>
          <w:szCs w:val="18"/>
        </w:rPr>
        <w:t>hakija on aikaisemmin osallistunut ehdotuspyynnön valmisteluun, ja tämä aiheuttaa kilpailun vääristymisen, jota ei voida korjata muulla tavalla (eturistiriita).</w:t>
      </w:r>
    </w:p>
    <w:p w14:paraId="52FA627E" w14:textId="6564E345" w:rsidR="0076737E" w:rsidRPr="00E606C8" w:rsidRDefault="00510B7E" w:rsidP="000579AF">
      <w:pPr>
        <w:pStyle w:val="Heading1"/>
        <w:numPr>
          <w:ilvl w:val="0"/>
          <w:numId w:val="54"/>
        </w:numPr>
        <w:tabs>
          <w:tab w:val="left" w:pos="284"/>
        </w:tabs>
        <w:ind w:left="0" w:firstLine="0"/>
        <w:rPr>
          <w:sz w:val="18"/>
          <w:szCs w:val="18"/>
        </w:rPr>
      </w:pPr>
      <w:bookmarkStart w:id="24" w:name="_Toc92981286"/>
      <w:r w:rsidRPr="00E606C8">
        <w:rPr>
          <w:sz w:val="18"/>
          <w:szCs w:val="18"/>
        </w:rPr>
        <w:t>Arviointi- ja myöntämismenettely</w:t>
      </w:r>
      <w:bookmarkEnd w:id="24"/>
    </w:p>
    <w:p w14:paraId="4AEDF33E" w14:textId="2A21C125" w:rsidR="001A2CE3" w:rsidRPr="00E606C8" w:rsidRDefault="001E6C28" w:rsidP="001A2CE3">
      <w:pPr>
        <w:rPr>
          <w:sz w:val="18"/>
          <w:szCs w:val="18"/>
        </w:rPr>
      </w:pPr>
      <w:r w:rsidRPr="00E606C8">
        <w:rPr>
          <w:sz w:val="18"/>
          <w:szCs w:val="18"/>
        </w:rPr>
        <w:lastRenderedPageBreak/>
        <w:t xml:space="preserve">Ehdotusten on noudatettava </w:t>
      </w:r>
      <w:r w:rsidRPr="00E606C8">
        <w:rPr>
          <w:b/>
          <w:sz w:val="18"/>
          <w:szCs w:val="18"/>
        </w:rPr>
        <w:t xml:space="preserve">vakiomuotoista hakemusten </w:t>
      </w:r>
      <w:proofErr w:type="spellStart"/>
      <w:r w:rsidRPr="00E606C8">
        <w:rPr>
          <w:b/>
          <w:sz w:val="18"/>
          <w:szCs w:val="18"/>
        </w:rPr>
        <w:t>jättämis</w:t>
      </w:r>
      <w:proofErr w:type="spellEnd"/>
      <w:r w:rsidRPr="00E606C8">
        <w:rPr>
          <w:b/>
          <w:sz w:val="18"/>
          <w:szCs w:val="18"/>
        </w:rPr>
        <w:t>- ja arviointimenettelyä</w:t>
      </w:r>
      <w:r w:rsidRPr="00E606C8">
        <w:rPr>
          <w:sz w:val="18"/>
          <w:szCs w:val="18"/>
        </w:rPr>
        <w:t xml:space="preserve"> (yksivaiheinen jättäminen + yksivaiheinen arviointi). </w:t>
      </w:r>
    </w:p>
    <w:p w14:paraId="1D076F53" w14:textId="1FE6714E" w:rsidR="00BD67F7" w:rsidRPr="00E606C8" w:rsidRDefault="00593F0C" w:rsidP="0015357F">
      <w:pPr>
        <w:rPr>
          <w:sz w:val="18"/>
          <w:szCs w:val="18"/>
        </w:rPr>
      </w:pPr>
      <w:r w:rsidRPr="00E606C8">
        <w:rPr>
          <w:sz w:val="18"/>
          <w:szCs w:val="18"/>
        </w:rPr>
        <w:t xml:space="preserve">Hakemukset arvioi </w:t>
      </w:r>
      <w:r w:rsidRPr="00E606C8">
        <w:rPr>
          <w:b/>
          <w:sz w:val="18"/>
          <w:szCs w:val="18"/>
        </w:rPr>
        <w:t>arviointikomitea</w:t>
      </w:r>
      <w:r w:rsidRPr="00E606C8">
        <w:rPr>
          <w:sz w:val="18"/>
          <w:szCs w:val="18"/>
        </w:rPr>
        <w:t xml:space="preserve"> (jota avustavat riippumattomat ulkopuoliset asiantuntijat). Ensin tarkastetaan ehdotusten muodolliset vaatimukset (hyväksyttävyys ja tukikelpoisuus, </w:t>
      </w:r>
      <w:r w:rsidRPr="00E606C8">
        <w:rPr>
          <w:i/>
          <w:sz w:val="18"/>
          <w:szCs w:val="18"/>
        </w:rPr>
        <w:t>ks. osiot 5 ja 6</w:t>
      </w:r>
      <w:r w:rsidRPr="00E606C8">
        <w:rPr>
          <w:sz w:val="18"/>
          <w:szCs w:val="18"/>
        </w:rPr>
        <w:t>). Hyväksyttävien ja tukikelpoisten ehdotusten toiminnalliset valmiudet ja ratkaisuperusteet arvioidaan (kunkin aihepiirin osalta) (</w:t>
      </w:r>
      <w:r w:rsidRPr="00E606C8">
        <w:rPr>
          <w:i/>
          <w:sz w:val="18"/>
          <w:szCs w:val="18"/>
        </w:rPr>
        <w:t>ks. osiot 7 ja 9</w:t>
      </w:r>
      <w:r w:rsidRPr="00E606C8">
        <w:rPr>
          <w:sz w:val="18"/>
          <w:szCs w:val="18"/>
        </w:rPr>
        <w:t>) ja asetetaan sitten järjestykseen niiden saamien pisteiden mukaan.</w:t>
      </w:r>
    </w:p>
    <w:p w14:paraId="4BC27C4D" w14:textId="77777777" w:rsidR="00BE09D3" w:rsidRPr="00E606C8" w:rsidRDefault="00500DB3" w:rsidP="00211623">
      <w:pPr>
        <w:autoSpaceDE w:val="0"/>
        <w:autoSpaceDN w:val="0"/>
        <w:adjustRightInd w:val="0"/>
        <w:rPr>
          <w:rFonts w:cs="Arial"/>
          <w:sz w:val="18"/>
          <w:szCs w:val="18"/>
        </w:rPr>
      </w:pPr>
      <w:r w:rsidRPr="00E606C8">
        <w:rPr>
          <w:sz w:val="18"/>
          <w:szCs w:val="18"/>
        </w:rPr>
        <w:t xml:space="preserve">Jos (samaan aihepiiriin tai samaan määräraha-alaan kuuluvat) ehdotukset saavat saman pistemäärän, </w:t>
      </w:r>
      <w:r w:rsidRPr="00E606C8">
        <w:rPr>
          <w:b/>
          <w:sz w:val="18"/>
          <w:szCs w:val="18"/>
        </w:rPr>
        <w:t>paremmuusjärjestys</w:t>
      </w:r>
      <w:r w:rsidRPr="00E606C8">
        <w:rPr>
          <w:sz w:val="18"/>
          <w:szCs w:val="18"/>
        </w:rPr>
        <w:t xml:space="preserve"> määritetään seuraavasti: </w:t>
      </w:r>
    </w:p>
    <w:p w14:paraId="7F276C70" w14:textId="4CF76B9F" w:rsidR="00500DB3" w:rsidRPr="00E606C8" w:rsidRDefault="00BE09D3" w:rsidP="00BD5FB0">
      <w:pPr>
        <w:autoSpaceDE w:val="0"/>
        <w:autoSpaceDN w:val="0"/>
        <w:adjustRightInd w:val="0"/>
        <w:ind w:left="284"/>
        <w:rPr>
          <w:rFonts w:cs="Arial"/>
          <w:sz w:val="18"/>
          <w:szCs w:val="18"/>
        </w:rPr>
      </w:pPr>
      <w:r w:rsidRPr="00E606C8">
        <w:rPr>
          <w:sz w:val="18"/>
          <w:szCs w:val="18"/>
        </w:rPr>
        <w:t xml:space="preserve">Tasavertaisissa ehdotuksissa otetaan yhdenvertaisesti huomioon kukin ryhmä alkaen suurimmat pisteet saaneesta ryhmästä laskevassa järjestyksessä: </w:t>
      </w:r>
    </w:p>
    <w:p w14:paraId="63274A2E" w14:textId="3280FD8A" w:rsidR="00500DB3" w:rsidRPr="00E606C8" w:rsidRDefault="00500DB3" w:rsidP="00584316">
      <w:pPr>
        <w:numPr>
          <w:ilvl w:val="0"/>
          <w:numId w:val="30"/>
        </w:numPr>
        <w:autoSpaceDE w:val="0"/>
        <w:autoSpaceDN w:val="0"/>
        <w:adjustRightInd w:val="0"/>
        <w:ind w:left="714" w:hanging="357"/>
        <w:rPr>
          <w:rFonts w:cs="Arial"/>
          <w:sz w:val="18"/>
          <w:szCs w:val="18"/>
        </w:rPr>
      </w:pPr>
      <w:r w:rsidRPr="00E606C8">
        <w:rPr>
          <w:sz w:val="18"/>
          <w:szCs w:val="18"/>
        </w:rPr>
        <w:t xml:space="preserve">Saman aihepiirin tasavertaiset ehdotukset asetetaan paremmuusjärjestykseen niiden merkityksellisyyttä koskevasta perusteesta saamien pisteiden perusteella. Jos nämä pisteet ovat tasan, etusija perustuu laatua koskevan myöntämisperusteen arvioinnissa saatuihin pisteisiin. Jos nämä pisteet ovat tasan, etusija perustuu vaikuttavuutta koskevan myöntämisperusteen arvioinnissa saatuihin pisteisiin. </w:t>
      </w:r>
    </w:p>
    <w:p w14:paraId="309BB099" w14:textId="0A549492" w:rsidR="00A53E20" w:rsidRPr="00E606C8" w:rsidRDefault="00510B7E" w:rsidP="00A32077">
      <w:pPr>
        <w:shd w:val="clear" w:color="auto" w:fill="FFFFFF"/>
        <w:rPr>
          <w:sz w:val="18"/>
          <w:szCs w:val="18"/>
        </w:rPr>
      </w:pPr>
      <w:r w:rsidRPr="00E606C8">
        <w:rPr>
          <w:sz w:val="18"/>
          <w:szCs w:val="18"/>
        </w:rPr>
        <w:t>Kaikille hakijoille ilmoitetaan ehdotuksen arvioinnin tuloksesta (</w:t>
      </w:r>
      <w:r w:rsidRPr="00E606C8">
        <w:rPr>
          <w:b/>
          <w:bCs/>
          <w:sz w:val="18"/>
          <w:szCs w:val="18"/>
        </w:rPr>
        <w:t>arvioinnin tulosta koskeva kirje</w:t>
      </w:r>
      <w:r w:rsidRPr="00E606C8">
        <w:rPr>
          <w:sz w:val="18"/>
          <w:szCs w:val="18"/>
        </w:rPr>
        <w:t xml:space="preserve">). Arvioinnin läpäisseet ehdotukset laatineet hakijat kutsutaan avustuksen valmisteluun; muut ehdotukset asetetaan varallaololuetteloon tai hylätään. </w:t>
      </w:r>
    </w:p>
    <w:p w14:paraId="300D5057" w14:textId="45043F45" w:rsidR="006004D2" w:rsidRPr="00E606C8" w:rsidRDefault="005A3754" w:rsidP="006004D2">
      <w:pPr>
        <w:ind w:right="-31"/>
        <w:rPr>
          <w:sz w:val="18"/>
          <w:szCs w:val="18"/>
        </w:rPr>
      </w:pPr>
      <w:r w:rsidRPr="00E606C8">
        <w:rPr>
          <w:noProof/>
          <w:sz w:val="18"/>
          <w:szCs w:val="18"/>
          <w:lang w:val="en-IE" w:eastAsia="en-IE"/>
        </w:rPr>
        <w:drawing>
          <wp:inline distT="0" distB="0" distL="0" distR="0" wp14:anchorId="0CD967B4" wp14:editId="6D17CC44">
            <wp:extent cx="187960" cy="187960"/>
            <wp:effectExtent l="0" t="0" r="0" b="0"/>
            <wp:docPr id="9" name="Picture 5487983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8798370"/>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E606C8">
        <w:rPr>
          <w:sz w:val="18"/>
          <w:szCs w:val="18"/>
        </w:rPr>
        <w:t xml:space="preserve"> Kyse ei ole sitoumuksesta rahoitukseen – Kutsu avustuksen valmisteluun EI tarkoita virallista sitoutumista myöntämään rahoitusta. Ennen avustuksen myöntämistä tehdään vielä erilaisia oikeudellisia tarkastuksia: </w:t>
      </w:r>
      <w:r w:rsidRPr="00E606C8">
        <w:rPr>
          <w:i/>
          <w:iCs/>
          <w:sz w:val="18"/>
          <w:szCs w:val="18"/>
        </w:rPr>
        <w:t>oikeussubjektin vahvistus, taloudellisia valmiuksia ja poissulkemisperusteita koskevat tarkistukset jne.</w:t>
      </w:r>
    </w:p>
    <w:p w14:paraId="3A6DC8C6" w14:textId="25AE1349" w:rsidR="002B5DFF" w:rsidRPr="00E606C8" w:rsidRDefault="002B5DFF" w:rsidP="002B5DFF">
      <w:pPr>
        <w:ind w:right="-31"/>
        <w:rPr>
          <w:sz w:val="18"/>
          <w:szCs w:val="18"/>
        </w:rPr>
      </w:pPr>
      <w:r w:rsidRPr="00E606C8">
        <w:rPr>
          <w:b/>
          <w:sz w:val="18"/>
          <w:szCs w:val="18"/>
        </w:rPr>
        <w:t>Avustuksen valmisteluun</w:t>
      </w:r>
      <w:r w:rsidRPr="00E606C8">
        <w:rPr>
          <w:sz w:val="18"/>
          <w:szCs w:val="18"/>
        </w:rPr>
        <w:t xml:space="preserve"> sisältyy keskustelu, jotta hankkeen tekniset tai taloudelliset näkökohdat voidaan viimeistellä, ja siihen saatetaan tarvita hakijalta lisätietoja. Siihen voi sisältyä myös ehdotukseen tehtäviä muutoksia, jotta arviointitoimikunnan suositukset tai muut seikat voidaan ottaa huomioon. Avustussopimuksen allekirjoittaminen edellyttää, että vaatimuksia noudatetaan.</w:t>
      </w:r>
    </w:p>
    <w:p w14:paraId="20BC1964" w14:textId="77777777" w:rsidR="006004D2" w:rsidRPr="00E606C8" w:rsidRDefault="006004D2" w:rsidP="002B5DFF">
      <w:pPr>
        <w:ind w:right="-31"/>
        <w:rPr>
          <w:sz w:val="18"/>
          <w:szCs w:val="18"/>
        </w:rPr>
      </w:pPr>
      <w:r w:rsidRPr="00E606C8">
        <w:rPr>
          <w:sz w:val="18"/>
          <w:szCs w:val="18"/>
        </w:rPr>
        <w:t xml:space="preserve">Jos hakija katsoo arviointimenettelyn olleen virheellinen, hän voi tehdä siitä </w:t>
      </w:r>
      <w:r w:rsidRPr="00E606C8">
        <w:rPr>
          <w:b/>
          <w:sz w:val="18"/>
          <w:szCs w:val="18"/>
        </w:rPr>
        <w:t>valituksen</w:t>
      </w:r>
      <w:r w:rsidRPr="00E606C8">
        <w:rPr>
          <w:sz w:val="18"/>
          <w:szCs w:val="18"/>
        </w:rPr>
        <w:t xml:space="preserve"> (arvioinnin tulosta koskevassa kirjeessä esitettyjä määräaikoja ja menettelyjä noudattaen). On huomattava, että ilmoitukset, joita ei ole avattu 10 päivän sisällä niiden lähettämisestä, katsotaan avatuiksi ja että määräajat lasketaan avaamisesta alkaen </w:t>
      </w:r>
      <w:r w:rsidRPr="00E606C8">
        <w:rPr>
          <w:i/>
          <w:sz w:val="18"/>
          <w:szCs w:val="18"/>
        </w:rPr>
        <w:t xml:space="preserve">(ks. myös </w:t>
      </w:r>
      <w:hyperlink r:id="rId46" w:history="1">
        <w:r w:rsidRPr="00E606C8">
          <w:rPr>
            <w:rStyle w:val="Hyperlink"/>
            <w:i/>
            <w:sz w:val="18"/>
            <w:szCs w:val="18"/>
          </w:rPr>
          <w:t>rahoitus- ja tarjouspyyntöportaalin ehdot</w:t>
        </w:r>
      </w:hyperlink>
      <w:r w:rsidRPr="00E606C8">
        <w:rPr>
          <w:i/>
          <w:sz w:val="18"/>
          <w:szCs w:val="18"/>
        </w:rPr>
        <w:t>)</w:t>
      </w:r>
      <w:r w:rsidRPr="00E606C8">
        <w:rPr>
          <w:sz w:val="18"/>
          <w:szCs w:val="18"/>
        </w:rPr>
        <w:t>. On myös pantava merkille, että sähköisesti toimitetuille valituksille voi olla merkkirajoituksia.</w:t>
      </w:r>
    </w:p>
    <w:p w14:paraId="6B26D36A" w14:textId="263DE822" w:rsidR="00417F25" w:rsidRPr="00E606C8" w:rsidRDefault="00417F25" w:rsidP="000579AF">
      <w:pPr>
        <w:pStyle w:val="Heading1"/>
        <w:numPr>
          <w:ilvl w:val="0"/>
          <w:numId w:val="54"/>
        </w:numPr>
        <w:tabs>
          <w:tab w:val="left" w:pos="284"/>
        </w:tabs>
        <w:ind w:left="0" w:firstLine="0"/>
        <w:rPr>
          <w:sz w:val="18"/>
          <w:szCs w:val="18"/>
        </w:rPr>
      </w:pPr>
      <w:bookmarkStart w:id="25" w:name="_Toc92981287"/>
      <w:r w:rsidRPr="00E606C8">
        <w:rPr>
          <w:sz w:val="18"/>
          <w:szCs w:val="18"/>
        </w:rPr>
        <w:t>Myöntämisperusteet</w:t>
      </w:r>
      <w:bookmarkEnd w:id="25"/>
    </w:p>
    <w:p w14:paraId="71E5D15E" w14:textId="6A12DD70" w:rsidR="00417F25" w:rsidRPr="00E606C8" w:rsidRDefault="00510B7E" w:rsidP="00417F25">
      <w:pPr>
        <w:pStyle w:val="Text1"/>
        <w:ind w:left="0"/>
        <w:rPr>
          <w:rFonts w:cs="Arial"/>
          <w:sz w:val="18"/>
          <w:szCs w:val="18"/>
        </w:rPr>
      </w:pPr>
      <w:r w:rsidRPr="00E606C8">
        <w:rPr>
          <w:sz w:val="18"/>
          <w:szCs w:val="18"/>
        </w:rPr>
        <w:t xml:space="preserve">Tämän ehdotuspyynnön </w:t>
      </w:r>
      <w:r w:rsidRPr="00E606C8">
        <w:rPr>
          <w:b/>
          <w:sz w:val="18"/>
          <w:szCs w:val="18"/>
        </w:rPr>
        <w:t xml:space="preserve">myöntämisperusteet </w:t>
      </w:r>
      <w:r w:rsidRPr="00E606C8">
        <w:rPr>
          <w:sz w:val="18"/>
          <w:szCs w:val="18"/>
        </w:rPr>
        <w:t>ovat seuraavat:</w:t>
      </w:r>
    </w:p>
    <w:p w14:paraId="75369EF4" w14:textId="1A7F2DAF" w:rsidR="00C3341E" w:rsidRPr="00E606C8" w:rsidRDefault="00C3341E" w:rsidP="42BB08A3">
      <w:pPr>
        <w:numPr>
          <w:ilvl w:val="0"/>
          <w:numId w:val="22"/>
        </w:numPr>
        <w:spacing w:line="259" w:lineRule="auto"/>
        <w:ind w:left="720"/>
        <w:rPr>
          <w:rFonts w:cs="Arial"/>
          <w:sz w:val="18"/>
          <w:szCs w:val="18"/>
        </w:rPr>
      </w:pPr>
      <w:r w:rsidRPr="00E606C8">
        <w:rPr>
          <w:b/>
          <w:bCs/>
          <w:color w:val="A50021"/>
          <w:sz w:val="18"/>
          <w:szCs w:val="18"/>
        </w:rPr>
        <w:t>Merkityksellisyys:</w:t>
      </w:r>
      <w:r w:rsidRPr="00E606C8">
        <w:rPr>
          <w:sz w:val="18"/>
          <w:szCs w:val="18"/>
        </w:rPr>
        <w:t xml:space="preserve"> se, missä määrin ehdotus vastaa ehdotuspyynnön painopistealoja ja tavoitteita; selkeästi määritetyt tarpeet ja vakaa tarvearviointi; selkeästi määritetty kohderyhmä, jossa sukupuolinäkökulma otetaan asianmukaisesti huomioon; panos EU:n strategiaan ja lainsäädäntöön; eurooppalainen/kansainvälinen ulottuvuus; vaikutus/hyöty useiden maiden osalta (EU:n jäsenvaltiot tai tukikelpoiset EU:n ulkopuoliset maat); mahdollisuus käyttää tuloksia muissa maissa (mahdollisuus hyvien käytäntöjen siirtoon); mahdollisuus lisätä keskinäistä luottamusta / </w:t>
      </w:r>
      <w:proofErr w:type="spellStart"/>
      <w:r w:rsidRPr="00E606C8">
        <w:rPr>
          <w:sz w:val="18"/>
          <w:szCs w:val="18"/>
        </w:rPr>
        <w:t>rajatylittävää</w:t>
      </w:r>
      <w:proofErr w:type="spellEnd"/>
      <w:r w:rsidRPr="00E606C8">
        <w:rPr>
          <w:sz w:val="18"/>
          <w:szCs w:val="18"/>
        </w:rPr>
        <w:t xml:space="preserve"> yhteistyötä. </w:t>
      </w:r>
      <w:r w:rsidRPr="00E606C8">
        <w:rPr>
          <w:color w:val="4AA55B"/>
          <w:sz w:val="18"/>
          <w:szCs w:val="18"/>
        </w:rPr>
        <w:t>(40 pistettä)</w:t>
      </w:r>
    </w:p>
    <w:p w14:paraId="0B54B54E" w14:textId="5C3C8A79" w:rsidR="0036370D" w:rsidRPr="00E606C8" w:rsidRDefault="00C3341E" w:rsidP="42BB08A3">
      <w:pPr>
        <w:numPr>
          <w:ilvl w:val="0"/>
          <w:numId w:val="22"/>
        </w:numPr>
        <w:ind w:left="720"/>
        <w:rPr>
          <w:rFonts w:cs="Arial"/>
          <w:sz w:val="18"/>
          <w:szCs w:val="18"/>
        </w:rPr>
      </w:pPr>
      <w:r w:rsidRPr="00E606C8">
        <w:rPr>
          <w:b/>
          <w:bCs/>
          <w:color w:val="A50021"/>
          <w:sz w:val="18"/>
          <w:szCs w:val="18"/>
        </w:rPr>
        <w:t>Laatu:</w:t>
      </w:r>
      <w:r w:rsidRPr="00E606C8">
        <w:rPr>
          <w:sz w:val="18"/>
          <w:szCs w:val="18"/>
        </w:rPr>
        <w:t xml:space="preserve"> hankkeen selkeys ja johdonmukaisuus; määritettyjen ongelmien, tarpeiden ja ehdotettujen ratkaisujen väliset loogiset yhteydet (looginen aikataulu); hankkeen täytäntöönpanomenetelmä, jossa sukupuolinäkökulma otetaan asianmukaisesti huomioon (työn järjestäminen, aikataulu, resurssien kohdentaminen ja tehtävien jakaminen kumppanien kesken, riskit ja riskinhallinta, seuranta ja arviointi); eettiset kysymykset käsitelty; hankkeen toteuttamiskelpoisuus ehdotetussa aikataulussa. </w:t>
      </w:r>
      <w:r w:rsidRPr="00E606C8">
        <w:rPr>
          <w:color w:val="4AA55B"/>
          <w:sz w:val="18"/>
          <w:szCs w:val="18"/>
        </w:rPr>
        <w:t>(40 pistettä)</w:t>
      </w:r>
    </w:p>
    <w:p w14:paraId="245A3914" w14:textId="174240EB" w:rsidR="00417F25" w:rsidRPr="00E606C8" w:rsidRDefault="00C3341E" w:rsidP="42BB08A3">
      <w:pPr>
        <w:numPr>
          <w:ilvl w:val="0"/>
          <w:numId w:val="22"/>
        </w:numPr>
        <w:ind w:left="720"/>
        <w:rPr>
          <w:rFonts w:cs="Arial"/>
          <w:sz w:val="18"/>
          <w:szCs w:val="18"/>
        </w:rPr>
      </w:pPr>
      <w:r w:rsidRPr="00E606C8">
        <w:rPr>
          <w:b/>
          <w:bCs/>
          <w:color w:val="A50021"/>
          <w:sz w:val="18"/>
          <w:szCs w:val="18"/>
        </w:rPr>
        <w:lastRenderedPageBreak/>
        <w:t>Vaikuttavuus:</w:t>
      </w:r>
      <w:r w:rsidRPr="00E606C8">
        <w:rPr>
          <w:color w:val="A50021"/>
          <w:sz w:val="18"/>
          <w:szCs w:val="18"/>
        </w:rPr>
        <w:t xml:space="preserve"> </w:t>
      </w:r>
      <w:r w:rsidRPr="00E606C8">
        <w:rPr>
          <w:sz w:val="18"/>
          <w:szCs w:val="18"/>
        </w:rPr>
        <w:t xml:space="preserve">tulosten tavoite ja odotettu pitkän aikavälin vaikutus kohderyhmiin / suureen yleisöön; strategian asianmukainen levittäminen varmistamaan kestävyys ja pitkän aikavälin vaikutus; mahdollisuus myönteiseen kerrannaisvaikutukseen; tulosten kestävyys EU:n rahoituksen päättymisen jälkeen. </w:t>
      </w:r>
      <w:r w:rsidRPr="00E606C8">
        <w:rPr>
          <w:color w:val="4AA55B"/>
          <w:sz w:val="18"/>
          <w:szCs w:val="18"/>
        </w:rPr>
        <w:t>(20 pistettä)</w:t>
      </w:r>
    </w:p>
    <w:tbl>
      <w:tblPr>
        <w:tblpPr w:leftFromText="180" w:rightFromText="180" w:vertAnchor="text" w:tblpX="358"/>
        <w:tblW w:w="8539"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CellMar>
          <w:left w:w="0" w:type="dxa"/>
          <w:right w:w="0" w:type="dxa"/>
        </w:tblCellMar>
        <w:tblLook w:val="04A0" w:firstRow="1" w:lastRow="0" w:firstColumn="1" w:lastColumn="0" w:noHBand="0" w:noVBand="1"/>
      </w:tblPr>
      <w:tblGrid>
        <w:gridCol w:w="4230"/>
        <w:gridCol w:w="2470"/>
        <w:gridCol w:w="1839"/>
      </w:tblGrid>
      <w:tr w:rsidR="00417F25" w:rsidRPr="00E606C8" w14:paraId="40C13E7F"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344C7228" w14:textId="77777777" w:rsidR="00417F25" w:rsidRPr="00E606C8" w:rsidRDefault="00417F25" w:rsidP="00417F25">
            <w:pPr>
              <w:spacing w:before="120" w:after="120"/>
              <w:rPr>
                <w:rFonts w:cs="Arial"/>
                <w:color w:val="595959"/>
                <w:sz w:val="18"/>
                <w:szCs w:val="18"/>
              </w:rPr>
            </w:pPr>
            <w:r w:rsidRPr="00E606C8">
              <w:rPr>
                <w:b/>
                <w:bCs/>
                <w:color w:val="000000"/>
                <w:sz w:val="18"/>
                <w:szCs w:val="18"/>
              </w:rPr>
              <w:t>Myöntämisperusteet</w:t>
            </w:r>
          </w:p>
        </w:tc>
        <w:tc>
          <w:tcPr>
            <w:tcW w:w="1251"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73C443B7" w14:textId="77777777" w:rsidR="00417F25" w:rsidRPr="00E606C8" w:rsidRDefault="00417F25" w:rsidP="7EABDF9A">
            <w:pPr>
              <w:spacing w:before="120" w:after="120"/>
              <w:jc w:val="center"/>
              <w:rPr>
                <w:rFonts w:cs="Arial"/>
                <w:b/>
                <w:bCs/>
                <w:color w:val="595959"/>
                <w:sz w:val="18"/>
                <w:szCs w:val="18"/>
              </w:rPr>
            </w:pPr>
            <w:r w:rsidRPr="00E606C8">
              <w:rPr>
                <w:b/>
                <w:bCs/>
                <w:color w:val="000000"/>
                <w:sz w:val="18"/>
                <w:szCs w:val="18"/>
              </w:rPr>
              <w:t>Vähimmäispistemäärä</w:t>
            </w:r>
          </w:p>
        </w:tc>
        <w:tc>
          <w:tcPr>
            <w:tcW w:w="1308"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B66C5DB" w14:textId="77777777" w:rsidR="00417F25" w:rsidRPr="00E606C8" w:rsidRDefault="00417F25" w:rsidP="00417F25">
            <w:pPr>
              <w:spacing w:before="120" w:after="120"/>
              <w:jc w:val="center"/>
              <w:rPr>
                <w:rFonts w:cs="Arial"/>
                <w:b/>
                <w:bCs/>
                <w:color w:val="595959"/>
                <w:sz w:val="18"/>
                <w:szCs w:val="18"/>
              </w:rPr>
            </w:pPr>
            <w:r w:rsidRPr="00E606C8">
              <w:rPr>
                <w:b/>
                <w:bCs/>
                <w:color w:val="595959"/>
                <w:sz w:val="18"/>
                <w:szCs w:val="18"/>
              </w:rPr>
              <w:t>Enimmäismäärä</w:t>
            </w:r>
          </w:p>
        </w:tc>
      </w:tr>
      <w:tr w:rsidR="00417F25" w:rsidRPr="00E606C8" w14:paraId="46BB364E"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5087631B" w14:textId="77777777" w:rsidR="00417F25" w:rsidRPr="00E606C8" w:rsidRDefault="00417F25" w:rsidP="00417F25">
            <w:pPr>
              <w:spacing w:before="120" w:after="120"/>
              <w:rPr>
                <w:rFonts w:cs="Arial"/>
                <w:color w:val="595959"/>
                <w:sz w:val="18"/>
                <w:szCs w:val="18"/>
              </w:rPr>
            </w:pPr>
            <w:r w:rsidRPr="00E606C8">
              <w:rPr>
                <w:color w:val="595959"/>
                <w:sz w:val="18"/>
                <w:szCs w:val="18"/>
              </w:rPr>
              <w:t xml:space="preserve">Merkitys </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4F1DBE5" w14:textId="2917FB44" w:rsidR="00417F25" w:rsidRPr="00E606C8" w:rsidRDefault="77501A39" w:rsidP="006F137B">
            <w:pPr>
              <w:spacing w:before="120" w:after="120"/>
              <w:jc w:val="center"/>
              <w:rPr>
                <w:rFonts w:cs="Arial"/>
                <w:vanish/>
                <w:color w:val="595959"/>
                <w:sz w:val="18"/>
                <w:szCs w:val="18"/>
              </w:rPr>
            </w:pPr>
            <w:r w:rsidRPr="00E606C8">
              <w:rPr>
                <w:vanish/>
                <w:color w:val="595959"/>
                <w:sz w:val="18"/>
                <w:szCs w:val="18"/>
              </w:rPr>
              <w:t>25</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D8DDF44" w14:textId="10FBECA7" w:rsidR="00417F25" w:rsidRPr="00E606C8" w:rsidRDefault="7A1506A9" w:rsidP="006F137B">
            <w:pPr>
              <w:spacing w:before="120" w:after="120" w:line="259" w:lineRule="auto"/>
              <w:jc w:val="center"/>
              <w:rPr>
                <w:vanish/>
                <w:sz w:val="18"/>
                <w:szCs w:val="18"/>
              </w:rPr>
            </w:pPr>
            <w:r w:rsidRPr="00E606C8">
              <w:rPr>
                <w:vanish/>
                <w:color w:val="000000"/>
                <w:sz w:val="18"/>
                <w:szCs w:val="18"/>
              </w:rPr>
              <w:t>40</w:t>
            </w:r>
          </w:p>
        </w:tc>
      </w:tr>
      <w:tr w:rsidR="00417F25" w:rsidRPr="00E606C8" w14:paraId="3973431E"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171F18E4" w14:textId="77777777" w:rsidR="00417F25" w:rsidRPr="00E606C8" w:rsidRDefault="00417F25" w:rsidP="00417F25">
            <w:pPr>
              <w:spacing w:before="120" w:after="120"/>
              <w:rPr>
                <w:rFonts w:cs="Arial"/>
                <w:color w:val="595959"/>
                <w:sz w:val="18"/>
                <w:szCs w:val="18"/>
                <w:vertAlign w:val="superscript"/>
              </w:rPr>
            </w:pPr>
            <w:r w:rsidRPr="00E606C8">
              <w:rPr>
                <w:color w:val="595959"/>
                <w:sz w:val="18"/>
                <w:szCs w:val="18"/>
              </w:rPr>
              <w:t>Laatu – Hankkeen suunnittelu ja täytäntöönpano</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1F0AB268" w14:textId="46CF4D50" w:rsidR="00417F25" w:rsidRPr="00E606C8" w:rsidRDefault="001411B2" w:rsidP="42BB08A3">
            <w:pPr>
              <w:spacing w:before="120" w:after="120"/>
              <w:jc w:val="center"/>
              <w:rPr>
                <w:rFonts w:cs="Arial"/>
                <w:color w:val="595959"/>
                <w:sz w:val="18"/>
                <w:szCs w:val="18"/>
              </w:rPr>
            </w:pPr>
            <w:r w:rsidRPr="00E606C8">
              <w:rPr>
                <w:color w:val="000000"/>
                <w:sz w:val="18"/>
                <w:szCs w:val="18"/>
              </w:rPr>
              <w:t>Ei sovelleta</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86AEF82" w14:textId="36F0E958" w:rsidR="00417F25" w:rsidRPr="00E606C8" w:rsidRDefault="5A0A8866" w:rsidP="00142C5E">
            <w:pPr>
              <w:spacing w:before="120" w:after="120" w:line="259" w:lineRule="auto"/>
              <w:jc w:val="center"/>
              <w:rPr>
                <w:vanish/>
                <w:sz w:val="18"/>
                <w:szCs w:val="18"/>
              </w:rPr>
            </w:pPr>
            <w:r w:rsidRPr="00E606C8">
              <w:rPr>
                <w:vanish/>
                <w:color w:val="595959"/>
                <w:sz w:val="18"/>
                <w:szCs w:val="18"/>
              </w:rPr>
              <w:t>40</w:t>
            </w:r>
          </w:p>
        </w:tc>
      </w:tr>
      <w:tr w:rsidR="00417F25" w:rsidRPr="00E606C8" w14:paraId="57E68FC8"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15E2972A" w14:textId="77777777" w:rsidR="00417F25" w:rsidRPr="00E606C8" w:rsidRDefault="00417F25" w:rsidP="00417F25">
            <w:pPr>
              <w:spacing w:before="120" w:after="120"/>
              <w:rPr>
                <w:rFonts w:cs="Arial"/>
                <w:color w:val="595959"/>
                <w:sz w:val="18"/>
                <w:szCs w:val="18"/>
              </w:rPr>
            </w:pPr>
            <w:r w:rsidRPr="00E606C8">
              <w:rPr>
                <w:color w:val="595959"/>
                <w:sz w:val="18"/>
                <w:szCs w:val="18"/>
              </w:rPr>
              <w:t>Vaikuttavuus</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30CDE1C1" w14:textId="639251E3" w:rsidR="00417F25" w:rsidRPr="00E606C8" w:rsidRDefault="001411B2" w:rsidP="42BB08A3">
            <w:pPr>
              <w:spacing w:before="120" w:after="120"/>
              <w:jc w:val="center"/>
              <w:rPr>
                <w:rFonts w:cs="Arial"/>
                <w:color w:val="595959"/>
                <w:sz w:val="18"/>
                <w:szCs w:val="18"/>
              </w:rPr>
            </w:pPr>
            <w:r w:rsidRPr="00E606C8">
              <w:rPr>
                <w:color w:val="000000"/>
                <w:sz w:val="18"/>
                <w:szCs w:val="18"/>
              </w:rPr>
              <w:t>Ei sovelleta</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655A6521" w14:textId="70DB36AF" w:rsidR="00417F25" w:rsidRPr="00E606C8" w:rsidRDefault="1689B5CD" w:rsidP="00142C5E">
            <w:pPr>
              <w:spacing w:before="120" w:after="120" w:line="259" w:lineRule="auto"/>
              <w:jc w:val="center"/>
              <w:rPr>
                <w:vanish/>
                <w:sz w:val="18"/>
                <w:szCs w:val="18"/>
              </w:rPr>
            </w:pPr>
            <w:r w:rsidRPr="00E606C8">
              <w:rPr>
                <w:vanish/>
                <w:color w:val="595959"/>
                <w:sz w:val="18"/>
                <w:szCs w:val="18"/>
              </w:rPr>
              <w:t>20</w:t>
            </w:r>
          </w:p>
        </w:tc>
      </w:tr>
      <w:tr w:rsidR="00417F25" w:rsidRPr="00E606C8" w14:paraId="112E5C23"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326E1F8" w14:textId="77777777" w:rsidR="00417F25" w:rsidRPr="00E606C8" w:rsidRDefault="00417F25" w:rsidP="00417F25">
            <w:pPr>
              <w:spacing w:before="120" w:after="120"/>
              <w:rPr>
                <w:rFonts w:cs="Arial"/>
                <w:color w:val="595959"/>
                <w:sz w:val="18"/>
                <w:szCs w:val="18"/>
              </w:rPr>
            </w:pPr>
            <w:r w:rsidRPr="00E606C8">
              <w:rPr>
                <w:b/>
                <w:bCs/>
                <w:color w:val="595959"/>
                <w:sz w:val="18"/>
                <w:szCs w:val="18"/>
              </w:rPr>
              <w:t>Kokonaispistemäärä</w:t>
            </w:r>
          </w:p>
        </w:tc>
        <w:tc>
          <w:tcPr>
            <w:tcW w:w="1251"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5B7B9AA" w14:textId="77777777" w:rsidR="00417F25" w:rsidRPr="00E606C8" w:rsidRDefault="00417F25" w:rsidP="00417F25">
            <w:pPr>
              <w:spacing w:before="120" w:after="120"/>
              <w:jc w:val="center"/>
              <w:rPr>
                <w:rFonts w:cs="Arial"/>
                <w:vanish/>
                <w:color w:val="595959"/>
                <w:sz w:val="18"/>
                <w:szCs w:val="18"/>
              </w:rPr>
            </w:pPr>
            <w:r w:rsidRPr="00E606C8">
              <w:rPr>
                <w:b/>
                <w:bCs/>
                <w:vanish/>
                <w:color w:val="000000"/>
                <w:sz w:val="18"/>
                <w:szCs w:val="18"/>
                <w:lang w:eastAsia="en-GB"/>
              </w:rPr>
              <w:t>70</w:t>
            </w:r>
          </w:p>
        </w:tc>
        <w:tc>
          <w:tcPr>
            <w:tcW w:w="1308"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345A8F0B" w14:textId="77777777" w:rsidR="00417F25" w:rsidRPr="00E606C8" w:rsidRDefault="00417F25" w:rsidP="00417F25">
            <w:pPr>
              <w:spacing w:before="120" w:after="120"/>
              <w:jc w:val="center"/>
              <w:rPr>
                <w:rFonts w:cs="Arial"/>
                <w:b/>
                <w:bCs/>
                <w:vanish/>
                <w:color w:val="595959"/>
                <w:sz w:val="18"/>
                <w:szCs w:val="18"/>
              </w:rPr>
            </w:pPr>
            <w:r w:rsidRPr="00E606C8">
              <w:rPr>
                <w:b/>
                <w:bCs/>
                <w:vanish/>
                <w:color w:val="595959"/>
                <w:sz w:val="18"/>
                <w:szCs w:val="18"/>
              </w:rPr>
              <w:t>100</w:t>
            </w:r>
          </w:p>
        </w:tc>
      </w:tr>
    </w:tbl>
    <w:p w14:paraId="3A91549A" w14:textId="77777777" w:rsidR="00417F25" w:rsidRPr="00E606C8" w:rsidRDefault="00417F25" w:rsidP="00417F25">
      <w:pPr>
        <w:pStyle w:val="Text1"/>
        <w:ind w:left="0"/>
        <w:rPr>
          <w:rFonts w:cs="Arial"/>
          <w:sz w:val="18"/>
          <w:szCs w:val="18"/>
          <w:lang w:eastAsia="en-GB"/>
        </w:rPr>
      </w:pPr>
    </w:p>
    <w:p w14:paraId="74676006" w14:textId="77777777" w:rsidR="00417F25" w:rsidRPr="00E606C8" w:rsidRDefault="00417F25" w:rsidP="00417F25">
      <w:pPr>
        <w:pStyle w:val="Text1"/>
        <w:ind w:left="0"/>
        <w:rPr>
          <w:rFonts w:cs="Arial"/>
          <w:sz w:val="18"/>
          <w:szCs w:val="18"/>
        </w:rPr>
      </w:pPr>
      <w:r w:rsidRPr="00E606C8">
        <w:rPr>
          <w:sz w:val="18"/>
          <w:szCs w:val="18"/>
        </w:rPr>
        <w:t>Enimmäispisteet: 100 pistettä.</w:t>
      </w:r>
    </w:p>
    <w:p w14:paraId="54D540AD" w14:textId="25B25F2B" w:rsidR="00417F25" w:rsidRPr="00E606C8" w:rsidRDefault="00417F25" w:rsidP="42BB08A3">
      <w:pPr>
        <w:pStyle w:val="Text1"/>
        <w:ind w:left="0"/>
        <w:rPr>
          <w:rFonts w:cs="Arial"/>
          <w:sz w:val="18"/>
          <w:szCs w:val="18"/>
        </w:rPr>
      </w:pPr>
      <w:r w:rsidRPr="00E606C8">
        <w:rPr>
          <w:sz w:val="18"/>
          <w:szCs w:val="18"/>
        </w:rPr>
        <w:t>Merkityksellisyyttä koskevan perusteen yksittäinen kynnysarvo: 25/40 pistettä.</w:t>
      </w:r>
    </w:p>
    <w:p w14:paraId="088F1A3D" w14:textId="77777777" w:rsidR="00417F25" w:rsidRPr="00E606C8" w:rsidRDefault="00417F25" w:rsidP="00417F25">
      <w:pPr>
        <w:pStyle w:val="Text1"/>
        <w:ind w:left="0"/>
        <w:rPr>
          <w:rFonts w:cs="Arial"/>
          <w:sz w:val="18"/>
          <w:szCs w:val="18"/>
        </w:rPr>
      </w:pPr>
      <w:r w:rsidRPr="00E606C8">
        <w:rPr>
          <w:sz w:val="18"/>
          <w:szCs w:val="18"/>
        </w:rPr>
        <w:t xml:space="preserve">Kokonaiskynnysarvo: 70 pistettä. </w:t>
      </w:r>
    </w:p>
    <w:p w14:paraId="743867A2" w14:textId="5FB32EC7" w:rsidR="00417F25" w:rsidRPr="00E606C8" w:rsidRDefault="000A7529" w:rsidP="42BB08A3">
      <w:pPr>
        <w:pStyle w:val="Text1"/>
        <w:ind w:left="0"/>
        <w:rPr>
          <w:rFonts w:cs="Arial"/>
          <w:sz w:val="18"/>
          <w:szCs w:val="18"/>
        </w:rPr>
      </w:pPr>
      <w:r w:rsidRPr="00E606C8">
        <w:rPr>
          <w:sz w:val="18"/>
          <w:szCs w:val="18"/>
        </w:rPr>
        <w:t xml:space="preserve">Merkityksellisyyttä koskevan perusteen yksittäiset kynnysarvot JA kokonaiskynnysarvon ylittävät ehdotukset otetaan huomioon rahoitusta myönnettäessä (ehdotuspyynnössä käytettävissä olevien määrärahojen mukaisesti). Muut ehdotukset hylätään. </w:t>
      </w:r>
    </w:p>
    <w:p w14:paraId="32ECB61A" w14:textId="407D4955" w:rsidR="00276AD7" w:rsidRPr="00E606C8" w:rsidRDefault="00276AD7" w:rsidP="000579AF">
      <w:pPr>
        <w:pStyle w:val="Heading1"/>
        <w:numPr>
          <w:ilvl w:val="0"/>
          <w:numId w:val="54"/>
        </w:numPr>
        <w:tabs>
          <w:tab w:val="left" w:pos="426"/>
        </w:tabs>
        <w:ind w:left="0" w:firstLine="0"/>
        <w:rPr>
          <w:sz w:val="18"/>
          <w:szCs w:val="18"/>
        </w:rPr>
      </w:pPr>
      <w:bookmarkStart w:id="26" w:name="_Toc92981288"/>
      <w:r w:rsidRPr="00E606C8">
        <w:rPr>
          <w:sz w:val="18"/>
          <w:szCs w:val="18"/>
        </w:rPr>
        <w:t>Avustussopimusten oikeudellinen ja taloudellinen rakenne</w:t>
      </w:r>
      <w:bookmarkEnd w:id="26"/>
    </w:p>
    <w:p w14:paraId="3E12CDD9" w14:textId="77777777" w:rsidR="00F468B9" w:rsidRPr="00E606C8" w:rsidRDefault="00510B7E" w:rsidP="00F468B9">
      <w:pPr>
        <w:rPr>
          <w:sz w:val="18"/>
          <w:szCs w:val="18"/>
        </w:rPr>
      </w:pPr>
      <w:r w:rsidRPr="00E606C8">
        <w:rPr>
          <w:sz w:val="18"/>
          <w:szCs w:val="18"/>
        </w:rPr>
        <w:t xml:space="preserve">Arvioinnin läpäisseen ehdotuksen tehneet hakijat kutsutaan avustuksen valmisteluun, jossa avustussopimus laaditaan yhdessä EU:n hankevirkailijan kanssa. </w:t>
      </w:r>
    </w:p>
    <w:p w14:paraId="726FE5D4" w14:textId="77777777" w:rsidR="00A55E10" w:rsidRPr="00E606C8" w:rsidRDefault="009A4762" w:rsidP="00F468B9">
      <w:pPr>
        <w:rPr>
          <w:sz w:val="18"/>
          <w:szCs w:val="18"/>
        </w:rPr>
      </w:pPr>
      <w:r w:rsidRPr="00E606C8">
        <w:rPr>
          <w:sz w:val="18"/>
          <w:szCs w:val="18"/>
        </w:rPr>
        <w:t xml:space="preserve">Avustussopimuksessa määritetään avustuksen kehys ja sen ehdot, erityisesti tuotosten, raportoinnin ja maksujen osalta. </w:t>
      </w:r>
    </w:p>
    <w:p w14:paraId="49D0FAB7" w14:textId="77777777" w:rsidR="00F468B9" w:rsidRPr="00E606C8" w:rsidRDefault="004E3F9E" w:rsidP="00F468B9">
      <w:pPr>
        <w:rPr>
          <w:sz w:val="18"/>
          <w:szCs w:val="18"/>
        </w:rPr>
      </w:pPr>
      <w:r w:rsidRPr="00E606C8">
        <w:rPr>
          <w:sz w:val="18"/>
          <w:szCs w:val="18"/>
        </w:rPr>
        <w:t xml:space="preserve">Käytettävä vakioavustussopimus (ja kaikki muut asiaankuuluvat mallit ja ohjeasiakirjat) ovat </w:t>
      </w:r>
      <w:hyperlink r:id="rId47" w:history="1">
        <w:r w:rsidRPr="00E606C8">
          <w:rPr>
            <w:rStyle w:val="Hyperlink"/>
            <w:sz w:val="18"/>
            <w:szCs w:val="18"/>
          </w:rPr>
          <w:t>portaalin viiteasiakirjoissa</w:t>
        </w:r>
      </w:hyperlink>
      <w:r w:rsidRPr="00E606C8">
        <w:rPr>
          <w:sz w:val="18"/>
          <w:szCs w:val="18"/>
        </w:rPr>
        <w:t>.</w:t>
      </w:r>
    </w:p>
    <w:p w14:paraId="712F0C54" w14:textId="77777777" w:rsidR="00F468B9" w:rsidRPr="00E606C8" w:rsidRDefault="00EF5018" w:rsidP="00510B7E">
      <w:pPr>
        <w:pStyle w:val="Heading3"/>
        <w:rPr>
          <w:sz w:val="18"/>
          <w:szCs w:val="18"/>
        </w:rPr>
      </w:pPr>
      <w:bookmarkStart w:id="27" w:name="_Toc92981289"/>
      <w:r w:rsidRPr="00E606C8">
        <w:rPr>
          <w:sz w:val="18"/>
          <w:szCs w:val="18"/>
        </w:rPr>
        <w:t>Aloituspäivä ja hankkeen kesto</w:t>
      </w:r>
      <w:bookmarkEnd w:id="27"/>
      <w:r w:rsidRPr="00E606C8">
        <w:rPr>
          <w:sz w:val="18"/>
          <w:szCs w:val="18"/>
        </w:rPr>
        <w:t xml:space="preserve"> </w:t>
      </w:r>
    </w:p>
    <w:p w14:paraId="34F8E827" w14:textId="193AA9A8" w:rsidR="00EF5018" w:rsidRPr="00E606C8" w:rsidRDefault="00EF5018" w:rsidP="00EF5018">
      <w:pPr>
        <w:rPr>
          <w:sz w:val="18"/>
          <w:szCs w:val="18"/>
        </w:rPr>
      </w:pPr>
      <w:r w:rsidRPr="00E606C8">
        <w:rPr>
          <w:sz w:val="18"/>
          <w:szCs w:val="18"/>
        </w:rPr>
        <w:t xml:space="preserve">Hankkeen aloituspäivä ja kesto määritetään avustussopimuksessa </w:t>
      </w:r>
      <w:r w:rsidRPr="00E606C8">
        <w:rPr>
          <w:i/>
          <w:iCs/>
          <w:sz w:val="18"/>
          <w:szCs w:val="18"/>
        </w:rPr>
        <w:t>(tietolomake, kohta 1)</w:t>
      </w:r>
      <w:r w:rsidRPr="00E606C8">
        <w:rPr>
          <w:sz w:val="18"/>
          <w:szCs w:val="18"/>
        </w:rPr>
        <w:t>. Aloituspäivä on yleensä avustussopimuksen allekirjoittamisen jälkeen. Takautuva soveltaminen voidaan myöntää poikkeuksellisesti asianmukaisesti perustelluista syistä (soveltaminen aikaisintaan ehdotuksen jättämispäivästä alkaen).</w:t>
      </w:r>
    </w:p>
    <w:p w14:paraId="15D66063" w14:textId="51D1D632" w:rsidR="00CB07A3" w:rsidRPr="00E606C8" w:rsidRDefault="00CB07A3" w:rsidP="00EF5018">
      <w:pPr>
        <w:rPr>
          <w:rFonts w:cs="Arial"/>
          <w:sz w:val="18"/>
          <w:szCs w:val="18"/>
        </w:rPr>
      </w:pPr>
      <w:r w:rsidRPr="00E606C8">
        <w:rPr>
          <w:sz w:val="18"/>
          <w:szCs w:val="18"/>
        </w:rPr>
        <w:t xml:space="preserve">Hankkeen kesto: </w:t>
      </w:r>
    </w:p>
    <w:p w14:paraId="2429D9A2" w14:textId="7FD8DB37" w:rsidR="00273AA8" w:rsidRPr="00E606C8" w:rsidRDefault="00273AA8" w:rsidP="00273AA8">
      <w:pPr>
        <w:rPr>
          <w:rFonts w:cs="Arial"/>
          <w:sz w:val="18"/>
          <w:szCs w:val="18"/>
        </w:rPr>
      </w:pPr>
      <w:r w:rsidRPr="00E606C8">
        <w:rPr>
          <w:color w:val="A50021"/>
          <w:sz w:val="18"/>
          <w:szCs w:val="18"/>
        </w:rPr>
        <w:t>CERV-2022-CITIZENS-TOWN-TT – Ystävyyskuntatoiminta:</w:t>
      </w:r>
      <w:r w:rsidRPr="00E606C8">
        <w:rPr>
          <w:sz w:val="18"/>
          <w:szCs w:val="18"/>
        </w:rPr>
        <w:t xml:space="preserve"> enintään 12 kuukautta</w:t>
      </w:r>
    </w:p>
    <w:p w14:paraId="748ED34C" w14:textId="21136B02" w:rsidR="00273AA8" w:rsidRPr="00E606C8" w:rsidRDefault="00273AA8" w:rsidP="00273AA8">
      <w:pPr>
        <w:rPr>
          <w:rFonts w:cs="Arial"/>
          <w:sz w:val="18"/>
          <w:szCs w:val="18"/>
        </w:rPr>
      </w:pPr>
      <w:r w:rsidRPr="00E606C8">
        <w:rPr>
          <w:color w:val="A50021"/>
          <w:sz w:val="18"/>
          <w:szCs w:val="18"/>
        </w:rPr>
        <w:t>CERV-2022-CITIZENS-TOWN-NT – Ystävyyskuntaverkostot:</w:t>
      </w:r>
      <w:r w:rsidRPr="00E606C8">
        <w:rPr>
          <w:sz w:val="18"/>
          <w:szCs w:val="18"/>
        </w:rPr>
        <w:t xml:space="preserve"> 12–24 kuukautta </w:t>
      </w:r>
    </w:p>
    <w:p w14:paraId="264CF456" w14:textId="407B2FF3" w:rsidR="00273AA8" w:rsidRPr="00E606C8" w:rsidRDefault="00273AA8" w:rsidP="00273AA8">
      <w:pPr>
        <w:rPr>
          <w:rFonts w:cs="Arial"/>
          <w:sz w:val="18"/>
          <w:szCs w:val="18"/>
        </w:rPr>
      </w:pPr>
      <w:r w:rsidRPr="00E606C8">
        <w:rPr>
          <w:sz w:val="18"/>
          <w:szCs w:val="18"/>
        </w:rPr>
        <w:t>(jatko on mahdollinen vain poikkeustapauksissa, asianmukaisesti perustelluista syistä ja tarkistuksen perusteella).</w:t>
      </w:r>
    </w:p>
    <w:p w14:paraId="77CA20A6" w14:textId="77777777" w:rsidR="002D1390" w:rsidRPr="00E606C8" w:rsidRDefault="002D1390" w:rsidP="00510B7E">
      <w:pPr>
        <w:pStyle w:val="Heading3"/>
        <w:rPr>
          <w:sz w:val="18"/>
          <w:szCs w:val="18"/>
        </w:rPr>
      </w:pPr>
      <w:bookmarkStart w:id="28" w:name="_Toc92981290"/>
      <w:r w:rsidRPr="00E606C8">
        <w:rPr>
          <w:sz w:val="18"/>
          <w:szCs w:val="18"/>
        </w:rPr>
        <w:t>Välitavoitteet ja tuotokset</w:t>
      </w:r>
      <w:bookmarkEnd w:id="28"/>
    </w:p>
    <w:p w14:paraId="2053727F" w14:textId="77777777" w:rsidR="002D1390" w:rsidRPr="00E606C8" w:rsidRDefault="002D1390" w:rsidP="002D1390">
      <w:pPr>
        <w:rPr>
          <w:rFonts w:cs="Arial"/>
          <w:sz w:val="18"/>
          <w:szCs w:val="18"/>
        </w:rPr>
      </w:pPr>
      <w:r w:rsidRPr="00E606C8">
        <w:rPr>
          <w:sz w:val="18"/>
          <w:szCs w:val="18"/>
        </w:rPr>
        <w:t>Kunkin hankkeen välitavoitteita ja tuotoksia hallinnoidaan portaalin avustustenhallintajärjestelmän kautta, ja ne kuvataan avustussopimuksen liitteessä 1.</w:t>
      </w:r>
    </w:p>
    <w:p w14:paraId="14B285DB" w14:textId="77777777" w:rsidR="00F468B9" w:rsidRPr="00E606C8" w:rsidRDefault="00D20E76" w:rsidP="00510B7E">
      <w:pPr>
        <w:pStyle w:val="Heading3"/>
        <w:rPr>
          <w:sz w:val="18"/>
          <w:szCs w:val="18"/>
        </w:rPr>
      </w:pPr>
      <w:bookmarkStart w:id="29" w:name="_Toc92981291"/>
      <w:r w:rsidRPr="00E606C8">
        <w:rPr>
          <w:sz w:val="18"/>
          <w:szCs w:val="18"/>
        </w:rPr>
        <w:t>Avustusmuoto, rahoitusosuus ja avustuksen enimmäismäärä</w:t>
      </w:r>
      <w:bookmarkEnd w:id="29"/>
    </w:p>
    <w:p w14:paraId="1FC5D80F" w14:textId="77777777" w:rsidR="00F243C2" w:rsidRPr="00E606C8" w:rsidRDefault="002D1390" w:rsidP="009C7F6F">
      <w:pPr>
        <w:rPr>
          <w:sz w:val="18"/>
          <w:szCs w:val="18"/>
        </w:rPr>
      </w:pPr>
      <w:r w:rsidRPr="00E606C8">
        <w:rPr>
          <w:sz w:val="18"/>
          <w:szCs w:val="18"/>
        </w:rPr>
        <w:t xml:space="preserve">Avustusta koskevat tiedot </w:t>
      </w:r>
      <w:r w:rsidRPr="00E606C8">
        <w:rPr>
          <w:i/>
          <w:sz w:val="18"/>
          <w:szCs w:val="18"/>
        </w:rPr>
        <w:t>(avustuksen enimmäismäärä, rahoitusosuus, tukikelpoiset kokonaiskustannukset jne.)</w:t>
      </w:r>
      <w:r w:rsidRPr="00E606C8">
        <w:rPr>
          <w:sz w:val="18"/>
          <w:szCs w:val="18"/>
        </w:rPr>
        <w:t xml:space="preserve"> annetaan avustussopimuksessa </w:t>
      </w:r>
      <w:r w:rsidRPr="00E606C8">
        <w:rPr>
          <w:i/>
          <w:sz w:val="18"/>
          <w:szCs w:val="18"/>
        </w:rPr>
        <w:t>(tietolomake, kohta 3 ja artikla 5)</w:t>
      </w:r>
      <w:r w:rsidRPr="00E606C8">
        <w:rPr>
          <w:sz w:val="18"/>
          <w:szCs w:val="18"/>
        </w:rPr>
        <w:t>.</w:t>
      </w:r>
    </w:p>
    <w:p w14:paraId="6D2C45B2" w14:textId="73D0FA7A" w:rsidR="00273AA8" w:rsidRPr="00E606C8" w:rsidRDefault="00CB07A3" w:rsidP="009C7F6F">
      <w:pPr>
        <w:rPr>
          <w:sz w:val="18"/>
          <w:szCs w:val="18"/>
        </w:rPr>
      </w:pPr>
      <w:r w:rsidRPr="00E606C8">
        <w:rPr>
          <w:sz w:val="18"/>
          <w:szCs w:val="18"/>
        </w:rPr>
        <w:lastRenderedPageBreak/>
        <w:t xml:space="preserve">Hankkeen talousarvio (avustuksen enimmäismäärä): </w:t>
      </w:r>
    </w:p>
    <w:p w14:paraId="7C5032A3" w14:textId="32B40F6F" w:rsidR="00273AA8" w:rsidRPr="00E606C8" w:rsidRDefault="00273AA8" w:rsidP="00273AA8">
      <w:pPr>
        <w:rPr>
          <w:sz w:val="18"/>
          <w:szCs w:val="18"/>
        </w:rPr>
      </w:pPr>
      <w:r w:rsidRPr="00E606C8">
        <w:rPr>
          <w:b/>
          <w:bCs/>
          <w:color w:val="A50021"/>
          <w:sz w:val="18"/>
          <w:szCs w:val="18"/>
        </w:rPr>
        <w:t>CERV-2022-CITIZENS-TOWN-TT – Ystävyyskuntatoiminta</w:t>
      </w:r>
      <w:r w:rsidRPr="00E606C8">
        <w:rPr>
          <w:sz w:val="18"/>
          <w:szCs w:val="18"/>
        </w:rPr>
        <w:t>: 30 000 euroa hanketta kohden.</w:t>
      </w:r>
    </w:p>
    <w:p w14:paraId="2BB38450" w14:textId="044F40F5" w:rsidR="00273AA8" w:rsidRPr="00E606C8" w:rsidRDefault="00E81CEB" w:rsidP="00273AA8">
      <w:pPr>
        <w:rPr>
          <w:b/>
          <w:color w:val="A50021"/>
          <w:sz w:val="18"/>
          <w:szCs w:val="18"/>
        </w:rPr>
      </w:pPr>
      <w:r w:rsidRPr="00E606C8">
        <w:rPr>
          <w:b/>
          <w:bCs/>
          <w:color w:val="A50021"/>
          <w:sz w:val="18"/>
          <w:szCs w:val="18"/>
        </w:rPr>
        <w:t>CERV-2022-CITIZENS-TOWN-NT – Ystävyyskuntaverkostot</w:t>
      </w:r>
      <w:r w:rsidRPr="00E606C8">
        <w:rPr>
          <w:sz w:val="18"/>
          <w:szCs w:val="18"/>
        </w:rPr>
        <w:t xml:space="preserve">: ei ole rajoitettu. </w:t>
      </w:r>
    </w:p>
    <w:p w14:paraId="03FE8574" w14:textId="5AC33A9A" w:rsidR="009C7F6F" w:rsidRPr="00E606C8" w:rsidRDefault="009C7F6F" w:rsidP="009C7F6F">
      <w:pPr>
        <w:rPr>
          <w:sz w:val="18"/>
          <w:szCs w:val="18"/>
        </w:rPr>
      </w:pPr>
      <w:r w:rsidRPr="00E606C8">
        <w:rPr>
          <w:sz w:val="18"/>
          <w:szCs w:val="18"/>
        </w:rPr>
        <w:t>Myönnetty avustus voi olla pienempi kuin pyydetty avustusmäärä.</w:t>
      </w:r>
      <w:r w:rsidRPr="00E606C8">
        <w:rPr>
          <w:sz w:val="18"/>
          <w:szCs w:val="18"/>
          <w:highlight w:val="yellow"/>
        </w:rPr>
        <w:t xml:space="preserve"> </w:t>
      </w:r>
    </w:p>
    <w:p w14:paraId="032903FC" w14:textId="762E8A78" w:rsidR="009C7F6F" w:rsidRPr="00E606C8" w:rsidRDefault="002D1390" w:rsidP="00EF5018">
      <w:pPr>
        <w:rPr>
          <w:sz w:val="18"/>
          <w:szCs w:val="18"/>
        </w:rPr>
      </w:pPr>
      <w:r w:rsidRPr="00E606C8">
        <w:rPr>
          <w:sz w:val="18"/>
          <w:szCs w:val="18"/>
        </w:rPr>
        <w:t>Avustus maksetaan kertasuorituksena. Tämä tarkoittaa, että avustuksessa korvataan kiinteä määrä, joka perustuu kertasuoritukseen tai rahoitukseen, joka ei liity kustannuksiin. Avustuksen myöntävä viranomainen vahvistaa määrän etukäteen määrittämiensä muuttuvien määrien ja tuensaajien hanketalousarviossaan esittämien arvioiden perusteella.</w:t>
      </w:r>
    </w:p>
    <w:p w14:paraId="23ACF302" w14:textId="77777777" w:rsidR="00C35FDF" w:rsidRPr="00E606C8" w:rsidRDefault="002D1390" w:rsidP="00510B7E">
      <w:pPr>
        <w:pStyle w:val="Heading3"/>
        <w:rPr>
          <w:sz w:val="18"/>
          <w:szCs w:val="18"/>
        </w:rPr>
      </w:pPr>
      <w:bookmarkStart w:id="30" w:name="_Toc92981292"/>
      <w:r w:rsidRPr="00E606C8">
        <w:rPr>
          <w:sz w:val="18"/>
          <w:szCs w:val="18"/>
        </w:rPr>
        <w:t>Määrärahaluokat ja kustannusten tukikelpoisuuden säännöt</w:t>
      </w:r>
      <w:bookmarkEnd w:id="30"/>
    </w:p>
    <w:p w14:paraId="0D9CC84A" w14:textId="222E6896" w:rsidR="00965369" w:rsidRPr="00E606C8" w:rsidRDefault="00965369" w:rsidP="00C35FDF">
      <w:pPr>
        <w:rPr>
          <w:sz w:val="18"/>
          <w:szCs w:val="18"/>
        </w:rPr>
      </w:pPr>
      <w:r w:rsidRPr="00E606C8">
        <w:rPr>
          <w:sz w:val="18"/>
          <w:szCs w:val="18"/>
        </w:rPr>
        <w:t xml:space="preserve">Määrärahaluokista ja kustannusten tukikelpoisuuden säännöistä sovitaan avustussopimuksessa </w:t>
      </w:r>
      <w:r w:rsidRPr="00E606C8">
        <w:rPr>
          <w:i/>
          <w:sz w:val="18"/>
          <w:szCs w:val="18"/>
        </w:rPr>
        <w:t>(tietolomake, 3 kohta, 6 artikla ja liite 2)</w:t>
      </w:r>
      <w:r w:rsidRPr="00E606C8">
        <w:rPr>
          <w:sz w:val="18"/>
          <w:szCs w:val="18"/>
        </w:rPr>
        <w:t>.</w:t>
      </w:r>
    </w:p>
    <w:p w14:paraId="09C2A6BD" w14:textId="77777777" w:rsidR="00E85C9D" w:rsidRPr="00E606C8" w:rsidRDefault="00E85C9D" w:rsidP="00E85C9D">
      <w:pPr>
        <w:spacing w:after="120"/>
        <w:rPr>
          <w:i/>
          <w:sz w:val="18"/>
          <w:szCs w:val="18"/>
        </w:rPr>
      </w:pPr>
      <w:r w:rsidRPr="00E606C8">
        <w:rPr>
          <w:i/>
          <w:sz w:val="18"/>
          <w:szCs w:val="18"/>
        </w:rPr>
        <w:t>Tämän ehdotuspyynnön määrärahaluokat:</w:t>
      </w:r>
    </w:p>
    <w:p w14:paraId="5AA85092" w14:textId="5699AD8F" w:rsidR="00273AA8" w:rsidRPr="00E606C8" w:rsidRDefault="00E85C9D" w:rsidP="00273AA8">
      <w:pPr>
        <w:widowControl w:val="0"/>
        <w:numPr>
          <w:ilvl w:val="0"/>
          <w:numId w:val="31"/>
        </w:numPr>
        <w:ind w:left="709" w:hanging="357"/>
        <w:jc w:val="left"/>
        <w:rPr>
          <w:b/>
          <w:sz w:val="18"/>
          <w:szCs w:val="18"/>
        </w:rPr>
      </w:pPr>
      <w:r w:rsidRPr="00E606C8">
        <w:rPr>
          <w:b/>
          <w:sz w:val="18"/>
          <w:szCs w:val="18"/>
        </w:rPr>
        <w:t>Kertasuorituksina maksettavat maksuosuudet</w:t>
      </w:r>
      <w:r w:rsidR="00D77F61" w:rsidRPr="00E606C8">
        <w:rPr>
          <w:rStyle w:val="FootnoteReference"/>
          <w:b/>
          <w:sz w:val="18"/>
          <w:szCs w:val="18"/>
        </w:rPr>
        <w:footnoteReference w:id="22"/>
      </w:r>
    </w:p>
    <w:p w14:paraId="1DFE5A16" w14:textId="4F08AA43" w:rsidR="00273AA8" w:rsidRPr="00E606C8" w:rsidRDefault="00273AA8" w:rsidP="00273AA8">
      <w:pPr>
        <w:spacing w:after="120"/>
        <w:rPr>
          <w:b/>
          <w:bCs/>
          <w:color w:val="A50021"/>
          <w:sz w:val="18"/>
          <w:szCs w:val="18"/>
        </w:rPr>
      </w:pPr>
      <w:r w:rsidRPr="00E606C8">
        <w:rPr>
          <w:b/>
          <w:bCs/>
          <w:color w:val="A50021"/>
          <w:sz w:val="18"/>
          <w:szCs w:val="18"/>
        </w:rPr>
        <w:t>CERV-2022-CITIZENS-TOWN-TT – Ystävyyskuntatoiminta</w:t>
      </w:r>
    </w:p>
    <w:p w14:paraId="41D2CC4B" w14:textId="306D1EAA" w:rsidR="00273AA8" w:rsidRPr="00E606C8" w:rsidRDefault="00273AA8" w:rsidP="00273AA8">
      <w:pPr>
        <w:spacing w:after="120"/>
        <w:rPr>
          <w:rFonts w:eastAsia="Verdana" w:cs="Verdana"/>
          <w:iCs/>
          <w:sz w:val="18"/>
          <w:szCs w:val="18"/>
        </w:rPr>
      </w:pPr>
      <w:r w:rsidRPr="00E606C8">
        <w:rPr>
          <w:sz w:val="18"/>
          <w:szCs w:val="18"/>
        </w:rPr>
        <w:t>Kertasuorituksen laskeminen perustuu yhteen muuttujaan: kansainvälisten (tai ”kutsuttujen”) osallistujien määrään (tukikelpoisesta hankemaasta matkustavien osallistujien määrä, muusta kuin ystävyyskuntatoiminnan tapahtuman järjestävästä maasta).</w:t>
      </w:r>
    </w:p>
    <w:p w14:paraId="0241D98C" w14:textId="4E4C5A7A" w:rsidR="00273AA8" w:rsidRPr="00E606C8" w:rsidRDefault="00273AA8" w:rsidP="00273AA8">
      <w:pPr>
        <w:spacing w:after="120"/>
        <w:rPr>
          <w:sz w:val="18"/>
          <w:szCs w:val="18"/>
        </w:rPr>
      </w:pPr>
      <w:r w:rsidRPr="00E606C8">
        <w:rPr>
          <w:sz w:val="18"/>
          <w:szCs w:val="18"/>
        </w:rPr>
        <w:t>Yksi tapahtuma vastaa yhtä työkokonaisuutta hakulomakkeessa.</w:t>
      </w:r>
      <w:r w:rsidR="006B07AE" w:rsidRPr="00E606C8">
        <w:rPr>
          <w:sz w:val="18"/>
          <w:szCs w:val="18"/>
        </w:rPr>
        <w:t xml:space="preserve">  </w:t>
      </w:r>
    </w:p>
    <w:p w14:paraId="653E3972" w14:textId="13B0509C" w:rsidR="00273AA8" w:rsidRPr="00E606C8" w:rsidRDefault="00273AA8" w:rsidP="00273AA8">
      <w:pPr>
        <w:widowControl w:val="0"/>
        <w:jc w:val="left"/>
        <w:rPr>
          <w:sz w:val="18"/>
          <w:szCs w:val="18"/>
        </w:rPr>
      </w:pPr>
      <w:r w:rsidRPr="00E606C8">
        <w:rPr>
          <w:sz w:val="18"/>
          <w:szCs w:val="18"/>
        </w:rPr>
        <w:t>1 työkokonaisuus = 1 tapahtuma = yksi tai usea toimi</w:t>
      </w:r>
      <w:r w:rsidR="006B07AE" w:rsidRPr="00E606C8">
        <w:rPr>
          <w:sz w:val="18"/>
          <w:szCs w:val="18"/>
        </w:rPr>
        <w:t xml:space="preserve">  </w:t>
      </w:r>
    </w:p>
    <w:p w14:paraId="4EF42BF7" w14:textId="56AB1036" w:rsidR="00273AA8" w:rsidRPr="00E606C8" w:rsidRDefault="00273AA8" w:rsidP="00273AA8">
      <w:pPr>
        <w:spacing w:after="120"/>
        <w:rPr>
          <w:rFonts w:eastAsia="Verdana" w:cs="Verdana"/>
          <w:iCs/>
          <w:sz w:val="18"/>
          <w:szCs w:val="18"/>
        </w:rPr>
      </w:pPr>
      <w:r w:rsidRPr="00E606C8">
        <w:rPr>
          <w:b/>
          <w:bCs/>
          <w:color w:val="A50021"/>
          <w:sz w:val="18"/>
          <w:szCs w:val="18"/>
        </w:rPr>
        <w:t>CERV-2022-CITIZENS-TOWN-NT – Ystävyyskuntaverkostot</w:t>
      </w:r>
    </w:p>
    <w:p w14:paraId="084790F4" w14:textId="77777777" w:rsidR="00273AA8" w:rsidRPr="00E606C8" w:rsidRDefault="00273AA8" w:rsidP="00273AA8">
      <w:pPr>
        <w:spacing w:after="120"/>
        <w:rPr>
          <w:sz w:val="18"/>
          <w:szCs w:val="18"/>
        </w:rPr>
      </w:pPr>
      <w:r w:rsidRPr="00E606C8">
        <w:rPr>
          <w:sz w:val="18"/>
          <w:szCs w:val="18"/>
        </w:rPr>
        <w:t>Kertasuorituksen laskeminen perustuu kahteen muuttujaan: suorien osallistujien määrään ja tukikelpoisten maiden määrään tapahtumaa kohti (paikalla tai verkossa).</w:t>
      </w:r>
    </w:p>
    <w:p w14:paraId="3C909B89" w14:textId="77777777" w:rsidR="00273AA8" w:rsidRPr="00E606C8" w:rsidRDefault="00273AA8" w:rsidP="00273AA8">
      <w:pPr>
        <w:spacing w:after="120"/>
        <w:rPr>
          <w:sz w:val="18"/>
          <w:szCs w:val="18"/>
        </w:rPr>
      </w:pPr>
      <w:r w:rsidRPr="00E606C8">
        <w:rPr>
          <w:sz w:val="18"/>
          <w:szCs w:val="18"/>
        </w:rPr>
        <w:t xml:space="preserve">Tapahtuma toteutuu määritetyssä aikataulussa, ja siihen voi sisältyä erityyppisiä toimia (konferensseja, työpajoja, koulutuksia, seminaareja, keskusteluja, verkkoseminaareja, näyttelyjä, elokuvien esittämistä/tekemistä, kampanjoita, julkaisuja, kyselyjä, tutkimuksia, </w:t>
      </w:r>
      <w:proofErr w:type="spellStart"/>
      <w:r w:rsidRPr="00E606C8">
        <w:rPr>
          <w:sz w:val="18"/>
          <w:szCs w:val="18"/>
        </w:rPr>
        <w:t>flashmob</w:t>
      </w:r>
      <w:proofErr w:type="spellEnd"/>
      <w:r w:rsidRPr="00E606C8">
        <w:rPr>
          <w:sz w:val="18"/>
          <w:szCs w:val="18"/>
        </w:rPr>
        <w:t xml:space="preserve">-tapahtumia jne.). </w:t>
      </w:r>
    </w:p>
    <w:p w14:paraId="12ABA7C5" w14:textId="26C38804" w:rsidR="00273AA8" w:rsidRPr="00E606C8" w:rsidRDefault="00273AA8" w:rsidP="00273AA8">
      <w:pPr>
        <w:spacing w:after="120"/>
        <w:rPr>
          <w:sz w:val="18"/>
          <w:szCs w:val="18"/>
        </w:rPr>
      </w:pPr>
      <w:r w:rsidRPr="00E606C8">
        <w:rPr>
          <w:sz w:val="18"/>
          <w:szCs w:val="18"/>
        </w:rPr>
        <w:t>Yksi tapahtuma vastaa yhtä työkokonaisuutta hakulomakkeessa.</w:t>
      </w:r>
      <w:r w:rsidR="006B07AE" w:rsidRPr="00E606C8">
        <w:rPr>
          <w:sz w:val="18"/>
          <w:szCs w:val="18"/>
        </w:rPr>
        <w:t xml:space="preserve">  </w:t>
      </w:r>
    </w:p>
    <w:p w14:paraId="757C1A00" w14:textId="2E7C7AA1" w:rsidR="00273AA8" w:rsidRPr="00E606C8" w:rsidRDefault="00273AA8" w:rsidP="00273AA8">
      <w:pPr>
        <w:widowControl w:val="0"/>
        <w:jc w:val="left"/>
        <w:rPr>
          <w:sz w:val="18"/>
          <w:szCs w:val="18"/>
        </w:rPr>
      </w:pPr>
      <w:r w:rsidRPr="00E606C8">
        <w:rPr>
          <w:sz w:val="18"/>
          <w:szCs w:val="18"/>
        </w:rPr>
        <w:t>1 työkokonaisuus = 1 tapahtuma = yksi tai usea toimi</w:t>
      </w:r>
      <w:r w:rsidR="006B07AE" w:rsidRPr="00E606C8">
        <w:rPr>
          <w:sz w:val="18"/>
          <w:szCs w:val="18"/>
        </w:rPr>
        <w:t xml:space="preserve">  </w:t>
      </w:r>
    </w:p>
    <w:p w14:paraId="14EC2EA5" w14:textId="14E12378" w:rsidR="00741682" w:rsidRPr="00E606C8" w:rsidRDefault="00F243C2" w:rsidP="00510B7E">
      <w:pPr>
        <w:pStyle w:val="Heading3"/>
        <w:rPr>
          <w:sz w:val="18"/>
          <w:szCs w:val="18"/>
        </w:rPr>
      </w:pPr>
      <w:bookmarkStart w:id="31" w:name="_Toc92981293"/>
      <w:r w:rsidRPr="00E606C8">
        <w:rPr>
          <w:sz w:val="18"/>
          <w:szCs w:val="18"/>
        </w:rPr>
        <w:t>Raportointi ja maksujärjestelyt</w:t>
      </w:r>
      <w:bookmarkEnd w:id="31"/>
      <w:r w:rsidRPr="00E606C8">
        <w:rPr>
          <w:sz w:val="18"/>
          <w:szCs w:val="18"/>
        </w:rPr>
        <w:t xml:space="preserve"> </w:t>
      </w:r>
    </w:p>
    <w:p w14:paraId="43C62C09" w14:textId="0BF1CA1B" w:rsidR="00F243C2" w:rsidRPr="00E606C8" w:rsidRDefault="00F243C2" w:rsidP="00741682">
      <w:pPr>
        <w:pStyle w:val="Text2"/>
        <w:ind w:left="0"/>
        <w:rPr>
          <w:rFonts w:cs="Arial"/>
          <w:sz w:val="18"/>
          <w:szCs w:val="18"/>
        </w:rPr>
      </w:pPr>
      <w:r w:rsidRPr="00E606C8">
        <w:rPr>
          <w:sz w:val="18"/>
          <w:szCs w:val="18"/>
        </w:rPr>
        <w:t xml:space="preserve">Raportoinnista ja maksujärjestelyistä sovitaan avustussopimuksessa </w:t>
      </w:r>
      <w:r w:rsidRPr="00E606C8">
        <w:rPr>
          <w:i/>
          <w:sz w:val="18"/>
          <w:szCs w:val="18"/>
        </w:rPr>
        <w:t>(tietolomake, kohta 4 ja artiklat 21 ja 22)</w:t>
      </w:r>
      <w:r w:rsidRPr="00E606C8">
        <w:rPr>
          <w:sz w:val="18"/>
          <w:szCs w:val="18"/>
        </w:rPr>
        <w:t>.</w:t>
      </w:r>
    </w:p>
    <w:p w14:paraId="03D37E60" w14:textId="6DF5E4B5" w:rsidR="00273AA8" w:rsidRPr="00E606C8" w:rsidRDefault="00273AA8" w:rsidP="00273AA8">
      <w:pPr>
        <w:spacing w:after="120"/>
        <w:rPr>
          <w:b/>
          <w:bCs/>
          <w:color w:val="A50021"/>
          <w:sz w:val="18"/>
          <w:szCs w:val="18"/>
        </w:rPr>
      </w:pPr>
      <w:r w:rsidRPr="00E606C8">
        <w:rPr>
          <w:b/>
          <w:bCs/>
          <w:color w:val="A50021"/>
          <w:sz w:val="18"/>
          <w:szCs w:val="18"/>
        </w:rPr>
        <w:t>CERV-2022-CITIZENS-TOWN-TT – Ystävyyskuntatoiminta</w:t>
      </w:r>
    </w:p>
    <w:p w14:paraId="63A3CB57" w14:textId="77777777" w:rsidR="00273AA8" w:rsidRPr="00E606C8" w:rsidRDefault="00273AA8" w:rsidP="00273AA8">
      <w:pPr>
        <w:pStyle w:val="Text2"/>
        <w:ind w:left="0"/>
        <w:rPr>
          <w:sz w:val="18"/>
          <w:szCs w:val="18"/>
        </w:rPr>
      </w:pPr>
      <w:r w:rsidRPr="00E606C8">
        <w:rPr>
          <w:sz w:val="18"/>
          <w:szCs w:val="18"/>
        </w:rPr>
        <w:t>Ennakkorahoitusta ei saada avustussopimuksen allekirjoittamisen jälkeen.</w:t>
      </w:r>
    </w:p>
    <w:p w14:paraId="1DBCB7BA" w14:textId="77777777" w:rsidR="00273AA8" w:rsidRPr="00E606C8" w:rsidRDefault="00273AA8" w:rsidP="00273AA8">
      <w:pPr>
        <w:rPr>
          <w:sz w:val="18"/>
          <w:szCs w:val="18"/>
        </w:rPr>
      </w:pPr>
      <w:r w:rsidRPr="00E606C8">
        <w:rPr>
          <w:sz w:val="18"/>
          <w:szCs w:val="18"/>
        </w:rPr>
        <w:t>Erotuksen maksaminen: Hankkeen lopussa lasketaan lopullinen avustusmäärä. Jos aiempien maksujen kokonaismäärä on suurempi kuin lopullinen avustusmäärä, hakijaa (koordinaattoria) pyydetään maksamaan erotus takaisin (takaisinperintä).</w:t>
      </w:r>
    </w:p>
    <w:p w14:paraId="6BE11C5B" w14:textId="5E8F163B" w:rsidR="00273AA8" w:rsidRPr="00E606C8" w:rsidRDefault="00273AA8" w:rsidP="00E606C8">
      <w:pPr>
        <w:keepNext/>
        <w:spacing w:after="120"/>
        <w:rPr>
          <w:b/>
          <w:bCs/>
          <w:color w:val="A50021"/>
          <w:sz w:val="18"/>
          <w:szCs w:val="18"/>
        </w:rPr>
      </w:pPr>
      <w:r w:rsidRPr="00E606C8">
        <w:rPr>
          <w:b/>
          <w:bCs/>
          <w:color w:val="A50021"/>
          <w:sz w:val="18"/>
          <w:szCs w:val="18"/>
        </w:rPr>
        <w:t xml:space="preserve">CERV-2022-CITIZENS-TOWN-NT – Ystävyyskuntaverkostot </w:t>
      </w:r>
    </w:p>
    <w:p w14:paraId="55E312F9" w14:textId="696F180F" w:rsidR="00273AA8" w:rsidRPr="00E606C8" w:rsidRDefault="00273AA8" w:rsidP="00273AA8">
      <w:pPr>
        <w:widowControl w:val="0"/>
        <w:rPr>
          <w:rFonts w:cs="Arial"/>
          <w:sz w:val="18"/>
          <w:szCs w:val="18"/>
        </w:rPr>
      </w:pPr>
      <w:r w:rsidRPr="00E606C8">
        <w:rPr>
          <w:sz w:val="18"/>
          <w:szCs w:val="18"/>
        </w:rPr>
        <w:t xml:space="preserve">Avustussopimuksen allekirjoittamisen jälkeen hakijalle yleensä maksetaan </w:t>
      </w:r>
      <w:r w:rsidRPr="00E606C8">
        <w:rPr>
          <w:b/>
          <w:sz w:val="18"/>
          <w:szCs w:val="18"/>
        </w:rPr>
        <w:t>ennakkomaksu</w:t>
      </w:r>
      <w:r w:rsidRPr="00E606C8">
        <w:rPr>
          <w:sz w:val="18"/>
          <w:szCs w:val="18"/>
        </w:rPr>
        <w:t xml:space="preserve"> hankkeen käynnistämiseksi (yleensä </w:t>
      </w:r>
      <w:r w:rsidRPr="00E606C8">
        <w:rPr>
          <w:b/>
          <w:sz w:val="18"/>
          <w:szCs w:val="18"/>
        </w:rPr>
        <w:t>60 prosenttia</w:t>
      </w:r>
      <w:r w:rsidRPr="00E606C8">
        <w:rPr>
          <w:sz w:val="18"/>
          <w:szCs w:val="18"/>
        </w:rPr>
        <w:t xml:space="preserve"> avustuksen enimmäismäärästä; poikkeuksellisesti vähemmän tai ei ennakkomaksua). Ennakkomaksu maksetaan 30 päivän kuluttua sopimuksen voimaantulosta/rahoitustakuusta (jos sitä vaaditaan) sen mukaan, mikä on </w:t>
      </w:r>
      <w:r w:rsidRPr="00E606C8">
        <w:rPr>
          <w:sz w:val="18"/>
          <w:szCs w:val="18"/>
        </w:rPr>
        <w:lastRenderedPageBreak/>
        <w:t>myöhäisin ajankohta.</w:t>
      </w:r>
    </w:p>
    <w:p w14:paraId="6177614D" w14:textId="40FBA4EA" w:rsidR="00741682" w:rsidRPr="00E606C8" w:rsidRDefault="00AE5C30" w:rsidP="00741682">
      <w:pPr>
        <w:pStyle w:val="Text2"/>
        <w:ind w:left="0"/>
        <w:rPr>
          <w:rFonts w:cs="Arial"/>
          <w:sz w:val="18"/>
          <w:szCs w:val="18"/>
        </w:rPr>
      </w:pPr>
      <w:r w:rsidRPr="00E606C8">
        <w:rPr>
          <w:b/>
          <w:sz w:val="18"/>
          <w:szCs w:val="18"/>
        </w:rPr>
        <w:t>Erotuksen maksaminen:</w:t>
      </w:r>
      <w:r w:rsidRPr="00E606C8">
        <w:rPr>
          <w:sz w:val="18"/>
          <w:szCs w:val="18"/>
        </w:rPr>
        <w:t xml:space="preserve"> Hankkeen lopussa lasketaan lopullinen avustusmäärä. Jos aiempien maksujen kokonaismäärä on suurempi kuin lopullinen avustusmäärä, koordinaattoria pyydetään maksamaan erotus takaisin (takaisinperintä).</w:t>
      </w:r>
    </w:p>
    <w:p w14:paraId="3BDCBF75" w14:textId="77777777" w:rsidR="00B21F85" w:rsidRPr="00E606C8" w:rsidRDefault="00B21F85" w:rsidP="00741682">
      <w:pPr>
        <w:pStyle w:val="Text2"/>
        <w:ind w:left="0"/>
        <w:rPr>
          <w:sz w:val="18"/>
          <w:szCs w:val="18"/>
        </w:rPr>
      </w:pPr>
      <w:r w:rsidRPr="00E606C8">
        <w:rPr>
          <w:sz w:val="18"/>
          <w:szCs w:val="18"/>
        </w:rPr>
        <w:t>Kaikki maksut maksetaan koordinaattorille.</w:t>
      </w:r>
    </w:p>
    <w:p w14:paraId="7FE7E033" w14:textId="5C5DBFEB" w:rsidR="00A82A58" w:rsidRPr="00E606C8" w:rsidRDefault="005A3754" w:rsidP="00A82A58">
      <w:pPr>
        <w:pStyle w:val="Text2"/>
        <w:ind w:left="0"/>
        <w:rPr>
          <w:sz w:val="18"/>
          <w:szCs w:val="18"/>
        </w:rPr>
      </w:pPr>
      <w:r w:rsidRPr="00E606C8">
        <w:rPr>
          <w:noProof/>
          <w:sz w:val="18"/>
          <w:szCs w:val="18"/>
          <w:lang w:val="en-IE" w:eastAsia="en-IE"/>
        </w:rPr>
        <w:drawing>
          <wp:inline distT="0" distB="0" distL="0" distR="0" wp14:anchorId="4AE7EFB5" wp14:editId="6394BE84">
            <wp:extent cx="187960" cy="18796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E606C8">
        <w:rPr>
          <w:sz w:val="18"/>
          <w:szCs w:val="18"/>
        </w:rPr>
        <w:t xml:space="preserve"> On huomattava, että maksuja pienennetään automaattisesti, jos jollakin konsortion jäsenellä on erääntynyttä velkaa EU:lle (avustuksen myöntävälle viranomaiselle tai muille EU:n elimille). Avustuksen myöntäjä kuittaa tämänkaltaiset saatavat — avustussopimuksessa vahvistettujen ehtojen mukaisesti </w:t>
      </w:r>
      <w:r w:rsidRPr="00E606C8">
        <w:rPr>
          <w:i/>
          <w:sz w:val="18"/>
          <w:szCs w:val="18"/>
        </w:rPr>
        <w:t>(katso 22 artikla)</w:t>
      </w:r>
      <w:r w:rsidRPr="00E606C8">
        <w:rPr>
          <w:sz w:val="18"/>
          <w:szCs w:val="18"/>
        </w:rPr>
        <w:t>.</w:t>
      </w:r>
    </w:p>
    <w:p w14:paraId="1EA9C858" w14:textId="1424599E" w:rsidR="000C6DE8" w:rsidRPr="00E606C8" w:rsidRDefault="000C6DE8" w:rsidP="00A82A58">
      <w:pPr>
        <w:pStyle w:val="Text2"/>
        <w:ind w:left="0"/>
        <w:rPr>
          <w:rFonts w:cs="Arial"/>
          <w:sz w:val="18"/>
          <w:szCs w:val="18"/>
        </w:rPr>
      </w:pPr>
      <w:r w:rsidRPr="00E606C8">
        <w:rPr>
          <w:sz w:val="18"/>
          <w:szCs w:val="18"/>
        </w:rPr>
        <w:t xml:space="preserve">On myös huomattava, että hakija on vastuussa kaiken työn kirjaamisesta. </w:t>
      </w:r>
    </w:p>
    <w:p w14:paraId="6F7B0297" w14:textId="77777777" w:rsidR="00C038C5" w:rsidRPr="00E606C8" w:rsidRDefault="00C038C5" w:rsidP="00C038C5">
      <w:pPr>
        <w:pStyle w:val="Heading3"/>
        <w:rPr>
          <w:sz w:val="18"/>
          <w:szCs w:val="18"/>
        </w:rPr>
      </w:pPr>
      <w:bookmarkStart w:id="32" w:name="_Toc92981294"/>
      <w:r w:rsidRPr="00E606C8">
        <w:rPr>
          <w:sz w:val="18"/>
          <w:szCs w:val="18"/>
        </w:rPr>
        <w:t>Ennakkomaksutakuut</w:t>
      </w:r>
      <w:bookmarkEnd w:id="32"/>
      <w:r w:rsidRPr="00E606C8">
        <w:rPr>
          <w:sz w:val="18"/>
          <w:szCs w:val="18"/>
        </w:rPr>
        <w:t xml:space="preserve"> </w:t>
      </w:r>
    </w:p>
    <w:p w14:paraId="5D1F5E81" w14:textId="77777777" w:rsidR="00C038C5" w:rsidRPr="00E606C8" w:rsidRDefault="00C038C5" w:rsidP="00C038C5">
      <w:pPr>
        <w:pStyle w:val="Text2"/>
        <w:ind w:left="0"/>
        <w:rPr>
          <w:sz w:val="18"/>
          <w:szCs w:val="18"/>
        </w:rPr>
      </w:pPr>
      <w:r w:rsidRPr="00E606C8">
        <w:rPr>
          <w:sz w:val="18"/>
          <w:szCs w:val="18"/>
        </w:rPr>
        <w:t xml:space="preserve">Jos ennakkomaksutakuu vaaditaan, siitä sovitaan avustussopimuksessa </w:t>
      </w:r>
      <w:r w:rsidRPr="00E606C8">
        <w:rPr>
          <w:i/>
          <w:sz w:val="18"/>
          <w:szCs w:val="18"/>
        </w:rPr>
        <w:t>(tietolomake, kohta 4)</w:t>
      </w:r>
      <w:r w:rsidRPr="00E606C8">
        <w:rPr>
          <w:sz w:val="18"/>
          <w:szCs w:val="18"/>
        </w:rPr>
        <w:t>. Määrä määritetään avustuksen valmistelun aikana, ja se on yleensä yhtä suuri tai pienempi kuin avustuksen ennakkomaksu.</w:t>
      </w:r>
    </w:p>
    <w:p w14:paraId="17795A40" w14:textId="77777777" w:rsidR="00C038C5" w:rsidRPr="00E606C8" w:rsidRDefault="00C038C5" w:rsidP="00C038C5">
      <w:pPr>
        <w:pStyle w:val="Text2"/>
        <w:ind w:left="0"/>
        <w:rPr>
          <w:sz w:val="18"/>
          <w:szCs w:val="18"/>
        </w:rPr>
      </w:pPr>
      <w:r w:rsidRPr="00E606C8">
        <w:rPr>
          <w:sz w:val="18"/>
          <w:szCs w:val="18"/>
        </w:rPr>
        <w:t>Takuun tulisi olla euroina ja EU:n jäsenvaltioon sijoittautuneen hyväksytyn pankin/rahoituslaitoksen myöntämä. Jos hakija sijaitsee EU:n ulkopuolisessa maassa ja haluaisi antaa takuun oman maansa pankista/rahoituslaitoksesta, on otettava yhteyttä toimeenpanovirastoon (tämä voidaan poikkeuksellisesti hyväksyä, jos siitä saadaan vastaava turva).</w:t>
      </w:r>
    </w:p>
    <w:p w14:paraId="2588057F" w14:textId="77777777" w:rsidR="00C038C5" w:rsidRPr="00E606C8" w:rsidRDefault="00C038C5" w:rsidP="00C038C5">
      <w:pPr>
        <w:pStyle w:val="Text2"/>
        <w:ind w:left="0"/>
        <w:rPr>
          <w:sz w:val="18"/>
          <w:szCs w:val="18"/>
        </w:rPr>
      </w:pPr>
      <w:r w:rsidRPr="00E606C8">
        <w:rPr>
          <w:sz w:val="18"/>
          <w:szCs w:val="18"/>
        </w:rPr>
        <w:t>Pankkitileille jäädytettyjä määriä EI voida hyväksyä rahoitustakuuksi.</w:t>
      </w:r>
    </w:p>
    <w:p w14:paraId="6E478E1C" w14:textId="77777777" w:rsidR="00C038C5" w:rsidRPr="00E606C8" w:rsidRDefault="00C038C5" w:rsidP="00C038C5">
      <w:pPr>
        <w:pStyle w:val="Text2"/>
        <w:ind w:left="0"/>
        <w:rPr>
          <w:sz w:val="18"/>
          <w:szCs w:val="18"/>
        </w:rPr>
      </w:pPr>
      <w:r w:rsidRPr="00E606C8">
        <w:rPr>
          <w:sz w:val="18"/>
          <w:szCs w:val="18"/>
        </w:rPr>
        <w:t xml:space="preserve">Ennakkomaksutakuut EIVÄT ole muodollisesti sidoksissa yksittäisiin konsortion jäseniin, mikä tarkoittaa, että takuumäärän asettamisen voi järjestellä vapaasti </w:t>
      </w:r>
      <w:r w:rsidRPr="00E606C8">
        <w:rPr>
          <w:i/>
          <w:sz w:val="18"/>
          <w:szCs w:val="18"/>
        </w:rPr>
        <w:t>(käyttäen yhtä tai useampaa tuensaajaa, kokonaismäärää tai useita takuita osittaisille määrille, kyseessä olevaa tuensaajaa tai muuta tuensaajaa jne.)</w:t>
      </w:r>
      <w:r w:rsidRPr="00E606C8">
        <w:rPr>
          <w:sz w:val="18"/>
          <w:szCs w:val="18"/>
        </w:rPr>
        <w:t>. On kuitenkin tärkeää, että pyydetty määrä katetaan ja että takuu(t) lähetetään ajoissa, jotta ennakkomaksu voidaan maksaa (skannattu jäljennös portaalin kautta JA alkuperäinen postitse).</w:t>
      </w:r>
    </w:p>
    <w:p w14:paraId="5675231B" w14:textId="77777777" w:rsidR="00C038C5" w:rsidRPr="00E606C8" w:rsidRDefault="00C038C5" w:rsidP="00C038C5">
      <w:pPr>
        <w:pStyle w:val="Text2"/>
        <w:ind w:left="0"/>
        <w:rPr>
          <w:sz w:val="18"/>
          <w:szCs w:val="18"/>
        </w:rPr>
      </w:pPr>
      <w:r w:rsidRPr="00E606C8">
        <w:rPr>
          <w:sz w:val="18"/>
          <w:szCs w:val="18"/>
        </w:rPr>
        <w:t>Jos asiasta on sovittu avustuksen myöntäjän kanssa, pankkitakuu voidaan korvata kolmannen osapuolen antamalla takuulla.</w:t>
      </w:r>
    </w:p>
    <w:p w14:paraId="66D0A676" w14:textId="77777777" w:rsidR="00C038C5" w:rsidRPr="00E606C8" w:rsidRDefault="00C038C5" w:rsidP="00C038C5">
      <w:pPr>
        <w:pStyle w:val="Text2"/>
        <w:ind w:left="0"/>
        <w:rPr>
          <w:sz w:val="18"/>
          <w:szCs w:val="18"/>
        </w:rPr>
      </w:pPr>
      <w:r w:rsidRPr="00E606C8">
        <w:rPr>
          <w:sz w:val="18"/>
          <w:szCs w:val="18"/>
        </w:rPr>
        <w:t>Takuu vapautetaan avustussopimuksen päättyessä avustussopimuksessa esitettyjen ehtojen mukaisesti.</w:t>
      </w:r>
    </w:p>
    <w:p w14:paraId="6D8EED08" w14:textId="77777777" w:rsidR="00EE2BCF" w:rsidRPr="00E606C8" w:rsidRDefault="00EE2BCF" w:rsidP="00510B7E">
      <w:pPr>
        <w:pStyle w:val="Heading3"/>
        <w:rPr>
          <w:sz w:val="18"/>
          <w:szCs w:val="18"/>
        </w:rPr>
      </w:pPr>
      <w:bookmarkStart w:id="33" w:name="_Toc92981295"/>
      <w:r w:rsidRPr="00E606C8">
        <w:rPr>
          <w:sz w:val="18"/>
          <w:szCs w:val="18"/>
        </w:rPr>
        <w:t>Todistukset</w:t>
      </w:r>
      <w:bookmarkEnd w:id="33"/>
    </w:p>
    <w:p w14:paraId="1F2848E4" w14:textId="48031B10" w:rsidR="005224A7" w:rsidRPr="00E606C8" w:rsidRDefault="005224A7" w:rsidP="00D16BC1">
      <w:pPr>
        <w:spacing w:after="120"/>
        <w:rPr>
          <w:sz w:val="18"/>
          <w:szCs w:val="18"/>
          <w:highlight w:val="yellow"/>
        </w:rPr>
      </w:pPr>
      <w:r w:rsidRPr="00E606C8">
        <w:rPr>
          <w:sz w:val="18"/>
          <w:szCs w:val="18"/>
        </w:rPr>
        <w:t xml:space="preserve">Sen mukaan, mikä on toimen tyyppi, avustusmäärän koko ja edunsaajien tyyppi, hakijoita voidaan pyytää toimittamaan erilaisia todistuksia. Kunkin todistuksen tyyppi, aikataulut ja kynnysarvot määritetään avustussopimuksessa </w:t>
      </w:r>
      <w:r w:rsidRPr="00E606C8">
        <w:rPr>
          <w:i/>
          <w:sz w:val="18"/>
          <w:szCs w:val="18"/>
        </w:rPr>
        <w:t>(tietolomake, kohta 4 ja artikla 24)</w:t>
      </w:r>
      <w:r w:rsidRPr="00E606C8">
        <w:rPr>
          <w:sz w:val="18"/>
          <w:szCs w:val="18"/>
        </w:rPr>
        <w:t>.</w:t>
      </w:r>
    </w:p>
    <w:p w14:paraId="67810567" w14:textId="77777777" w:rsidR="007C1E0D" w:rsidRPr="00E606C8" w:rsidRDefault="007C1E0D" w:rsidP="00510B7E">
      <w:pPr>
        <w:pStyle w:val="Heading3"/>
        <w:rPr>
          <w:sz w:val="18"/>
          <w:szCs w:val="18"/>
        </w:rPr>
      </w:pPr>
      <w:bookmarkStart w:id="34" w:name="_Toc92981296"/>
      <w:r w:rsidRPr="00E606C8">
        <w:rPr>
          <w:sz w:val="18"/>
          <w:szCs w:val="18"/>
        </w:rPr>
        <w:t>Takaisinperintää koskeva vastuujärjestelmä</w:t>
      </w:r>
      <w:bookmarkEnd w:id="34"/>
    </w:p>
    <w:p w14:paraId="5BB9318F" w14:textId="77777777" w:rsidR="002D1390" w:rsidRPr="00E606C8" w:rsidRDefault="007C1E0D" w:rsidP="0015357F">
      <w:pPr>
        <w:widowControl w:val="0"/>
        <w:spacing w:after="120"/>
        <w:rPr>
          <w:i/>
          <w:sz w:val="18"/>
          <w:szCs w:val="18"/>
        </w:rPr>
      </w:pPr>
      <w:r w:rsidRPr="00E606C8">
        <w:rPr>
          <w:sz w:val="18"/>
          <w:szCs w:val="18"/>
        </w:rPr>
        <w:t xml:space="preserve">Takaisinperintää koskevasta vastuujärjestelmästä sovitaan avustussopimuksessa </w:t>
      </w:r>
      <w:r w:rsidRPr="00E606C8">
        <w:rPr>
          <w:i/>
          <w:sz w:val="18"/>
          <w:szCs w:val="18"/>
        </w:rPr>
        <w:t>(tietolomake, kohta 4.4 ja artikla 22)</w:t>
      </w:r>
      <w:r w:rsidRPr="00E606C8">
        <w:rPr>
          <w:sz w:val="18"/>
          <w:szCs w:val="18"/>
        </w:rPr>
        <w:t>.</w:t>
      </w:r>
    </w:p>
    <w:p w14:paraId="6AAF1F6D" w14:textId="78BE0A71" w:rsidR="007C1E0D" w:rsidRPr="00E606C8" w:rsidRDefault="00196064" w:rsidP="0015357F">
      <w:pPr>
        <w:widowControl w:val="0"/>
        <w:spacing w:after="120"/>
        <w:rPr>
          <w:sz w:val="18"/>
          <w:szCs w:val="18"/>
        </w:rPr>
      </w:pPr>
      <w:r w:rsidRPr="00E606C8">
        <w:rPr>
          <w:sz w:val="18"/>
          <w:szCs w:val="18"/>
        </w:rPr>
        <w:t>Edunsaajille se on jokin seuraavista:</w:t>
      </w:r>
    </w:p>
    <w:p w14:paraId="4A08B607" w14:textId="5ACE3AC3" w:rsidR="00965369" w:rsidRPr="00E606C8" w:rsidRDefault="00965369" w:rsidP="00584316">
      <w:pPr>
        <w:widowControl w:val="0"/>
        <w:numPr>
          <w:ilvl w:val="0"/>
          <w:numId w:val="31"/>
        </w:numPr>
        <w:spacing w:after="120"/>
        <w:ind w:left="709"/>
        <w:jc w:val="left"/>
        <w:rPr>
          <w:rFonts w:eastAsia="Calibri" w:cs="Arial"/>
          <w:sz w:val="18"/>
          <w:szCs w:val="18"/>
        </w:rPr>
      </w:pPr>
      <w:r w:rsidRPr="00E606C8">
        <w:rPr>
          <w:sz w:val="18"/>
          <w:szCs w:val="18"/>
        </w:rPr>
        <w:t xml:space="preserve">rajoitettu yhteisvastuu, jossa on edunsaajakohtaiset enimmäismäärät – </w:t>
      </w:r>
      <w:r w:rsidRPr="00E606C8">
        <w:rPr>
          <w:i/>
          <w:sz w:val="18"/>
          <w:szCs w:val="18"/>
        </w:rPr>
        <w:t>kunkin edunsaajan osalta</w:t>
      </w:r>
      <w:r w:rsidRPr="00E606C8">
        <w:rPr>
          <w:sz w:val="18"/>
          <w:szCs w:val="18"/>
        </w:rPr>
        <w:t xml:space="preserve"> enintään sen saaman avustuksen enimmäismäärä</w:t>
      </w:r>
    </w:p>
    <w:p w14:paraId="22A8F057" w14:textId="77777777" w:rsidR="007C1E0D" w:rsidRPr="00E606C8" w:rsidRDefault="007C1E0D" w:rsidP="00584316">
      <w:pPr>
        <w:widowControl w:val="0"/>
        <w:numPr>
          <w:ilvl w:val="0"/>
          <w:numId w:val="31"/>
        </w:numPr>
        <w:spacing w:after="120"/>
        <w:ind w:left="709"/>
        <w:jc w:val="left"/>
        <w:rPr>
          <w:bCs/>
          <w:sz w:val="18"/>
          <w:szCs w:val="18"/>
        </w:rPr>
      </w:pPr>
      <w:r w:rsidRPr="00E606C8">
        <w:rPr>
          <w:sz w:val="18"/>
          <w:szCs w:val="18"/>
        </w:rPr>
        <w:t xml:space="preserve">ehdoton yhteisvastuu — </w:t>
      </w:r>
      <w:r w:rsidRPr="00E606C8">
        <w:rPr>
          <w:i/>
          <w:sz w:val="18"/>
          <w:szCs w:val="18"/>
        </w:rPr>
        <w:t>kunkin edunsaajan osalta enintään toimen saaman avustuksen enimmäismäärä</w:t>
      </w:r>
      <w:r w:rsidRPr="00E606C8">
        <w:rPr>
          <w:sz w:val="18"/>
          <w:szCs w:val="18"/>
        </w:rPr>
        <w:t xml:space="preserve"> </w:t>
      </w:r>
    </w:p>
    <w:p w14:paraId="46190429" w14:textId="77777777" w:rsidR="00E85905" w:rsidRPr="00E606C8" w:rsidRDefault="00E85905" w:rsidP="00E85905">
      <w:pPr>
        <w:widowControl w:val="0"/>
        <w:spacing w:after="120"/>
        <w:ind w:left="435"/>
        <w:rPr>
          <w:bCs/>
          <w:sz w:val="18"/>
          <w:szCs w:val="18"/>
        </w:rPr>
      </w:pPr>
      <w:r w:rsidRPr="00E606C8">
        <w:rPr>
          <w:sz w:val="18"/>
          <w:szCs w:val="18"/>
        </w:rPr>
        <w:t>tai</w:t>
      </w:r>
    </w:p>
    <w:p w14:paraId="48C16878" w14:textId="2DA3851E" w:rsidR="007C1E0D" w:rsidRPr="00E606C8" w:rsidRDefault="007C1E0D" w:rsidP="00584316">
      <w:pPr>
        <w:widowControl w:val="0"/>
        <w:numPr>
          <w:ilvl w:val="0"/>
          <w:numId w:val="31"/>
        </w:numPr>
        <w:spacing w:after="120"/>
        <w:ind w:left="709"/>
        <w:jc w:val="left"/>
        <w:rPr>
          <w:bCs/>
          <w:sz w:val="18"/>
          <w:szCs w:val="18"/>
        </w:rPr>
      </w:pPr>
      <w:r w:rsidRPr="00E606C8">
        <w:rPr>
          <w:sz w:val="18"/>
          <w:szCs w:val="18"/>
        </w:rPr>
        <w:t xml:space="preserve">tuensaajakohtainen taloudellinen vastuu — </w:t>
      </w:r>
      <w:r w:rsidRPr="00E606C8">
        <w:rPr>
          <w:i/>
          <w:sz w:val="18"/>
          <w:szCs w:val="18"/>
        </w:rPr>
        <w:t>kunkin tuensaajan osalta vain sen omat velat</w:t>
      </w:r>
      <w:r w:rsidRPr="00E606C8">
        <w:rPr>
          <w:sz w:val="18"/>
          <w:szCs w:val="18"/>
        </w:rPr>
        <w:t xml:space="preserve">. </w:t>
      </w:r>
    </w:p>
    <w:p w14:paraId="3ED199B0" w14:textId="77777777" w:rsidR="00196064" w:rsidRPr="00E606C8" w:rsidRDefault="00196064" w:rsidP="00196064">
      <w:pPr>
        <w:widowControl w:val="0"/>
        <w:rPr>
          <w:bCs/>
          <w:sz w:val="18"/>
          <w:szCs w:val="18"/>
        </w:rPr>
      </w:pPr>
      <w:r w:rsidRPr="00E606C8">
        <w:rPr>
          <w:sz w:val="18"/>
          <w:szCs w:val="18"/>
        </w:rPr>
        <w:t xml:space="preserve">Avustuksen myöntävä viranomainen voi lisäksi edellyttää sidoksissa olevien yhteisöjen </w:t>
      </w:r>
      <w:r w:rsidRPr="00E606C8">
        <w:rPr>
          <w:sz w:val="18"/>
          <w:szCs w:val="18"/>
        </w:rPr>
        <w:lastRenderedPageBreak/>
        <w:t>yhteisvastuuta (niiden tuensaajien kanssa).</w:t>
      </w:r>
    </w:p>
    <w:p w14:paraId="0A01C377" w14:textId="77777777" w:rsidR="002D1390" w:rsidRPr="00E606C8" w:rsidRDefault="002D1390" w:rsidP="00510B7E">
      <w:pPr>
        <w:pStyle w:val="Heading3"/>
        <w:rPr>
          <w:sz w:val="18"/>
          <w:szCs w:val="18"/>
        </w:rPr>
      </w:pPr>
      <w:bookmarkStart w:id="35" w:name="_Toc92981297"/>
      <w:r w:rsidRPr="00E606C8">
        <w:rPr>
          <w:sz w:val="18"/>
          <w:szCs w:val="18"/>
        </w:rPr>
        <w:t>Hankkeen toteuttamista koskevat ehdot</w:t>
      </w:r>
      <w:bookmarkEnd w:id="35"/>
    </w:p>
    <w:p w14:paraId="41C36EDF" w14:textId="77777777" w:rsidR="00C36932" w:rsidRPr="00E606C8" w:rsidRDefault="00C36932" w:rsidP="00C36932">
      <w:pPr>
        <w:widowControl w:val="0"/>
        <w:rPr>
          <w:bCs/>
          <w:i/>
          <w:sz w:val="18"/>
          <w:szCs w:val="18"/>
        </w:rPr>
      </w:pPr>
      <w:r w:rsidRPr="00E606C8">
        <w:rPr>
          <w:sz w:val="18"/>
          <w:szCs w:val="18"/>
        </w:rPr>
        <w:t xml:space="preserve">Immateriaalioikeuksia koskevat säännöt: </w:t>
      </w:r>
      <w:r w:rsidRPr="00E606C8">
        <w:rPr>
          <w:bCs/>
          <w:i/>
          <w:sz w:val="18"/>
          <w:szCs w:val="18"/>
        </w:rPr>
        <w:t>katso vakioavustussopimus (artikla 16 ja liite 5):</w:t>
      </w:r>
    </w:p>
    <w:p w14:paraId="255EA0A4" w14:textId="769E98BA" w:rsidR="00C36932" w:rsidRPr="00E606C8" w:rsidRDefault="00C36932" w:rsidP="008C3D9D">
      <w:pPr>
        <w:widowControl w:val="0"/>
        <w:numPr>
          <w:ilvl w:val="0"/>
          <w:numId w:val="31"/>
        </w:numPr>
        <w:ind w:left="709"/>
        <w:jc w:val="left"/>
        <w:rPr>
          <w:bCs/>
          <w:sz w:val="18"/>
          <w:szCs w:val="18"/>
        </w:rPr>
      </w:pPr>
      <w:r w:rsidRPr="00E606C8">
        <w:rPr>
          <w:sz w:val="18"/>
          <w:szCs w:val="18"/>
        </w:rPr>
        <w:t>tulosten käyttöoikeudet: kyllä</w:t>
      </w:r>
    </w:p>
    <w:p w14:paraId="1203D3C9" w14:textId="77777777" w:rsidR="00C36932" w:rsidRPr="00E606C8" w:rsidRDefault="00C36932" w:rsidP="008C3D9D">
      <w:pPr>
        <w:widowControl w:val="0"/>
        <w:rPr>
          <w:bCs/>
          <w:i/>
          <w:sz w:val="18"/>
          <w:szCs w:val="18"/>
        </w:rPr>
      </w:pPr>
      <w:r w:rsidRPr="00E606C8">
        <w:rPr>
          <w:sz w:val="18"/>
          <w:szCs w:val="18"/>
        </w:rPr>
        <w:t xml:space="preserve">Viestintä, tiedotus ja rahoituksen näkyvyys: </w:t>
      </w:r>
      <w:r w:rsidRPr="00E606C8">
        <w:rPr>
          <w:bCs/>
          <w:i/>
          <w:sz w:val="18"/>
          <w:szCs w:val="18"/>
        </w:rPr>
        <w:t>katso vakioavustussopimus (artikla 17 ja liite 5):</w:t>
      </w:r>
    </w:p>
    <w:p w14:paraId="3B53DB48" w14:textId="3BE8BC8F" w:rsidR="006C2D98" w:rsidRPr="00E606C8" w:rsidRDefault="006C2D98" w:rsidP="008C3D9D">
      <w:pPr>
        <w:widowControl w:val="0"/>
        <w:numPr>
          <w:ilvl w:val="0"/>
          <w:numId w:val="31"/>
        </w:numPr>
        <w:ind w:left="709" w:hanging="357"/>
        <w:jc w:val="left"/>
        <w:rPr>
          <w:bCs/>
          <w:i/>
          <w:sz w:val="18"/>
          <w:szCs w:val="18"/>
        </w:rPr>
      </w:pPr>
      <w:r w:rsidRPr="00E606C8">
        <w:rPr>
          <w:sz w:val="18"/>
          <w:szCs w:val="18"/>
        </w:rPr>
        <w:t>viestinnän ja tiedotuksen lisätoimet: kyllä</w:t>
      </w:r>
    </w:p>
    <w:p w14:paraId="79092A73" w14:textId="77777777" w:rsidR="00E752E3" w:rsidRPr="00E606C8" w:rsidRDefault="00E752E3" w:rsidP="00510B7E">
      <w:pPr>
        <w:pStyle w:val="Heading3"/>
        <w:rPr>
          <w:sz w:val="18"/>
          <w:szCs w:val="18"/>
        </w:rPr>
      </w:pPr>
      <w:bookmarkStart w:id="36" w:name="_Toc92981298"/>
      <w:r w:rsidRPr="00E606C8">
        <w:rPr>
          <w:sz w:val="18"/>
          <w:szCs w:val="18"/>
        </w:rPr>
        <w:t>Muut erityisominaisuudet</w:t>
      </w:r>
      <w:bookmarkEnd w:id="36"/>
      <w:r w:rsidRPr="00E606C8">
        <w:rPr>
          <w:sz w:val="18"/>
          <w:szCs w:val="18"/>
        </w:rPr>
        <w:t xml:space="preserve"> </w:t>
      </w:r>
    </w:p>
    <w:p w14:paraId="6FAE6CF8" w14:textId="3320AC1C" w:rsidR="006C2D98" w:rsidRPr="00E606C8" w:rsidRDefault="006C2D98" w:rsidP="006C2D98">
      <w:pPr>
        <w:widowControl w:val="0"/>
        <w:rPr>
          <w:bCs/>
          <w:sz w:val="18"/>
          <w:szCs w:val="18"/>
        </w:rPr>
      </w:pPr>
      <w:r w:rsidRPr="00E606C8">
        <w:rPr>
          <w:sz w:val="18"/>
          <w:szCs w:val="18"/>
        </w:rPr>
        <w:t>Ei sovelleta</w:t>
      </w:r>
    </w:p>
    <w:p w14:paraId="550096E5" w14:textId="77777777" w:rsidR="00E752E3" w:rsidRPr="00E606C8" w:rsidRDefault="00E752E3" w:rsidP="00510B7E">
      <w:pPr>
        <w:pStyle w:val="Heading3"/>
        <w:rPr>
          <w:sz w:val="18"/>
          <w:szCs w:val="18"/>
        </w:rPr>
      </w:pPr>
      <w:bookmarkStart w:id="37" w:name="_Toc92981299"/>
      <w:r w:rsidRPr="00E606C8">
        <w:rPr>
          <w:sz w:val="18"/>
          <w:szCs w:val="18"/>
        </w:rPr>
        <w:t>Noudattamatta jättäminen ja sopimuksen rikkominen</w:t>
      </w:r>
      <w:bookmarkEnd w:id="37"/>
    </w:p>
    <w:p w14:paraId="12A9A690" w14:textId="77777777" w:rsidR="00E85C9D" w:rsidRPr="00E606C8" w:rsidRDefault="00E752E3" w:rsidP="00E85C9D">
      <w:pPr>
        <w:widowControl w:val="0"/>
        <w:rPr>
          <w:bCs/>
          <w:sz w:val="18"/>
          <w:szCs w:val="18"/>
        </w:rPr>
      </w:pPr>
      <w:r w:rsidRPr="00E606C8">
        <w:rPr>
          <w:sz w:val="18"/>
          <w:szCs w:val="18"/>
        </w:rPr>
        <w:t>Avustussopimuksessa (luku 5) mainitaan toimenpiteet, joihin voidaan ryhtyä, jos sopimusta rikotaan ja jos ilmenee muita seikkoja, jotka koskeva sopimuksen noudattamatta jättämistä.</w:t>
      </w:r>
    </w:p>
    <w:p w14:paraId="11678DD9" w14:textId="1C3D0D2D" w:rsidR="00E752E3" w:rsidRPr="00E606C8" w:rsidRDefault="005A3754" w:rsidP="00E752E3">
      <w:pPr>
        <w:autoSpaceDE w:val="0"/>
        <w:autoSpaceDN w:val="0"/>
        <w:adjustRightInd w:val="0"/>
        <w:rPr>
          <w:rFonts w:cs="Verdana"/>
          <w:sz w:val="18"/>
          <w:szCs w:val="18"/>
        </w:rPr>
      </w:pPr>
      <w:r w:rsidRPr="00E606C8">
        <w:rPr>
          <w:noProof/>
          <w:sz w:val="18"/>
          <w:szCs w:val="18"/>
          <w:lang w:val="en-IE" w:eastAsia="en-IE"/>
        </w:rPr>
        <w:drawing>
          <wp:inline distT="0" distB="0" distL="0" distR="0" wp14:anchorId="4DC826B7" wp14:editId="67CF715E">
            <wp:extent cx="187960" cy="187960"/>
            <wp:effectExtent l="0" t="0" r="0" b="0"/>
            <wp:docPr id="11" name="Picture 926709888"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6709888" name="Picture 926709888" title="Title: Title: Title: https://lh5.googleusercontent.com/-n5VVWXljoCs/T8X1egaB-BI/AAAAAAAAC1I/fLBP4VIzxQM/s16/infoIcon_blue.png"/>
                    <pic:cNvPicPr/>
                  </pic:nvPicPr>
                  <pic:blipFill>
                    <a:blip r:embed="rId30">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rsidRPr="00E606C8">
        <w:rPr>
          <w:sz w:val="18"/>
          <w:szCs w:val="18"/>
        </w:rPr>
        <w:t xml:space="preserve"> Lisätietoja: katso </w:t>
      </w:r>
      <w:hyperlink r:id="rId48">
        <w:r w:rsidRPr="00E606C8">
          <w:rPr>
            <w:rStyle w:val="Hyperlink"/>
            <w:i/>
            <w:iCs/>
            <w:sz w:val="18"/>
            <w:szCs w:val="18"/>
          </w:rPr>
          <w:t>selityksin varustettu avustussopimus</w:t>
        </w:r>
      </w:hyperlink>
      <w:r w:rsidRPr="00E606C8">
        <w:rPr>
          <w:sz w:val="18"/>
          <w:szCs w:val="18"/>
        </w:rPr>
        <w:t xml:space="preserve">. </w:t>
      </w:r>
    </w:p>
    <w:p w14:paraId="52D0B17F" w14:textId="3C52329B" w:rsidR="00774448" w:rsidRPr="00E606C8" w:rsidRDefault="00774448" w:rsidP="000579AF">
      <w:pPr>
        <w:pStyle w:val="Heading1"/>
        <w:numPr>
          <w:ilvl w:val="0"/>
          <w:numId w:val="54"/>
        </w:numPr>
        <w:tabs>
          <w:tab w:val="left" w:pos="426"/>
        </w:tabs>
        <w:ind w:left="0" w:firstLine="0"/>
        <w:rPr>
          <w:sz w:val="18"/>
          <w:szCs w:val="18"/>
        </w:rPr>
      </w:pPr>
      <w:bookmarkStart w:id="38" w:name="_Toc92981300"/>
      <w:r w:rsidRPr="00E606C8">
        <w:rPr>
          <w:sz w:val="18"/>
          <w:szCs w:val="18"/>
        </w:rPr>
        <w:t>Hakemuksen toimittamisohjeet</w:t>
      </w:r>
      <w:bookmarkEnd w:id="38"/>
    </w:p>
    <w:p w14:paraId="761BA98F" w14:textId="77777777" w:rsidR="00A82A58" w:rsidRPr="00E606C8" w:rsidRDefault="00A82A58" w:rsidP="00A82A58">
      <w:pPr>
        <w:widowControl w:val="0"/>
        <w:rPr>
          <w:sz w:val="18"/>
          <w:szCs w:val="18"/>
        </w:rPr>
      </w:pPr>
      <w:r w:rsidRPr="00E606C8">
        <w:rPr>
          <w:sz w:val="18"/>
          <w:szCs w:val="18"/>
        </w:rPr>
        <w:t xml:space="preserve">Kaikki ehdotukset on toimitettava suoraan verkossa rahoitus- ja tarjouspyyntöportaalin ehdotusten ja sähköiseen lähettämiseen tarkoitetun järjestelmän kautta. Paperisia hakemuksia EI hyväksytä. </w:t>
      </w:r>
    </w:p>
    <w:p w14:paraId="1E44B7CE" w14:textId="77777777" w:rsidR="00A82A58" w:rsidRPr="00E606C8" w:rsidRDefault="00A82A58" w:rsidP="00A82A58">
      <w:pPr>
        <w:rPr>
          <w:sz w:val="18"/>
          <w:szCs w:val="18"/>
        </w:rPr>
      </w:pPr>
      <w:r w:rsidRPr="00E606C8">
        <w:rPr>
          <w:sz w:val="18"/>
          <w:szCs w:val="18"/>
        </w:rPr>
        <w:t xml:space="preserve">Hakemuksen toimittaminen on </w:t>
      </w:r>
      <w:r w:rsidRPr="00E606C8">
        <w:rPr>
          <w:b/>
          <w:sz w:val="18"/>
          <w:szCs w:val="18"/>
        </w:rPr>
        <w:t>kaksivaiheinen prosessi</w:t>
      </w:r>
      <w:r w:rsidRPr="00E606C8">
        <w:rPr>
          <w:sz w:val="18"/>
          <w:szCs w:val="18"/>
        </w:rPr>
        <w:t xml:space="preserve">: </w:t>
      </w:r>
    </w:p>
    <w:p w14:paraId="4D4C2031" w14:textId="4DCA710F" w:rsidR="00A82A58" w:rsidRPr="00E606C8" w:rsidRDefault="00A82A58" w:rsidP="00965369">
      <w:pPr>
        <w:pStyle w:val="ListParagraph"/>
        <w:numPr>
          <w:ilvl w:val="1"/>
          <w:numId w:val="56"/>
        </w:numPr>
        <w:tabs>
          <w:tab w:val="left" w:pos="284"/>
        </w:tabs>
        <w:spacing w:after="200"/>
        <w:ind w:left="0" w:firstLine="0"/>
        <w:contextualSpacing w:val="0"/>
        <w:rPr>
          <w:sz w:val="18"/>
          <w:szCs w:val="18"/>
        </w:rPr>
      </w:pPr>
      <w:r w:rsidRPr="00E606C8">
        <w:rPr>
          <w:b/>
          <w:sz w:val="18"/>
          <w:szCs w:val="18"/>
        </w:rPr>
        <w:t>Luodaan käyttäjätili ja rekisteröidään organisaatio</w:t>
      </w:r>
      <w:r w:rsidRPr="00E606C8">
        <w:rPr>
          <w:sz w:val="18"/>
          <w:szCs w:val="18"/>
        </w:rPr>
        <w:t xml:space="preserve"> </w:t>
      </w:r>
    </w:p>
    <w:p w14:paraId="7C7BE724" w14:textId="77777777" w:rsidR="00A82A58" w:rsidRPr="00E606C8" w:rsidRDefault="00A82A58" w:rsidP="00965369">
      <w:pPr>
        <w:rPr>
          <w:sz w:val="18"/>
          <w:szCs w:val="18"/>
        </w:rPr>
      </w:pPr>
      <w:r w:rsidRPr="00E606C8">
        <w:rPr>
          <w:sz w:val="18"/>
          <w:szCs w:val="18"/>
        </w:rPr>
        <w:t xml:space="preserve">Kaikkien osallistujien on luotava toimitusjärjestelmää (ainoa hakutapa) varten </w:t>
      </w:r>
      <w:hyperlink r:id="rId49" w:history="1">
        <w:proofErr w:type="spellStart"/>
        <w:r w:rsidRPr="00E606C8">
          <w:rPr>
            <w:color w:val="0088CC"/>
            <w:sz w:val="18"/>
            <w:szCs w:val="18"/>
            <w:u w:val="single"/>
          </w:rPr>
          <w:t>EULogin</w:t>
        </w:r>
        <w:proofErr w:type="spellEnd"/>
        <w:r w:rsidRPr="00E606C8">
          <w:rPr>
            <w:color w:val="0088CC"/>
            <w:sz w:val="18"/>
            <w:szCs w:val="18"/>
            <w:u w:val="single"/>
          </w:rPr>
          <w:t>-käyttäjätili</w:t>
        </w:r>
      </w:hyperlink>
      <w:r w:rsidRPr="00E606C8">
        <w:rPr>
          <w:sz w:val="18"/>
          <w:szCs w:val="18"/>
        </w:rPr>
        <w:t>.</w:t>
      </w:r>
    </w:p>
    <w:p w14:paraId="385F4D22" w14:textId="77777777" w:rsidR="00A82A58" w:rsidRPr="00E606C8" w:rsidRDefault="00A82A58" w:rsidP="00A82A58">
      <w:pPr>
        <w:rPr>
          <w:sz w:val="18"/>
          <w:szCs w:val="18"/>
        </w:rPr>
      </w:pPr>
      <w:r w:rsidRPr="00E606C8">
        <w:rPr>
          <w:sz w:val="18"/>
          <w:szCs w:val="18"/>
        </w:rPr>
        <w:t xml:space="preserve">Kun </w:t>
      </w:r>
      <w:proofErr w:type="spellStart"/>
      <w:r w:rsidRPr="00E606C8">
        <w:rPr>
          <w:sz w:val="18"/>
          <w:szCs w:val="18"/>
        </w:rPr>
        <w:t>EULogin</w:t>
      </w:r>
      <w:proofErr w:type="spellEnd"/>
      <w:r w:rsidRPr="00E606C8">
        <w:rPr>
          <w:sz w:val="18"/>
          <w:szCs w:val="18"/>
        </w:rPr>
        <w:t xml:space="preserve">-tili on luotu, </w:t>
      </w:r>
      <w:hyperlink r:id="rId50" w:history="1">
        <w:r w:rsidRPr="00E606C8">
          <w:rPr>
            <w:color w:val="0088CC"/>
            <w:sz w:val="18"/>
            <w:szCs w:val="18"/>
            <w:u w:val="single"/>
          </w:rPr>
          <w:t>organisaation</w:t>
        </w:r>
      </w:hyperlink>
      <w:r w:rsidRPr="00E606C8">
        <w:rPr>
          <w:sz w:val="18"/>
          <w:szCs w:val="18"/>
        </w:rPr>
        <w:t xml:space="preserve"> voi rekisteröidä osallistujarekisteriin. Kun rekisteröinti on saatu päätökseen, annetaan 9-numeroinen osallistujan tunnuskoodi (PIC-numero).</w:t>
      </w:r>
    </w:p>
    <w:p w14:paraId="3B1EF156" w14:textId="467F6BCD" w:rsidR="00A82A58" w:rsidRPr="00E606C8" w:rsidRDefault="00A82A58" w:rsidP="00965369">
      <w:pPr>
        <w:pStyle w:val="ListParagraph"/>
        <w:numPr>
          <w:ilvl w:val="1"/>
          <w:numId w:val="56"/>
        </w:numPr>
        <w:tabs>
          <w:tab w:val="left" w:pos="284"/>
        </w:tabs>
        <w:spacing w:after="200"/>
        <w:ind w:left="0" w:firstLine="0"/>
        <w:contextualSpacing w:val="0"/>
        <w:rPr>
          <w:sz w:val="18"/>
          <w:szCs w:val="18"/>
        </w:rPr>
      </w:pPr>
      <w:r w:rsidRPr="00E606C8">
        <w:rPr>
          <w:b/>
          <w:sz w:val="18"/>
          <w:szCs w:val="18"/>
        </w:rPr>
        <w:t>Ehdotuksen toimittaminen</w:t>
      </w:r>
    </w:p>
    <w:p w14:paraId="2D1D3DDF" w14:textId="77777777" w:rsidR="00A82A58" w:rsidRPr="00E606C8" w:rsidRDefault="00A82A58" w:rsidP="00A82A58">
      <w:pPr>
        <w:tabs>
          <w:tab w:val="left" w:pos="142"/>
        </w:tabs>
        <w:rPr>
          <w:sz w:val="18"/>
          <w:szCs w:val="18"/>
        </w:rPr>
      </w:pPr>
      <w:r w:rsidRPr="00E606C8">
        <w:rPr>
          <w:sz w:val="18"/>
          <w:szCs w:val="18"/>
        </w:rPr>
        <w:t xml:space="preserve">Siirrytään ehdotusten ja sähköiseen lähettämiseen tarkoitettuun järjestelmään </w:t>
      </w:r>
      <w:hyperlink r:id="rId51" w:history="1">
        <w:proofErr w:type="spellStart"/>
        <w:r w:rsidRPr="00E606C8">
          <w:rPr>
            <w:rStyle w:val="Hyperlink"/>
            <w:sz w:val="18"/>
            <w:szCs w:val="18"/>
          </w:rPr>
          <w:t>Search</w:t>
        </w:r>
        <w:proofErr w:type="spellEnd"/>
        <w:r w:rsidRPr="00E606C8">
          <w:rPr>
            <w:rStyle w:val="Hyperlink"/>
            <w:sz w:val="18"/>
            <w:szCs w:val="18"/>
          </w:rPr>
          <w:t xml:space="preserve"> </w:t>
        </w:r>
        <w:proofErr w:type="spellStart"/>
        <w:r w:rsidRPr="00E606C8">
          <w:rPr>
            <w:rStyle w:val="Hyperlink"/>
            <w:sz w:val="18"/>
            <w:szCs w:val="18"/>
          </w:rPr>
          <w:t>Funding</w:t>
        </w:r>
        <w:proofErr w:type="spellEnd"/>
        <w:r w:rsidRPr="00E606C8">
          <w:rPr>
            <w:rStyle w:val="Hyperlink"/>
            <w:sz w:val="18"/>
            <w:szCs w:val="18"/>
          </w:rPr>
          <w:t xml:space="preserve"> &amp; </w:t>
        </w:r>
        <w:proofErr w:type="spellStart"/>
        <w:r w:rsidRPr="00E606C8">
          <w:rPr>
            <w:rStyle w:val="Hyperlink"/>
            <w:sz w:val="18"/>
            <w:szCs w:val="18"/>
          </w:rPr>
          <w:t>Tenders</w:t>
        </w:r>
        <w:proofErr w:type="spellEnd"/>
      </w:hyperlink>
      <w:r w:rsidRPr="00E606C8">
        <w:rPr>
          <w:sz w:val="18"/>
          <w:szCs w:val="18"/>
        </w:rPr>
        <w:t xml:space="preserve"> -osion aihepiirikohtaiselta sivulta (kun kyse on ehdotuspyynnöistä, joista on pyydetty tekemään ehdotus, tämä tehdään kutsukirjeessä annetusta linkistä).</w:t>
      </w:r>
    </w:p>
    <w:p w14:paraId="55DB4E61" w14:textId="04712426" w:rsidR="00A82A58" w:rsidRPr="00E606C8" w:rsidRDefault="00A82A58" w:rsidP="00A82A58">
      <w:pPr>
        <w:rPr>
          <w:sz w:val="18"/>
          <w:szCs w:val="18"/>
        </w:rPr>
      </w:pPr>
      <w:r w:rsidRPr="00E606C8">
        <w:rPr>
          <w:sz w:val="18"/>
          <w:szCs w:val="18"/>
        </w:rPr>
        <w:t xml:space="preserve">Ehdotus toimitetaan neljässä osassa seuraavasti: </w:t>
      </w:r>
    </w:p>
    <w:p w14:paraId="595ACC2F" w14:textId="77777777" w:rsidR="00A82A58" w:rsidRPr="00E606C8" w:rsidRDefault="00A82A58" w:rsidP="00A82A58">
      <w:pPr>
        <w:numPr>
          <w:ilvl w:val="0"/>
          <w:numId w:val="20"/>
        </w:numPr>
        <w:tabs>
          <w:tab w:val="num" w:pos="765"/>
        </w:tabs>
        <w:ind w:left="765"/>
        <w:rPr>
          <w:sz w:val="18"/>
          <w:szCs w:val="18"/>
        </w:rPr>
      </w:pPr>
      <w:r w:rsidRPr="00E606C8">
        <w:rPr>
          <w:sz w:val="18"/>
          <w:szCs w:val="18"/>
        </w:rPr>
        <w:t>Osassa A on hallinnollista tietoa hakijan organisaatioista (tuleva koordinaattori, tuensaajat, sidoksissa olevat yhteisöt ja liitännäiskumppanit) ja yhteenveto hankkeen talousarviosta. Se täytetään suoraan verkossa.</w:t>
      </w:r>
    </w:p>
    <w:p w14:paraId="0B5804F7" w14:textId="77777777" w:rsidR="00A82A58" w:rsidRPr="00E606C8" w:rsidRDefault="00A82A58" w:rsidP="00A82A58">
      <w:pPr>
        <w:numPr>
          <w:ilvl w:val="0"/>
          <w:numId w:val="20"/>
        </w:numPr>
        <w:tabs>
          <w:tab w:val="num" w:pos="765"/>
        </w:tabs>
        <w:ind w:left="765"/>
        <w:rPr>
          <w:sz w:val="18"/>
          <w:szCs w:val="18"/>
        </w:rPr>
      </w:pPr>
      <w:r w:rsidRPr="00E606C8">
        <w:rPr>
          <w:sz w:val="18"/>
          <w:szCs w:val="18"/>
        </w:rPr>
        <w:t>Osassa B (toimen kuvaus) käsitellään ehdotuksen teknistä sisältöä. Toimitusjärjestelmästä ladataan pakollinen mallipohja Word-muodossa, joka täytetään ja ladataan järjestelmään PDF-tiedostona.</w:t>
      </w:r>
    </w:p>
    <w:p w14:paraId="4AC31BB2" w14:textId="303BF488" w:rsidR="00A82A58" w:rsidRPr="00E606C8" w:rsidRDefault="00A82A58" w:rsidP="00A82A58">
      <w:pPr>
        <w:numPr>
          <w:ilvl w:val="0"/>
          <w:numId w:val="20"/>
        </w:numPr>
        <w:tabs>
          <w:tab w:val="num" w:pos="765"/>
        </w:tabs>
        <w:ind w:left="765"/>
        <w:rPr>
          <w:sz w:val="18"/>
          <w:szCs w:val="18"/>
        </w:rPr>
      </w:pPr>
      <w:r w:rsidRPr="00E606C8">
        <w:rPr>
          <w:sz w:val="18"/>
          <w:szCs w:val="18"/>
        </w:rPr>
        <w:t>Osa C sisältää lisätietoja hankkeesta. Täytetään suoraan verkossa.</w:t>
      </w:r>
    </w:p>
    <w:p w14:paraId="3A0A5CB2" w14:textId="77777777" w:rsidR="00A82A58" w:rsidRPr="00E606C8" w:rsidRDefault="00A82A58" w:rsidP="00A82A58">
      <w:pPr>
        <w:numPr>
          <w:ilvl w:val="0"/>
          <w:numId w:val="20"/>
        </w:numPr>
        <w:tabs>
          <w:tab w:val="num" w:pos="765"/>
        </w:tabs>
        <w:ind w:left="765"/>
        <w:rPr>
          <w:sz w:val="18"/>
          <w:szCs w:val="18"/>
        </w:rPr>
      </w:pPr>
      <w:r w:rsidRPr="00E606C8">
        <w:rPr>
          <w:sz w:val="18"/>
          <w:szCs w:val="18"/>
        </w:rPr>
        <w:t>Liitteet (</w:t>
      </w:r>
      <w:r w:rsidRPr="00E606C8">
        <w:rPr>
          <w:i/>
          <w:sz w:val="18"/>
          <w:szCs w:val="18"/>
        </w:rPr>
        <w:t>ks. osio 5</w:t>
      </w:r>
      <w:r w:rsidRPr="00E606C8">
        <w:rPr>
          <w:sz w:val="18"/>
          <w:szCs w:val="18"/>
        </w:rPr>
        <w:t xml:space="preserve">). Liitteet ladataan PDF-tiedostoina (yhtenä tai useampana, osion mukaan). Tietyissä tapauksissa liitteet voidaan ladata myös Excel-muodossa, tiedostotyypin mukaan. </w:t>
      </w:r>
    </w:p>
    <w:p w14:paraId="3A92FB1F" w14:textId="77777777" w:rsidR="00A82A58" w:rsidRPr="00E606C8" w:rsidRDefault="00A82A58" w:rsidP="00A82A58">
      <w:pPr>
        <w:rPr>
          <w:sz w:val="18"/>
          <w:szCs w:val="18"/>
        </w:rPr>
      </w:pPr>
      <w:r w:rsidRPr="00E606C8">
        <w:rPr>
          <w:sz w:val="18"/>
          <w:szCs w:val="18"/>
        </w:rPr>
        <w:t xml:space="preserve">Ehdotuksessa on noudatettava </w:t>
      </w:r>
      <w:r w:rsidRPr="00E606C8">
        <w:rPr>
          <w:b/>
          <w:sz w:val="18"/>
          <w:szCs w:val="18"/>
        </w:rPr>
        <w:t>sivurajoja</w:t>
      </w:r>
      <w:r w:rsidRPr="00E606C8">
        <w:rPr>
          <w:sz w:val="18"/>
          <w:szCs w:val="18"/>
        </w:rPr>
        <w:t xml:space="preserve"> (ks. osio 5); ylimääräisiä sivuja ei oteta huomioon. </w:t>
      </w:r>
    </w:p>
    <w:p w14:paraId="20D3A891" w14:textId="3BD2430A" w:rsidR="00774448" w:rsidRPr="00E606C8" w:rsidRDefault="00774448" w:rsidP="00A82A58">
      <w:pPr>
        <w:rPr>
          <w:sz w:val="18"/>
          <w:szCs w:val="18"/>
        </w:rPr>
      </w:pPr>
      <w:r w:rsidRPr="00E606C8">
        <w:rPr>
          <w:sz w:val="18"/>
          <w:szCs w:val="18"/>
        </w:rPr>
        <w:lastRenderedPageBreak/>
        <w:t>Asiakirja on ladattava toimitusjärjestelmässä</w:t>
      </w:r>
      <w:r w:rsidRPr="00E606C8">
        <w:rPr>
          <w:b/>
          <w:sz w:val="18"/>
          <w:szCs w:val="18"/>
        </w:rPr>
        <w:t xml:space="preserve"> oikeaan luokkaan</w:t>
      </w:r>
      <w:r w:rsidRPr="00E606C8">
        <w:rPr>
          <w:sz w:val="18"/>
          <w:szCs w:val="18"/>
        </w:rPr>
        <w:t>, muuten ehdotus voidaan katsoa epätäydelliseksi ja siten hylättäväksi.</w:t>
      </w:r>
    </w:p>
    <w:p w14:paraId="72F683C9" w14:textId="77777777" w:rsidR="00774448" w:rsidRPr="00E606C8" w:rsidRDefault="00774448" w:rsidP="00774448">
      <w:pPr>
        <w:rPr>
          <w:sz w:val="18"/>
          <w:szCs w:val="18"/>
        </w:rPr>
      </w:pPr>
      <w:r w:rsidRPr="00E606C8">
        <w:rPr>
          <w:sz w:val="18"/>
          <w:szCs w:val="18"/>
        </w:rPr>
        <w:t xml:space="preserve">Ehdotus on jätettävä ennen </w:t>
      </w:r>
      <w:r w:rsidRPr="00E606C8">
        <w:rPr>
          <w:b/>
          <w:sz w:val="18"/>
          <w:szCs w:val="18"/>
        </w:rPr>
        <w:t>ehdotuspyynnön määräaikaa</w:t>
      </w:r>
      <w:r w:rsidRPr="00E606C8">
        <w:rPr>
          <w:sz w:val="18"/>
          <w:szCs w:val="18"/>
        </w:rPr>
        <w:t xml:space="preserve"> </w:t>
      </w:r>
      <w:r w:rsidRPr="00E606C8">
        <w:rPr>
          <w:i/>
          <w:sz w:val="18"/>
          <w:szCs w:val="18"/>
        </w:rPr>
        <w:t>(katso osio 4)</w:t>
      </w:r>
      <w:r w:rsidRPr="00E606C8">
        <w:rPr>
          <w:sz w:val="18"/>
          <w:szCs w:val="18"/>
        </w:rPr>
        <w:t xml:space="preserve">. Tämän määräajan jälkeen järjestelmä suljetaan eikä ehdotuksia voi enää toimittaa. </w:t>
      </w:r>
    </w:p>
    <w:p w14:paraId="762AB04D" w14:textId="77777777" w:rsidR="00774448" w:rsidRPr="00E606C8" w:rsidRDefault="00774448" w:rsidP="00774448">
      <w:pPr>
        <w:rPr>
          <w:sz w:val="18"/>
          <w:szCs w:val="18"/>
        </w:rPr>
      </w:pPr>
      <w:r w:rsidRPr="00E606C8">
        <w:rPr>
          <w:sz w:val="18"/>
          <w:szCs w:val="18"/>
        </w:rPr>
        <w:t xml:space="preserve">Kun ehdotus on toimitettu, siitä lähetetään </w:t>
      </w:r>
      <w:r w:rsidRPr="00E606C8">
        <w:rPr>
          <w:b/>
          <w:sz w:val="18"/>
          <w:szCs w:val="18"/>
        </w:rPr>
        <w:t>vahvistussähköpostiviesti</w:t>
      </w:r>
      <w:r w:rsidRPr="00E606C8">
        <w:rPr>
          <w:sz w:val="18"/>
          <w:szCs w:val="18"/>
        </w:rPr>
        <w:t xml:space="preserve"> (jossa on hakemuksen päivämäärä ja aika). Jos tätä vahvistussähköpostiviestiä ei tule, ehdotusta EI ole toimitettu. Jos sen katsotaan johtuvan toimitusjärjestelmästä, on tehtävä välittömästi valitus </w:t>
      </w:r>
      <w:hyperlink r:id="rId52" w:history="1">
        <w:r w:rsidRPr="00E606C8">
          <w:rPr>
            <w:color w:val="0088CC"/>
            <w:sz w:val="18"/>
            <w:szCs w:val="18"/>
            <w:u w:val="single"/>
          </w:rPr>
          <w:t>IT-neuvontapalvelun verkkolomakkeella</w:t>
        </w:r>
      </w:hyperlink>
      <w:r w:rsidRPr="00E606C8">
        <w:rPr>
          <w:sz w:val="18"/>
          <w:szCs w:val="18"/>
        </w:rPr>
        <w:t xml:space="preserve"> ja selitettävä olosuhteet ja liitettävä jäljennös ehdotuksesta (ja tarvittaessa kuvakaappauksia siitä, mitä tapahtui).</w:t>
      </w:r>
    </w:p>
    <w:p w14:paraId="5EBA6498" w14:textId="2BFF4472" w:rsidR="00774448" w:rsidRPr="00E606C8" w:rsidRDefault="00774448" w:rsidP="00774448">
      <w:pPr>
        <w:rPr>
          <w:sz w:val="18"/>
          <w:szCs w:val="18"/>
        </w:rPr>
      </w:pPr>
      <w:r w:rsidRPr="00E606C8">
        <w:rPr>
          <w:sz w:val="18"/>
          <w:szCs w:val="18"/>
        </w:rPr>
        <w:t xml:space="preserve">Prosessit ja menettelyt kuvataan yksityiskohtaisesti </w:t>
      </w:r>
      <w:hyperlink r:id="rId53" w:history="1">
        <w:r w:rsidRPr="00E606C8">
          <w:rPr>
            <w:rStyle w:val="Hyperlink"/>
            <w:sz w:val="18"/>
            <w:szCs w:val="18"/>
          </w:rPr>
          <w:t>verkko-oppaassa</w:t>
        </w:r>
      </w:hyperlink>
      <w:r w:rsidRPr="00E606C8">
        <w:rPr>
          <w:sz w:val="18"/>
          <w:szCs w:val="18"/>
        </w:rPr>
        <w:t>. Verkko-oppaassa on myös linkkejä usein kysyttyihin kysymyksiin ja yksityiskohtaisia ohjeita sähköisestä tietojenvaihtojärjestelmästä.</w:t>
      </w:r>
    </w:p>
    <w:p w14:paraId="2FB20757" w14:textId="11484925" w:rsidR="002D1390" w:rsidRPr="00E606C8" w:rsidRDefault="002D1390" w:rsidP="000579AF">
      <w:pPr>
        <w:pStyle w:val="Heading1"/>
        <w:numPr>
          <w:ilvl w:val="0"/>
          <w:numId w:val="54"/>
        </w:numPr>
        <w:tabs>
          <w:tab w:val="left" w:pos="426"/>
        </w:tabs>
        <w:ind w:left="0" w:firstLine="0"/>
        <w:rPr>
          <w:sz w:val="18"/>
          <w:szCs w:val="18"/>
        </w:rPr>
      </w:pPr>
      <w:bookmarkStart w:id="39" w:name="_Toc92981301"/>
      <w:r w:rsidRPr="00E606C8">
        <w:rPr>
          <w:sz w:val="18"/>
          <w:szCs w:val="18"/>
        </w:rPr>
        <w:t>Ohjeita ja tukea</w:t>
      </w:r>
      <w:bookmarkEnd w:id="39"/>
    </w:p>
    <w:p w14:paraId="5BD07290" w14:textId="77777777" w:rsidR="00B870D7" w:rsidRPr="00E606C8" w:rsidRDefault="00B870D7" w:rsidP="00B870D7">
      <w:pPr>
        <w:spacing w:after="120"/>
        <w:rPr>
          <w:sz w:val="18"/>
          <w:szCs w:val="18"/>
        </w:rPr>
      </w:pPr>
      <w:r w:rsidRPr="00E606C8">
        <w:rPr>
          <w:b/>
          <w:i/>
          <w:sz w:val="18"/>
          <w:szCs w:val="18"/>
        </w:rPr>
        <w:t xml:space="preserve">Hakijoita pyydetään mahdollisuuksien mukaan etsimään tarvitsemansa tiedot </w:t>
      </w:r>
      <w:r w:rsidRPr="00E606C8">
        <w:rPr>
          <w:sz w:val="18"/>
          <w:szCs w:val="18"/>
        </w:rPr>
        <w:t>tästä asiakirjasta ja muista asiakirjoista (resurssimme kyselyiden käsittelyyn ovat rajalliset):</w:t>
      </w:r>
    </w:p>
    <w:p w14:paraId="66C7F5F9" w14:textId="77777777" w:rsidR="00B870D7" w:rsidRPr="00E606C8" w:rsidRDefault="00DF3707" w:rsidP="00584316">
      <w:pPr>
        <w:widowControl w:val="0"/>
        <w:numPr>
          <w:ilvl w:val="0"/>
          <w:numId w:val="31"/>
        </w:numPr>
        <w:spacing w:after="120"/>
        <w:ind w:left="709"/>
        <w:jc w:val="left"/>
        <w:rPr>
          <w:sz w:val="18"/>
          <w:szCs w:val="18"/>
        </w:rPr>
      </w:pPr>
      <w:hyperlink r:id="rId54" w:history="1">
        <w:r w:rsidR="00D9124D" w:rsidRPr="00E606C8">
          <w:rPr>
            <w:rStyle w:val="Hyperlink"/>
            <w:sz w:val="18"/>
            <w:szCs w:val="18"/>
          </w:rPr>
          <w:t>verkko-opas</w:t>
        </w:r>
      </w:hyperlink>
      <w:r w:rsidR="00D9124D" w:rsidRPr="00E606C8">
        <w:rPr>
          <w:sz w:val="18"/>
          <w:szCs w:val="18"/>
        </w:rPr>
        <w:t xml:space="preserve"> </w:t>
      </w:r>
    </w:p>
    <w:p w14:paraId="20342E5F" w14:textId="77777777" w:rsidR="00B870D7" w:rsidRPr="00E606C8" w:rsidRDefault="00B870D7" w:rsidP="00584316">
      <w:pPr>
        <w:widowControl w:val="0"/>
        <w:numPr>
          <w:ilvl w:val="0"/>
          <w:numId w:val="31"/>
        </w:numPr>
        <w:spacing w:after="120"/>
        <w:ind w:left="709"/>
        <w:jc w:val="left"/>
        <w:rPr>
          <w:sz w:val="18"/>
          <w:szCs w:val="18"/>
          <w:u w:val="single"/>
        </w:rPr>
      </w:pPr>
      <w:r w:rsidRPr="00E606C8">
        <w:rPr>
          <w:sz w:val="18"/>
          <w:szCs w:val="18"/>
        </w:rPr>
        <w:t>Usein kysyttyä -osio aihepiirikohtaisella sivulla (avoimia ehdotuspyyntöjä koskevat pyyntökohtaiset kysymykset; ei sovelleta ehdotuspyyntöihin, joista on pyydetty tekemään ehdotus)</w:t>
      </w:r>
    </w:p>
    <w:p w14:paraId="15BC9D11" w14:textId="77777777" w:rsidR="00B870D7" w:rsidRPr="00E606C8" w:rsidRDefault="00DF3707" w:rsidP="00584316">
      <w:pPr>
        <w:widowControl w:val="0"/>
        <w:numPr>
          <w:ilvl w:val="0"/>
          <w:numId w:val="31"/>
        </w:numPr>
        <w:ind w:left="709" w:hanging="357"/>
        <w:jc w:val="left"/>
        <w:rPr>
          <w:sz w:val="18"/>
          <w:szCs w:val="18"/>
          <w:u w:val="single"/>
        </w:rPr>
      </w:pPr>
      <w:hyperlink r:id="rId55" w:history="1">
        <w:r w:rsidR="00D9124D" w:rsidRPr="00E606C8">
          <w:rPr>
            <w:rStyle w:val="Hyperlink"/>
            <w:sz w:val="18"/>
            <w:szCs w:val="18"/>
          </w:rPr>
          <w:t>portaalin usein kysyttyä -osio</w:t>
        </w:r>
      </w:hyperlink>
      <w:r w:rsidR="00D9124D" w:rsidRPr="00E606C8">
        <w:rPr>
          <w:sz w:val="18"/>
          <w:szCs w:val="18"/>
        </w:rPr>
        <w:t xml:space="preserve"> (yleiset kysymykset).</w:t>
      </w:r>
    </w:p>
    <w:p w14:paraId="7FE24C65" w14:textId="77777777" w:rsidR="00A53E20" w:rsidRPr="00E606C8" w:rsidRDefault="00A53E20" w:rsidP="00A53E20">
      <w:pPr>
        <w:rPr>
          <w:color w:val="000000"/>
          <w:sz w:val="18"/>
          <w:szCs w:val="18"/>
        </w:rPr>
      </w:pPr>
      <w:r w:rsidRPr="00E606C8">
        <w:rPr>
          <w:color w:val="000000"/>
          <w:sz w:val="18"/>
          <w:szCs w:val="18"/>
        </w:rPr>
        <w:t>Aihepiirikohtaista sivua on myös hyvä käydä katsomassa säännöllisesti, sillä julkaisemme sillä ehdotuspyynnön päivityksiä. (Kutsujen osalta otetaan suoraan yhteyttä, jos päivitys tehdään puhelimitse.)</w:t>
      </w:r>
    </w:p>
    <w:p w14:paraId="2799B9E0" w14:textId="77777777" w:rsidR="00A53E20" w:rsidRPr="00E606C8" w:rsidRDefault="00A53E20" w:rsidP="00A53E20">
      <w:pPr>
        <w:widowControl w:val="0"/>
        <w:rPr>
          <w:i/>
          <w:sz w:val="18"/>
          <w:szCs w:val="18"/>
        </w:rPr>
      </w:pPr>
      <w:r w:rsidRPr="00E606C8">
        <w:rPr>
          <w:i/>
          <w:sz w:val="18"/>
          <w:szCs w:val="18"/>
        </w:rPr>
        <w:t>Yhteystiedot</w:t>
      </w:r>
    </w:p>
    <w:p w14:paraId="4F7C9187" w14:textId="77777777" w:rsidR="00A53E20" w:rsidRPr="00E606C8" w:rsidRDefault="00A53E20" w:rsidP="00A53E20">
      <w:pPr>
        <w:pStyle w:val="Default"/>
        <w:spacing w:after="120"/>
        <w:jc w:val="both"/>
        <w:rPr>
          <w:rFonts w:ascii="Verdana" w:hAnsi="Verdana" w:cs="Arial"/>
          <w:color w:val="auto"/>
          <w:sz w:val="18"/>
          <w:szCs w:val="18"/>
        </w:rPr>
      </w:pPr>
      <w:r w:rsidRPr="00E606C8">
        <w:rPr>
          <w:rFonts w:ascii="Verdana" w:hAnsi="Verdana"/>
          <w:color w:val="auto"/>
          <w:sz w:val="18"/>
          <w:szCs w:val="18"/>
        </w:rPr>
        <w:t xml:space="preserve">Ehdotusten sähköisen lähettämisen järjestelmää koskevissa kysymyksissä ota yhteyttä </w:t>
      </w:r>
      <w:hyperlink r:id="rId56" w:history="1">
        <w:r w:rsidRPr="00E606C8">
          <w:rPr>
            <w:rStyle w:val="Hyperlink"/>
            <w:rFonts w:ascii="Verdana" w:hAnsi="Verdana"/>
            <w:sz w:val="18"/>
            <w:szCs w:val="18"/>
          </w:rPr>
          <w:t>IT-tukeen</w:t>
        </w:r>
      </w:hyperlink>
      <w:r w:rsidRPr="00E606C8">
        <w:rPr>
          <w:rFonts w:ascii="Verdana" w:hAnsi="Verdana"/>
          <w:color w:val="auto"/>
          <w:sz w:val="18"/>
          <w:szCs w:val="18"/>
        </w:rPr>
        <w:t>.</w:t>
      </w:r>
    </w:p>
    <w:p w14:paraId="0208E6F8" w14:textId="77777777" w:rsidR="007654F8" w:rsidRPr="00E606C8" w:rsidRDefault="00A53E20" w:rsidP="007654F8">
      <w:pPr>
        <w:pStyle w:val="Text1"/>
        <w:spacing w:after="120"/>
        <w:ind w:left="0"/>
        <w:rPr>
          <w:rFonts w:cs="Arial"/>
          <w:sz w:val="18"/>
          <w:szCs w:val="18"/>
        </w:rPr>
      </w:pPr>
      <w:r w:rsidRPr="00E606C8">
        <w:rPr>
          <w:sz w:val="18"/>
          <w:szCs w:val="18"/>
        </w:rPr>
        <w:t xml:space="preserve">Muut kuin tietoteknisiin seikkoihin liittyvät kysymykset tulisi lähettää seuraavaan sähköpostiosoitteeseen: </w:t>
      </w:r>
    </w:p>
    <w:p w14:paraId="78E7C8FF" w14:textId="75E2D1C4" w:rsidR="00CD6C4F" w:rsidRPr="00E606C8" w:rsidRDefault="00DF3707" w:rsidP="007654F8">
      <w:pPr>
        <w:pStyle w:val="Text1"/>
        <w:spacing w:after="120"/>
        <w:ind w:left="0"/>
        <w:rPr>
          <w:rFonts w:cs="Arial"/>
          <w:sz w:val="18"/>
          <w:szCs w:val="18"/>
        </w:rPr>
      </w:pPr>
      <w:hyperlink r:id="rId57" w:history="1">
        <w:r w:rsidR="00D9124D" w:rsidRPr="00E606C8">
          <w:rPr>
            <w:rStyle w:val="Hyperlink"/>
            <w:color w:val="FF0000"/>
            <w:sz w:val="18"/>
            <w:szCs w:val="18"/>
          </w:rPr>
          <w:t>EACEA-CERV@ec.europa.eu</w:t>
        </w:r>
      </w:hyperlink>
      <w:r w:rsidR="00D9124D" w:rsidRPr="00E606C8">
        <w:rPr>
          <w:sz w:val="18"/>
          <w:szCs w:val="18"/>
        </w:rPr>
        <w:t xml:space="preserve">. </w:t>
      </w:r>
    </w:p>
    <w:p w14:paraId="5BAEED01" w14:textId="77777777" w:rsidR="00A53E20" w:rsidRPr="00E606C8" w:rsidRDefault="00A53E20" w:rsidP="00CD6C4F">
      <w:pPr>
        <w:pStyle w:val="Text1"/>
        <w:spacing w:after="120"/>
        <w:ind w:left="0"/>
        <w:rPr>
          <w:rFonts w:cs="Arial"/>
          <w:sz w:val="18"/>
          <w:szCs w:val="18"/>
        </w:rPr>
      </w:pPr>
      <w:r w:rsidRPr="00E606C8">
        <w:rPr>
          <w:sz w:val="18"/>
          <w:szCs w:val="18"/>
        </w:rPr>
        <w:t xml:space="preserve">Viestissä on ilmoitettava selvästi ehdotuspyynnön viite ja aihepiiri, johon kysymyksesi liittyy </w:t>
      </w:r>
      <w:r w:rsidRPr="00E606C8">
        <w:rPr>
          <w:i/>
          <w:sz w:val="18"/>
          <w:szCs w:val="18"/>
        </w:rPr>
        <w:t>(katso kansisivu)</w:t>
      </w:r>
      <w:r w:rsidRPr="00E606C8">
        <w:rPr>
          <w:sz w:val="18"/>
          <w:szCs w:val="18"/>
        </w:rPr>
        <w:t>.</w:t>
      </w:r>
    </w:p>
    <w:p w14:paraId="60C73839" w14:textId="77777777" w:rsidR="00376DCA" w:rsidRPr="00E606C8" w:rsidRDefault="00376DCA" w:rsidP="007C37E2">
      <w:pPr>
        <w:rPr>
          <w:sz w:val="18"/>
          <w:szCs w:val="18"/>
        </w:rPr>
      </w:pPr>
    </w:p>
    <w:p w14:paraId="55C4BC05" w14:textId="76070ACC" w:rsidR="008D7360" w:rsidRPr="00E606C8" w:rsidRDefault="00376DCA" w:rsidP="000579AF">
      <w:pPr>
        <w:pStyle w:val="Heading1"/>
        <w:numPr>
          <w:ilvl w:val="0"/>
          <w:numId w:val="54"/>
        </w:numPr>
        <w:tabs>
          <w:tab w:val="left" w:pos="426"/>
        </w:tabs>
        <w:ind w:left="0" w:firstLine="0"/>
        <w:rPr>
          <w:sz w:val="18"/>
          <w:szCs w:val="18"/>
        </w:rPr>
      </w:pPr>
      <w:r w:rsidRPr="00E606C8">
        <w:rPr>
          <w:sz w:val="18"/>
          <w:szCs w:val="18"/>
        </w:rPr>
        <w:br w:type="page"/>
      </w:r>
      <w:bookmarkStart w:id="40" w:name="_Toc92981302"/>
      <w:r w:rsidRPr="00E606C8">
        <w:rPr>
          <w:sz w:val="18"/>
          <w:szCs w:val="18"/>
        </w:rPr>
        <w:lastRenderedPageBreak/>
        <w:t>Tärkeää</w:t>
      </w:r>
      <w:bookmarkEnd w:id="40"/>
    </w:p>
    <w:tbl>
      <w:tblPr>
        <w:tblStyle w:val="TableGrid"/>
        <w:tblW w:w="0" w:type="auto"/>
        <w:tblLook w:val="04A0" w:firstRow="1" w:lastRow="0" w:firstColumn="1" w:lastColumn="0" w:noHBand="0" w:noVBand="1"/>
      </w:tblPr>
      <w:tblGrid>
        <w:gridCol w:w="8642"/>
      </w:tblGrid>
      <w:tr w:rsidR="00E606C8" w:rsidRPr="00E606C8" w14:paraId="7364E6DB" w14:textId="77777777" w:rsidTr="00E606C8">
        <w:tc>
          <w:tcPr>
            <w:tcW w:w="8642" w:type="dxa"/>
            <w:tcBorders>
              <w:top w:val="single" w:sz="4" w:space="0" w:color="BFBFBF"/>
              <w:left w:val="single" w:sz="4" w:space="0" w:color="BFBFBF"/>
              <w:bottom w:val="single" w:sz="4" w:space="0" w:color="BFBFBF"/>
              <w:right w:val="single" w:sz="4" w:space="0" w:color="BFBFBF"/>
            </w:tcBorders>
            <w:shd w:val="clear" w:color="auto" w:fill="F2F2F2"/>
          </w:tcPr>
          <w:p w14:paraId="79189C61" w14:textId="1CAA950E" w:rsidR="00E606C8" w:rsidRPr="00E606C8" w:rsidRDefault="00E606C8" w:rsidP="00E606C8">
            <w:pPr>
              <w:pStyle w:val="Text1"/>
              <w:spacing w:before="120" w:after="120"/>
              <w:ind w:left="0"/>
              <w:rPr>
                <w:rFonts w:cs="Arial"/>
                <w:b/>
                <w:color w:val="595959"/>
                <w:sz w:val="18"/>
                <w:szCs w:val="18"/>
                <w:lang w:val="en-GB"/>
              </w:rPr>
            </w:pPr>
            <w:r w:rsidRPr="00E606C8">
              <w:rPr>
                <w:b/>
                <w:noProof/>
                <w:color w:val="7F7F7F"/>
                <w:sz w:val="18"/>
                <w:szCs w:val="18"/>
                <w:lang w:val="en-IE" w:eastAsia="en-IE"/>
              </w:rPr>
              <w:drawing>
                <wp:inline distT="0" distB="0" distL="0" distR="0" wp14:anchorId="7D46A087" wp14:editId="19896524">
                  <wp:extent cx="187960" cy="187960"/>
                  <wp:effectExtent l="0" t="0" r="0" b="0"/>
                  <wp:docPr id="12" name="Picture 1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rni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E606C8">
              <w:rPr>
                <w:sz w:val="18"/>
                <w:szCs w:val="18"/>
              </w:rPr>
              <w:t xml:space="preserve"> </w:t>
            </w:r>
            <w:r w:rsidRPr="00E606C8">
              <w:rPr>
                <w:rFonts w:cs="Arial"/>
                <w:b/>
                <w:color w:val="595959"/>
                <w:sz w:val="18"/>
                <w:szCs w:val="18"/>
                <w:lang w:val="en-GB"/>
              </w:rPr>
              <w:t>TÄRKEÄÄ</w:t>
            </w:r>
          </w:p>
          <w:p w14:paraId="40341C57" w14:textId="77777777" w:rsidR="00E606C8" w:rsidRPr="00E606C8" w:rsidRDefault="00E606C8" w:rsidP="00E606C8">
            <w:pPr>
              <w:numPr>
                <w:ilvl w:val="0"/>
                <w:numId w:val="25"/>
              </w:numPr>
              <w:spacing w:after="120"/>
              <w:ind w:left="567" w:right="79" w:hanging="447"/>
              <w:rPr>
                <w:color w:val="595959"/>
                <w:sz w:val="18"/>
                <w:szCs w:val="18"/>
              </w:rPr>
            </w:pPr>
            <w:r w:rsidRPr="00E606C8">
              <w:rPr>
                <w:b/>
                <w:color w:val="595959"/>
                <w:sz w:val="18"/>
                <w:szCs w:val="18"/>
              </w:rPr>
              <w:t>Tee hakemus ajoissa</w:t>
            </w:r>
            <w:r w:rsidRPr="00E606C8">
              <w:rPr>
                <w:color w:val="595959"/>
                <w:sz w:val="18"/>
                <w:szCs w:val="18"/>
              </w:rPr>
              <w:t xml:space="preserve"> – Tee hakemus riittävän ajoissa ennen määräaikaa, jotta vältät viime hetken </w:t>
            </w:r>
            <w:r w:rsidRPr="00E606C8">
              <w:rPr>
                <w:b/>
                <w:color w:val="595959"/>
                <w:sz w:val="18"/>
                <w:szCs w:val="18"/>
              </w:rPr>
              <w:t>tekniset ongelmat</w:t>
            </w:r>
            <w:r w:rsidRPr="00E606C8">
              <w:rPr>
                <w:color w:val="595959"/>
                <w:sz w:val="18"/>
                <w:szCs w:val="18"/>
              </w:rPr>
              <w:t xml:space="preserve">. Hakemuksen viime hetkeen jättämisestä mahdollisesti aiheutuvat ongelmat </w:t>
            </w:r>
            <w:r w:rsidRPr="00E606C8">
              <w:rPr>
                <w:i/>
                <w:color w:val="595959"/>
                <w:sz w:val="18"/>
                <w:szCs w:val="18"/>
              </w:rPr>
              <w:t xml:space="preserve">(esim. ruuhkautuminen) </w:t>
            </w:r>
            <w:r w:rsidRPr="00E606C8">
              <w:rPr>
                <w:color w:val="595959"/>
                <w:sz w:val="18"/>
                <w:szCs w:val="18"/>
              </w:rPr>
              <w:t>ovat täysin omalla vastuullasi. Ehdotuspyynnön määräaikoja EI voida pidentää.</w:t>
            </w:r>
          </w:p>
          <w:p w14:paraId="2A300D0C" w14:textId="77777777" w:rsidR="00E606C8" w:rsidRPr="00E606C8" w:rsidRDefault="00E606C8" w:rsidP="00E606C8">
            <w:pPr>
              <w:numPr>
                <w:ilvl w:val="0"/>
                <w:numId w:val="25"/>
              </w:numPr>
              <w:ind w:left="567" w:right="79" w:hanging="447"/>
              <w:rPr>
                <w:color w:val="595959"/>
                <w:sz w:val="18"/>
                <w:szCs w:val="18"/>
              </w:rPr>
            </w:pPr>
            <w:r w:rsidRPr="00E606C8">
              <w:rPr>
                <w:b/>
                <w:color w:val="595959"/>
                <w:sz w:val="18"/>
                <w:szCs w:val="18"/>
              </w:rPr>
              <w:t>Käy katsomassa</w:t>
            </w:r>
            <w:r w:rsidRPr="00E606C8">
              <w:rPr>
                <w:color w:val="595959"/>
                <w:sz w:val="18"/>
                <w:szCs w:val="18"/>
              </w:rPr>
              <w:t xml:space="preserve"> portaalin aihepiirikohtaista sivua säännöllisesti. Julkaisemme siellä ehdotuspyyntöä koskevia päivityksiä ja lisätietoja (ehdotuspyynnön ja aihepiirin päivitykset).</w:t>
            </w:r>
          </w:p>
          <w:p w14:paraId="10715E3A" w14:textId="77777777" w:rsidR="00E606C8" w:rsidRPr="00E606C8" w:rsidRDefault="00E606C8" w:rsidP="00E606C8">
            <w:pPr>
              <w:numPr>
                <w:ilvl w:val="0"/>
                <w:numId w:val="25"/>
              </w:numPr>
              <w:ind w:left="567" w:right="79" w:hanging="447"/>
              <w:rPr>
                <w:rFonts w:cs="Arial"/>
                <w:color w:val="595959"/>
                <w:sz w:val="18"/>
                <w:szCs w:val="18"/>
              </w:rPr>
            </w:pPr>
            <w:proofErr w:type="spellStart"/>
            <w:r w:rsidRPr="00E606C8">
              <w:rPr>
                <w:color w:val="595959"/>
                <w:sz w:val="18"/>
                <w:szCs w:val="18"/>
              </w:rPr>
              <w:t>Funding</w:t>
            </w:r>
            <w:proofErr w:type="spellEnd"/>
            <w:r w:rsidRPr="00E606C8">
              <w:rPr>
                <w:color w:val="595959"/>
                <w:sz w:val="18"/>
                <w:szCs w:val="18"/>
              </w:rPr>
              <w:t xml:space="preserve"> &amp; </w:t>
            </w:r>
            <w:proofErr w:type="spellStart"/>
            <w:r w:rsidRPr="00E606C8">
              <w:rPr>
                <w:color w:val="595959"/>
                <w:sz w:val="18"/>
                <w:szCs w:val="18"/>
              </w:rPr>
              <w:t>Tenders</w:t>
            </w:r>
            <w:proofErr w:type="spellEnd"/>
            <w:r w:rsidRPr="00E606C8">
              <w:rPr>
                <w:color w:val="595959"/>
                <w:sz w:val="18"/>
                <w:szCs w:val="18"/>
              </w:rPr>
              <w:t xml:space="preserve"> -portaalin sähköinen tietojenvaihtojärjestelmä – Hakemuksen lähettämällä osallistujat </w:t>
            </w:r>
            <w:r w:rsidRPr="00E606C8">
              <w:rPr>
                <w:b/>
                <w:color w:val="595959"/>
                <w:sz w:val="18"/>
                <w:szCs w:val="18"/>
              </w:rPr>
              <w:t>hyväksyvät</w:t>
            </w:r>
            <w:r w:rsidRPr="00E606C8">
              <w:rPr>
                <w:color w:val="595959"/>
                <w:sz w:val="18"/>
                <w:szCs w:val="18"/>
              </w:rPr>
              <w:t xml:space="preserve"> sähköisen tietojenvaihtojärjestelmän käytön </w:t>
            </w:r>
            <w:hyperlink r:id="rId58" w:history="1">
              <w:r w:rsidRPr="00E606C8">
                <w:rPr>
                  <w:rStyle w:val="Hyperlink"/>
                  <w:sz w:val="18"/>
                  <w:szCs w:val="18"/>
                </w:rPr>
                <w:t>portaalin ehtojen</w:t>
              </w:r>
            </w:hyperlink>
            <w:r w:rsidRPr="00E606C8">
              <w:rPr>
                <w:sz w:val="18"/>
                <w:szCs w:val="18"/>
              </w:rPr>
              <w:t>mukaisesti</w:t>
            </w:r>
            <w:r w:rsidRPr="00E606C8">
              <w:rPr>
                <w:color w:val="7F7F7F"/>
                <w:sz w:val="18"/>
                <w:szCs w:val="18"/>
              </w:rPr>
              <w:t>.</w:t>
            </w:r>
          </w:p>
          <w:p w14:paraId="68389AE1" w14:textId="77777777" w:rsidR="00E606C8" w:rsidRPr="00E606C8" w:rsidRDefault="00E606C8" w:rsidP="00E606C8">
            <w:pPr>
              <w:numPr>
                <w:ilvl w:val="0"/>
                <w:numId w:val="25"/>
              </w:numPr>
              <w:ind w:left="567" w:right="79" w:hanging="447"/>
              <w:rPr>
                <w:rFonts w:cs="Arial"/>
                <w:color w:val="595959"/>
                <w:sz w:val="18"/>
                <w:szCs w:val="18"/>
              </w:rPr>
            </w:pPr>
            <w:r w:rsidRPr="00E606C8">
              <w:rPr>
                <w:b/>
                <w:color w:val="595959"/>
                <w:sz w:val="18"/>
                <w:szCs w:val="18"/>
              </w:rPr>
              <w:t>Rekisteröinti</w:t>
            </w:r>
            <w:r w:rsidRPr="00E606C8">
              <w:rPr>
                <w:color w:val="595959"/>
                <w:sz w:val="18"/>
                <w:szCs w:val="18"/>
              </w:rPr>
              <w:t xml:space="preserve"> – Ennen hakemuksen lähettämistä tuensaajien, sidoksissa olevien yhteisöjen ja liitännäiskumppanien on rekisteröidyttävä</w:t>
            </w:r>
            <w:r w:rsidRPr="00E606C8">
              <w:rPr>
                <w:sz w:val="18"/>
                <w:szCs w:val="18"/>
              </w:rPr>
              <w:t xml:space="preserve"> </w:t>
            </w:r>
            <w:hyperlink r:id="rId59" w:history="1">
              <w:r w:rsidRPr="00E606C8">
                <w:rPr>
                  <w:rStyle w:val="Hyperlink"/>
                  <w:sz w:val="18"/>
                  <w:szCs w:val="18"/>
                </w:rPr>
                <w:t>osallistujarekisteriin</w:t>
              </w:r>
            </w:hyperlink>
            <w:r w:rsidRPr="00E606C8">
              <w:rPr>
                <w:color w:val="595959"/>
                <w:sz w:val="18"/>
                <w:szCs w:val="18"/>
              </w:rPr>
              <w:t>. Hakulomakkeessa on ilmoitettava osallistujan tunnistekoodi (PIC, yksi osallistujaa kohti).</w:t>
            </w:r>
          </w:p>
          <w:p w14:paraId="5E9A9256" w14:textId="77777777" w:rsidR="00E606C8" w:rsidRPr="00E606C8" w:rsidRDefault="00E606C8" w:rsidP="00E606C8">
            <w:pPr>
              <w:numPr>
                <w:ilvl w:val="0"/>
                <w:numId w:val="25"/>
              </w:numPr>
              <w:spacing w:after="120"/>
              <w:ind w:left="567" w:right="79" w:hanging="445"/>
              <w:rPr>
                <w:rFonts w:cs="Arial"/>
                <w:iCs/>
                <w:color w:val="595959"/>
                <w:sz w:val="18"/>
                <w:szCs w:val="18"/>
              </w:rPr>
            </w:pPr>
            <w:r w:rsidRPr="00E606C8">
              <w:rPr>
                <w:b/>
                <w:iCs/>
                <w:color w:val="595959"/>
                <w:sz w:val="18"/>
                <w:szCs w:val="18"/>
              </w:rPr>
              <w:t>Konsortioon osallistuvien organisaatioiden asema</w:t>
            </w:r>
            <w:r w:rsidRPr="00E606C8">
              <w:rPr>
                <w:iCs/>
                <w:color w:val="595959"/>
                <w:sz w:val="18"/>
                <w:szCs w:val="18"/>
              </w:rPr>
              <w:t xml:space="preserve"> – Konsortiota perustettaessa tulisi huomioida organisaatiot, jotka auttavat tavoitteiden saavuttamisessa ja ongelmien ratkaisemisessa.</w:t>
            </w:r>
          </w:p>
          <w:p w14:paraId="6AECDCF5" w14:textId="77777777" w:rsidR="00E606C8" w:rsidRPr="00E606C8" w:rsidRDefault="00E606C8" w:rsidP="00E606C8">
            <w:pPr>
              <w:spacing w:after="120"/>
              <w:ind w:left="567" w:right="79"/>
              <w:rPr>
                <w:rFonts w:eastAsia="Calibri"/>
                <w:sz w:val="18"/>
                <w:szCs w:val="18"/>
              </w:rPr>
            </w:pPr>
            <w:r w:rsidRPr="00E606C8">
              <w:rPr>
                <w:color w:val="595959"/>
                <w:sz w:val="18"/>
                <w:szCs w:val="18"/>
              </w:rPr>
              <w:t xml:space="preserve">Asema tulisi määritellä hankkeeseen osallistumisen tason mukaisesti. Pääosallistujien tulisi osallistua </w:t>
            </w:r>
            <w:r w:rsidRPr="00E606C8">
              <w:rPr>
                <w:b/>
                <w:color w:val="595959"/>
                <w:sz w:val="18"/>
                <w:szCs w:val="18"/>
              </w:rPr>
              <w:t>tuensaajina</w:t>
            </w:r>
            <w:r w:rsidRPr="00E606C8">
              <w:rPr>
                <w:color w:val="595959"/>
                <w:sz w:val="18"/>
                <w:szCs w:val="18"/>
              </w:rPr>
              <w:t xml:space="preserve"> tai </w:t>
            </w:r>
            <w:r w:rsidRPr="00E606C8">
              <w:rPr>
                <w:b/>
                <w:color w:val="595959"/>
                <w:sz w:val="18"/>
                <w:szCs w:val="18"/>
              </w:rPr>
              <w:t>sidoksissa olevina yhteisöinä</w:t>
            </w:r>
            <w:r w:rsidRPr="00E606C8">
              <w:rPr>
                <w:color w:val="595959"/>
                <w:sz w:val="18"/>
                <w:szCs w:val="18"/>
              </w:rPr>
              <w:t xml:space="preserve">; muut yhteisöt voivat osallistua liitännäiskumppaneina, alihankkijoina tai luontoissuorituksia suorittavina kolmansina osapuolina. </w:t>
            </w:r>
            <w:r w:rsidRPr="00E606C8">
              <w:rPr>
                <w:b/>
                <w:color w:val="595959"/>
                <w:sz w:val="18"/>
                <w:szCs w:val="18"/>
              </w:rPr>
              <w:t>Liitännäiskumppanien</w:t>
            </w:r>
            <w:r w:rsidRPr="00E606C8">
              <w:rPr>
                <w:color w:val="595959"/>
                <w:sz w:val="18"/>
                <w:szCs w:val="18"/>
              </w:rPr>
              <w:t xml:space="preserve"> ja luontoissuorituksia suorittavien kolmansien osapuolten tulisi vastata omista kustannuksistaan (niistä ei tule EU:n rahoituksen virallisia tuensaajia). </w:t>
            </w:r>
            <w:r w:rsidRPr="00E606C8">
              <w:rPr>
                <w:b/>
                <w:color w:val="595959"/>
                <w:sz w:val="18"/>
                <w:szCs w:val="18"/>
              </w:rPr>
              <w:t>Alihankintaa</w:t>
            </w:r>
            <w:r w:rsidRPr="00E606C8">
              <w:rPr>
                <w:color w:val="595959"/>
                <w:sz w:val="18"/>
                <w:szCs w:val="18"/>
              </w:rPr>
              <w:t xml:space="preserve"> olisi tavallisesti oltava rajallinen määrä, ja kolmansien osapuolten on vastattava siitä (ei jonkin tuensaajista / sidoksissa olevista yhteisöistä). Hakemuksessa on perusteltava, jos alihankinnan osuus on yli 30 prosenttia tukikelpoisista kokonaiskustannuksista.</w:t>
            </w:r>
          </w:p>
          <w:p w14:paraId="1BE59C8A" w14:textId="77777777" w:rsidR="00E606C8" w:rsidRPr="00E606C8" w:rsidRDefault="00E606C8" w:rsidP="00E606C8">
            <w:pPr>
              <w:numPr>
                <w:ilvl w:val="0"/>
                <w:numId w:val="25"/>
              </w:numPr>
              <w:ind w:left="567" w:right="78" w:hanging="445"/>
              <w:rPr>
                <w:rFonts w:cs="Arial"/>
                <w:iCs/>
                <w:color w:val="595959"/>
                <w:sz w:val="18"/>
                <w:szCs w:val="18"/>
              </w:rPr>
            </w:pPr>
            <w:r w:rsidRPr="00E606C8">
              <w:rPr>
                <w:b/>
                <w:color w:val="595959"/>
                <w:sz w:val="18"/>
                <w:szCs w:val="18"/>
              </w:rPr>
              <w:t xml:space="preserve">Koordinaattori –  </w:t>
            </w:r>
            <w:r w:rsidRPr="00E606C8">
              <w:rPr>
                <w:color w:val="595959"/>
                <w:sz w:val="18"/>
                <w:szCs w:val="18"/>
              </w:rPr>
              <w:t>Monen tuensaajan avustussopimuksissa edunsaajat osallistuvat konsortiona (tuensaajien ryhmittymänä). Niiden on valittava koordinaattori, joka huolehtii hankkeen hallinnosta ja koordinoinnista sekä edustaa konsortiota avustuksen myöntävälle viranomaiselle. Yhden edunsaajan avustussopimuksissa ainoa edunsaaja on automaattisesti koordinaattori.</w:t>
            </w:r>
          </w:p>
          <w:p w14:paraId="52B32596" w14:textId="77777777" w:rsidR="00E606C8" w:rsidRPr="00E606C8" w:rsidRDefault="00E606C8" w:rsidP="00E606C8">
            <w:pPr>
              <w:numPr>
                <w:ilvl w:val="0"/>
                <w:numId w:val="25"/>
              </w:numPr>
              <w:ind w:left="567" w:right="78" w:hanging="445"/>
              <w:rPr>
                <w:rFonts w:eastAsia="Verdana" w:cs="Verdana"/>
                <w:color w:val="595959"/>
                <w:sz w:val="18"/>
                <w:szCs w:val="18"/>
              </w:rPr>
            </w:pPr>
            <w:r w:rsidRPr="00E606C8">
              <w:rPr>
                <w:b/>
                <w:color w:val="595959"/>
                <w:sz w:val="18"/>
                <w:szCs w:val="18"/>
              </w:rPr>
              <w:t>Sidoksissa olevat yhteisöt</w:t>
            </w:r>
            <w:r w:rsidRPr="00E606C8">
              <w:rPr>
                <w:color w:val="595959"/>
                <w:sz w:val="18"/>
                <w:szCs w:val="18"/>
              </w:rPr>
              <w:t xml:space="preserve"> – Hakijat voivat osallistua sidoksissa olevien yhteisöjen kanssa (eli yhteisöjen, jotka liittyvät tuensaajiin, jotka osallistuvat toimeen samoin oikeuksin ja velvollisuuksin kuin tuensaajat mutta jotka eivät allekirjoita avustussopimusta eivätkä siten ole itse tuensaajia). Ne saavat osan avustusrahasta ja niiden on siksi noudatettava kaikkia ehdotuspyynnön ehtoja, ja ne on vahvistettava (aivan kuten tuensaajat); mutta niitä ei lueta konsortion kokoonpanon tukikelpoisuuden vähimmäisperusteeseen (jos sellainen on).</w:t>
            </w:r>
          </w:p>
          <w:p w14:paraId="3DB5C1F6" w14:textId="77777777" w:rsidR="00E606C8" w:rsidRPr="00E606C8" w:rsidRDefault="00E606C8" w:rsidP="00E606C8">
            <w:pPr>
              <w:numPr>
                <w:ilvl w:val="0"/>
                <w:numId w:val="25"/>
              </w:numPr>
              <w:ind w:left="567" w:right="78" w:hanging="445"/>
              <w:rPr>
                <w:rFonts w:eastAsia="Verdana" w:cs="Verdana"/>
                <w:color w:val="595959"/>
                <w:sz w:val="18"/>
                <w:szCs w:val="18"/>
              </w:rPr>
            </w:pPr>
            <w:r w:rsidRPr="00E606C8">
              <w:rPr>
                <w:b/>
                <w:color w:val="595959"/>
                <w:sz w:val="18"/>
                <w:szCs w:val="18"/>
              </w:rPr>
              <w:t xml:space="preserve">Liitännäiskumppanit </w:t>
            </w:r>
            <w:r w:rsidRPr="00E606C8">
              <w:rPr>
                <w:color w:val="595959"/>
                <w:sz w:val="18"/>
                <w:szCs w:val="18"/>
              </w:rPr>
              <w:t>– Hakija voi osallistua ehdotuspyyntöön liitännäiskumppaneiden kanssa (ts. kumppaniorganisaatiot, jotka osallistuvat toimeen mutta joilla ei ole oikeutta saada avustusrahaa). Ne osallistuvat ilman rahoitusta, minkä vuoksi niitä ei tarvitse vahvistaa.</w:t>
            </w:r>
          </w:p>
          <w:p w14:paraId="48A961B9" w14:textId="455656CF" w:rsidR="00E606C8" w:rsidRPr="00E606C8" w:rsidRDefault="00E606C8" w:rsidP="00E606C8">
            <w:pPr>
              <w:numPr>
                <w:ilvl w:val="0"/>
                <w:numId w:val="25"/>
              </w:numPr>
              <w:ind w:left="567" w:right="79" w:hanging="445"/>
              <w:rPr>
                <w:rFonts w:cs="Arial"/>
                <w:color w:val="595959"/>
                <w:sz w:val="18"/>
                <w:szCs w:val="18"/>
              </w:rPr>
            </w:pPr>
            <w:r w:rsidRPr="00E606C8">
              <w:rPr>
                <w:b/>
                <w:color w:val="595959"/>
                <w:sz w:val="18"/>
                <w:szCs w:val="18"/>
              </w:rPr>
              <w:t xml:space="preserve">Konsortiosopimus </w:t>
            </w:r>
            <w:r w:rsidRPr="00E606C8">
              <w:rPr>
                <w:color w:val="595959"/>
                <w:sz w:val="18"/>
                <w:szCs w:val="18"/>
              </w:rPr>
              <w:t>– Käytännön syistä ja oikeudellisista syistä on suositeltavaa tehdä sisäiset järjestelyt, joiden ansiosta voidaan käsitellä poikkeuksellisia tai ennakoimattomia tilanteita (kaikissa tapauksissa, vaikka se ei olisikaan avustussopimuksen mukaan pakollista). Konsortiosopimuksen ansiosta avustusrahan voi myös jakaa uudelleen konsortion omien sisäisten periaatteiden ja parametrien mukaan (esimerkiksi yksi edunsaaja voi jakaa avustusrahansa uudelleen toiselle edunsaajalle). Konsortiosopimuksen ansiosta EU:n avustuksen voi siis mukauttaa konsortion tarpeisiin, ja lisäksi se voi auttaa suojautumaan riitatilanteissa.</w:t>
            </w:r>
          </w:p>
          <w:p w14:paraId="277A92CF" w14:textId="77777777" w:rsidR="00E606C8" w:rsidRPr="00E606C8" w:rsidRDefault="00E606C8" w:rsidP="00E606C8">
            <w:pPr>
              <w:numPr>
                <w:ilvl w:val="0"/>
                <w:numId w:val="25"/>
              </w:numPr>
              <w:ind w:left="567" w:right="78" w:hanging="445"/>
              <w:rPr>
                <w:color w:val="595959"/>
                <w:sz w:val="18"/>
                <w:szCs w:val="18"/>
              </w:rPr>
            </w:pPr>
            <w:r w:rsidRPr="00E606C8">
              <w:rPr>
                <w:b/>
                <w:color w:val="595959"/>
                <w:sz w:val="18"/>
                <w:szCs w:val="18"/>
              </w:rPr>
              <w:lastRenderedPageBreak/>
              <w:t xml:space="preserve">Hankkeen tasapainoinen talousarvio – </w:t>
            </w:r>
            <w:r w:rsidRPr="00E606C8">
              <w:rPr>
                <w:color w:val="595959"/>
                <w:sz w:val="18"/>
                <w:szCs w:val="18"/>
              </w:rPr>
              <w:t xml:space="preserve">Avustushakemuksissa on varmistettava hankkeen tasapainoinen talousarvio ja riittävät resurssit hankkeen onnistuneeseen toteuttamiseen </w:t>
            </w:r>
            <w:r w:rsidRPr="00E606C8">
              <w:rPr>
                <w:i/>
                <w:color w:val="595959"/>
                <w:sz w:val="18"/>
                <w:szCs w:val="18"/>
              </w:rPr>
              <w:t>(esim. oma rahoitus, toimella luodut tulot, kolmansien osapuolten antamat rahoitusosuudet)</w:t>
            </w:r>
            <w:r w:rsidRPr="00E606C8">
              <w:rPr>
                <w:color w:val="595959"/>
                <w:sz w:val="18"/>
                <w:szCs w:val="18"/>
              </w:rPr>
              <w:t xml:space="preserve">. Arvioituja kustannuksia voidaan pyytää pienentämään, jos ne eivät ole tukikelpoisia (myös kohtuuttomia kustannuksia). </w:t>
            </w:r>
          </w:p>
          <w:p w14:paraId="245ED5DC" w14:textId="77777777" w:rsidR="00E606C8" w:rsidRPr="00E606C8" w:rsidRDefault="00E606C8" w:rsidP="00E606C8">
            <w:pPr>
              <w:numPr>
                <w:ilvl w:val="0"/>
                <w:numId w:val="25"/>
              </w:numPr>
              <w:ind w:left="567" w:right="78" w:hanging="445"/>
              <w:rPr>
                <w:color w:val="595959"/>
                <w:sz w:val="18"/>
                <w:szCs w:val="18"/>
              </w:rPr>
            </w:pPr>
            <w:r w:rsidRPr="00E606C8">
              <w:rPr>
                <w:b/>
                <w:color w:val="595959"/>
                <w:sz w:val="18"/>
                <w:szCs w:val="18"/>
              </w:rPr>
              <w:t>Voiton tuottamisen kieltävä säännös</w:t>
            </w:r>
            <w:r w:rsidRPr="00E606C8">
              <w:rPr>
                <w:color w:val="595959"/>
                <w:sz w:val="18"/>
                <w:szCs w:val="18"/>
              </w:rPr>
              <w:t xml:space="preserve"> – Avustukset EIVÄT saa tuottaa voittoa (ts. tulojen ylijäämä + EU:n avustus yli kustannusten). Tarkistamme tämän hankkeen lopussa. </w:t>
            </w:r>
          </w:p>
          <w:p w14:paraId="653F1769" w14:textId="77777777" w:rsidR="00E606C8" w:rsidRPr="00E606C8" w:rsidRDefault="00E606C8" w:rsidP="00E606C8">
            <w:pPr>
              <w:numPr>
                <w:ilvl w:val="0"/>
                <w:numId w:val="25"/>
              </w:numPr>
              <w:ind w:left="567" w:right="79" w:hanging="445"/>
              <w:rPr>
                <w:color w:val="595959"/>
                <w:sz w:val="18"/>
                <w:szCs w:val="18"/>
              </w:rPr>
            </w:pPr>
            <w:r w:rsidRPr="00E606C8">
              <w:rPr>
                <w:b/>
                <w:color w:val="595959"/>
                <w:sz w:val="18"/>
                <w:szCs w:val="18"/>
              </w:rPr>
              <w:t>Ei päällekkäisrahoitusta</w:t>
            </w:r>
            <w:r w:rsidRPr="00E606C8">
              <w:rPr>
                <w:color w:val="595959"/>
                <w:sz w:val="18"/>
                <w:szCs w:val="18"/>
              </w:rPr>
              <w:t xml:space="preserve"> — Päällekkäisrahoitus on EU:n budjetissa ankarasti kielletty (paitsi EU:n yhdistetyissä toimissa). Kyseisiä yhdistettyjä toimipyyntöjä lukuun ottamatta kukin toimi voi saada vain YHDEN avustuksen EU:n budjetista eikä kustannuseriä saa MISSÄÄN olosuhteissa ilmoittaa EU:n kahteen eri toimeen.</w:t>
            </w:r>
          </w:p>
          <w:p w14:paraId="407203B7" w14:textId="77777777" w:rsidR="00E606C8" w:rsidRPr="00E606C8" w:rsidRDefault="00E606C8" w:rsidP="00E606C8">
            <w:pPr>
              <w:numPr>
                <w:ilvl w:val="0"/>
                <w:numId w:val="25"/>
              </w:numPr>
              <w:ind w:left="567" w:right="78" w:hanging="445"/>
              <w:rPr>
                <w:rFonts w:eastAsia="Verdana" w:cs="Verdana"/>
                <w:color w:val="595959"/>
                <w:sz w:val="18"/>
                <w:szCs w:val="18"/>
              </w:rPr>
            </w:pPr>
            <w:r w:rsidRPr="00E606C8">
              <w:rPr>
                <w:b/>
                <w:color w:val="595959"/>
                <w:sz w:val="18"/>
                <w:szCs w:val="18"/>
              </w:rPr>
              <w:t>Loppuun saatetut / käynnissä olevat hankkeet</w:t>
            </w:r>
            <w:r w:rsidRPr="00E606C8">
              <w:rPr>
                <w:color w:val="595959"/>
                <w:sz w:val="18"/>
                <w:szCs w:val="18"/>
              </w:rPr>
              <w:t xml:space="preserve"> — Jo loppuun saatettuja hankkeita koskevat ehdotuspyynnöt hylätään; jo käynnistettyjä hankkeita koskevat ehdotuspyynnöt arvioidaan tapauskohtaisesti (tässä tapauksessa kustannuksia ei voida korvata toimista, jotka on suoritettu ennen hankkeen aloituspäivää / ehdotuksen jättämistä).</w:t>
            </w:r>
          </w:p>
          <w:p w14:paraId="710564E2" w14:textId="77777777" w:rsidR="00E606C8" w:rsidRPr="00E606C8" w:rsidRDefault="00E606C8" w:rsidP="00E606C8">
            <w:pPr>
              <w:numPr>
                <w:ilvl w:val="0"/>
                <w:numId w:val="25"/>
              </w:numPr>
              <w:ind w:left="567" w:right="79" w:hanging="445"/>
              <w:rPr>
                <w:color w:val="595959"/>
                <w:sz w:val="18"/>
                <w:szCs w:val="18"/>
              </w:rPr>
            </w:pPr>
            <w:r w:rsidRPr="00E606C8">
              <w:rPr>
                <w:b/>
                <w:bCs/>
                <w:color w:val="595959"/>
                <w:sz w:val="18"/>
                <w:szCs w:val="18"/>
              </w:rPr>
              <w:t>Yhdistäminen EU:n toiminta-avustuksiin</w:t>
            </w:r>
            <w:r w:rsidRPr="00E606C8">
              <w:rPr>
                <w:bCs/>
                <w:color w:val="595959"/>
                <w:sz w:val="18"/>
                <w:szCs w:val="18"/>
              </w:rPr>
              <w:t xml:space="preserve"> —</w:t>
            </w:r>
            <w:r w:rsidRPr="00E606C8">
              <w:rPr>
                <w:color w:val="595959"/>
                <w:sz w:val="18"/>
                <w:szCs w:val="18"/>
              </w:rPr>
              <w:t xml:space="preserve"> Yhdistäminen EU:n toiminta-avustuksiin on mahdollista, jos hanke pysyy toiminta-avustuksen työohjelman ulkopuolella ja varmistetaan, että kustannuserät on eroteltu selvästi kirjanpidossa ja että niitä EI ilmoiteta kahdesti </w:t>
            </w:r>
            <w:r w:rsidRPr="00E606C8">
              <w:rPr>
                <w:i/>
                <w:color w:val="595959"/>
                <w:sz w:val="18"/>
                <w:szCs w:val="18"/>
              </w:rPr>
              <w:t xml:space="preserve">(katso </w:t>
            </w:r>
            <w:hyperlink r:id="rId60" w:history="1">
              <w:r w:rsidRPr="00E606C8">
                <w:rPr>
                  <w:rStyle w:val="Hyperlink"/>
                  <w:i/>
                  <w:sz w:val="18"/>
                  <w:szCs w:val="18"/>
                </w:rPr>
                <w:t>selityksin varustettu vakioavustussopimus, artikla 6.2.E</w:t>
              </w:r>
            </w:hyperlink>
            <w:r w:rsidRPr="00E606C8">
              <w:rPr>
                <w:i/>
                <w:color w:val="595959"/>
                <w:sz w:val="18"/>
                <w:szCs w:val="18"/>
              </w:rPr>
              <w:t>)</w:t>
            </w:r>
            <w:r w:rsidRPr="00E606C8">
              <w:rPr>
                <w:sz w:val="18"/>
                <w:szCs w:val="18"/>
              </w:rPr>
              <w:t>.</w:t>
            </w:r>
            <w:r w:rsidRPr="00E606C8">
              <w:rPr>
                <w:color w:val="4AA55B"/>
                <w:sz w:val="18"/>
                <w:szCs w:val="18"/>
                <w:highlight w:val="yellow"/>
              </w:rPr>
              <w:t xml:space="preserve"> </w:t>
            </w:r>
          </w:p>
          <w:p w14:paraId="76FC3765" w14:textId="77777777" w:rsidR="00E606C8" w:rsidRPr="00E606C8" w:rsidRDefault="00E606C8" w:rsidP="00E606C8">
            <w:pPr>
              <w:numPr>
                <w:ilvl w:val="0"/>
                <w:numId w:val="25"/>
              </w:numPr>
              <w:ind w:left="567" w:right="79" w:hanging="445"/>
              <w:rPr>
                <w:color w:val="595959"/>
                <w:sz w:val="18"/>
                <w:szCs w:val="18"/>
              </w:rPr>
            </w:pPr>
            <w:r w:rsidRPr="00E606C8">
              <w:rPr>
                <w:b/>
                <w:color w:val="595959"/>
                <w:sz w:val="18"/>
                <w:szCs w:val="18"/>
              </w:rPr>
              <w:t>Useat ehdotukset</w:t>
            </w:r>
            <w:r w:rsidRPr="00E606C8">
              <w:rPr>
                <w:color w:val="595959"/>
                <w:sz w:val="18"/>
                <w:szCs w:val="18"/>
              </w:rPr>
              <w:t xml:space="preserve"> – Hakija voi toimittaa useamman kuin yhden ehdotuksen saman ehdotuspyynnön </w:t>
            </w:r>
            <w:r w:rsidRPr="00E606C8">
              <w:rPr>
                <w:i/>
                <w:color w:val="595959"/>
                <w:sz w:val="18"/>
                <w:szCs w:val="18"/>
              </w:rPr>
              <w:t>eri</w:t>
            </w:r>
            <w:r w:rsidRPr="00E606C8">
              <w:rPr>
                <w:color w:val="595959"/>
                <w:sz w:val="18"/>
                <w:szCs w:val="18"/>
              </w:rPr>
              <w:t xml:space="preserve"> hankkeisiin (ja niille voidaan myöntää rahoitusta).</w:t>
            </w:r>
          </w:p>
          <w:p w14:paraId="44E6234A" w14:textId="77777777" w:rsidR="00E606C8" w:rsidRPr="00E606C8" w:rsidRDefault="00E606C8" w:rsidP="00E606C8">
            <w:pPr>
              <w:spacing w:after="120"/>
              <w:ind w:left="567" w:right="79"/>
              <w:rPr>
                <w:color w:val="595959"/>
                <w:sz w:val="18"/>
                <w:szCs w:val="18"/>
              </w:rPr>
            </w:pPr>
            <w:r w:rsidRPr="00E606C8">
              <w:rPr>
                <w:color w:val="595959"/>
                <w:sz w:val="18"/>
                <w:szCs w:val="18"/>
              </w:rPr>
              <w:t>Organisaatiot voivat osallistua useisiin ehdotuksiin.</w:t>
            </w:r>
          </w:p>
          <w:p w14:paraId="4BE4A2A0" w14:textId="77777777" w:rsidR="00E606C8" w:rsidRPr="00E606C8" w:rsidRDefault="00E606C8" w:rsidP="00E606C8">
            <w:pPr>
              <w:ind w:left="567" w:right="79"/>
              <w:rPr>
                <w:color w:val="595959"/>
                <w:sz w:val="18"/>
                <w:szCs w:val="18"/>
              </w:rPr>
            </w:pPr>
            <w:r w:rsidRPr="00E606C8">
              <w:rPr>
                <w:color w:val="595959"/>
                <w:sz w:val="18"/>
                <w:szCs w:val="18"/>
              </w:rPr>
              <w:t xml:space="preserve">HUOM.: jos </w:t>
            </w:r>
            <w:r w:rsidRPr="00E606C8">
              <w:rPr>
                <w:i/>
                <w:color w:val="595959"/>
                <w:sz w:val="18"/>
                <w:szCs w:val="18"/>
              </w:rPr>
              <w:t>hyvin samankaltaisista</w:t>
            </w:r>
            <w:r w:rsidRPr="00E606C8">
              <w:rPr>
                <w:color w:val="595959"/>
                <w:sz w:val="18"/>
                <w:szCs w:val="18"/>
              </w:rPr>
              <w:t xml:space="preserve"> hankkeista tehdään useita ehdotuksia, vain yksi hakemus hyväksytään ja arvioidaan ja hakijoita pyydetään perumaan muut ehdotukset (tai ne hylätään).</w:t>
            </w:r>
          </w:p>
          <w:p w14:paraId="1D3FBEAD" w14:textId="77777777" w:rsidR="00E606C8" w:rsidRPr="00E606C8" w:rsidRDefault="00E606C8" w:rsidP="00E606C8">
            <w:pPr>
              <w:numPr>
                <w:ilvl w:val="0"/>
                <w:numId w:val="25"/>
              </w:numPr>
              <w:ind w:left="567" w:right="79" w:hanging="445"/>
              <w:rPr>
                <w:rFonts w:cs="Arial"/>
                <w:b/>
                <w:iCs/>
                <w:color w:val="595959"/>
                <w:sz w:val="18"/>
                <w:szCs w:val="18"/>
              </w:rPr>
            </w:pPr>
            <w:r w:rsidRPr="00E606C8">
              <w:rPr>
                <w:b/>
                <w:color w:val="595959"/>
                <w:sz w:val="18"/>
                <w:szCs w:val="18"/>
              </w:rPr>
              <w:t>Hakemusten uudelleen jättäminen</w:t>
            </w:r>
            <w:r w:rsidRPr="00E606C8">
              <w:rPr>
                <w:color w:val="595959"/>
                <w:sz w:val="18"/>
                <w:szCs w:val="18"/>
              </w:rPr>
              <w:t xml:space="preserve"> </w:t>
            </w:r>
            <w:r w:rsidRPr="00E606C8">
              <w:rPr>
                <w:b/>
                <w:color w:val="595959"/>
                <w:sz w:val="18"/>
                <w:szCs w:val="18"/>
              </w:rPr>
              <w:t>—</w:t>
            </w:r>
            <w:r w:rsidRPr="00E606C8">
              <w:rPr>
                <w:color w:val="595959"/>
                <w:sz w:val="18"/>
                <w:szCs w:val="18"/>
              </w:rPr>
              <w:t xml:space="preserve"> Ehdotuksia voi muuttaa ja niitä voi jättää uudelleen ehdotusten jättämisen määräaikaan asti.</w:t>
            </w:r>
          </w:p>
          <w:p w14:paraId="3182B190" w14:textId="77777777" w:rsidR="00E606C8" w:rsidRPr="00E606C8" w:rsidRDefault="00E606C8" w:rsidP="00E606C8">
            <w:pPr>
              <w:numPr>
                <w:ilvl w:val="0"/>
                <w:numId w:val="25"/>
              </w:numPr>
              <w:spacing w:after="120"/>
              <w:ind w:left="567" w:right="79" w:hanging="447"/>
              <w:rPr>
                <w:b/>
                <w:bCs/>
                <w:noProof/>
                <w:sz w:val="18"/>
                <w:szCs w:val="18"/>
              </w:rPr>
            </w:pPr>
            <w:r w:rsidRPr="00E606C8">
              <w:rPr>
                <w:b/>
                <w:color w:val="595959"/>
                <w:sz w:val="18"/>
                <w:szCs w:val="18"/>
              </w:rPr>
              <w:t>Hylkääminen</w:t>
            </w:r>
            <w:r w:rsidRPr="00E606C8">
              <w:rPr>
                <w:color w:val="595959"/>
                <w:sz w:val="18"/>
                <w:szCs w:val="18"/>
              </w:rPr>
              <w:t xml:space="preserve"> – Hakemuksen jättämällä hakijat hyväksyvät tässä ehdotuspyyntöasiakirjassa esitetyt ehdotuspyyntöä koskevat ehdot (ja kaikki asiakirjat, joihin ehdotuspyyntö viittaa). Ehdotukset, jotka eivät noudata kaikkia ehdotuspyynnön ehtoja, </w:t>
            </w:r>
            <w:r w:rsidRPr="00E606C8">
              <w:rPr>
                <w:b/>
                <w:color w:val="595959"/>
                <w:sz w:val="18"/>
                <w:szCs w:val="18"/>
              </w:rPr>
              <w:t>hylätään</w:t>
            </w:r>
            <w:r w:rsidRPr="00E606C8">
              <w:rPr>
                <w:color w:val="595959"/>
                <w:sz w:val="18"/>
                <w:szCs w:val="18"/>
              </w:rPr>
              <w:t>. Tämä koskee myös hakijoita: Kaikkien hakijoiden on täytettävä perusteet; jos jokin niistä ei täytä perusteita, ne on korvattava tai koko hakemus hylätään.</w:t>
            </w:r>
          </w:p>
          <w:p w14:paraId="7DE2BC6C" w14:textId="77777777" w:rsidR="00E606C8" w:rsidRPr="00E606C8" w:rsidRDefault="00E606C8" w:rsidP="00E606C8">
            <w:pPr>
              <w:numPr>
                <w:ilvl w:val="0"/>
                <w:numId w:val="25"/>
              </w:numPr>
              <w:spacing w:after="120"/>
              <w:ind w:left="567" w:right="79" w:hanging="447"/>
              <w:rPr>
                <w:color w:val="595959"/>
                <w:sz w:val="18"/>
                <w:szCs w:val="18"/>
              </w:rPr>
            </w:pPr>
            <w:r w:rsidRPr="00E606C8">
              <w:rPr>
                <w:b/>
                <w:color w:val="595959"/>
                <w:sz w:val="18"/>
                <w:szCs w:val="18"/>
              </w:rPr>
              <w:t>Peruutus</w:t>
            </w:r>
            <w:r w:rsidRPr="00E606C8">
              <w:rPr>
                <w:color w:val="595959"/>
                <w:sz w:val="18"/>
                <w:szCs w:val="18"/>
              </w:rPr>
              <w:t xml:space="preserve"> – Joissakin tilanteissa ehdotuspyyntö saatetaan joutua peruuttamaan. Tästä ilmoitetaan ehdotuspyynnön tai aihepiirikohtaisella päivityksellä. Peruutukset eivät oikeuta korvaukseen.</w:t>
            </w:r>
          </w:p>
          <w:p w14:paraId="7E6376A3" w14:textId="77777777" w:rsidR="00E606C8" w:rsidRPr="00E606C8" w:rsidRDefault="00E606C8" w:rsidP="00E606C8">
            <w:pPr>
              <w:numPr>
                <w:ilvl w:val="0"/>
                <w:numId w:val="25"/>
              </w:numPr>
              <w:ind w:left="567" w:right="79" w:hanging="445"/>
              <w:rPr>
                <w:color w:val="595959"/>
                <w:sz w:val="18"/>
                <w:szCs w:val="18"/>
              </w:rPr>
            </w:pPr>
            <w:r w:rsidRPr="00E606C8">
              <w:rPr>
                <w:b/>
                <w:color w:val="595959"/>
                <w:sz w:val="18"/>
                <w:szCs w:val="18"/>
              </w:rPr>
              <w:t>Kieli</w:t>
            </w:r>
            <w:r w:rsidRPr="00E606C8">
              <w:rPr>
                <w:color w:val="595959"/>
                <w:sz w:val="18"/>
                <w:szCs w:val="18"/>
              </w:rPr>
              <w:t xml:space="preserve"> – On huomattava, että ehdotuksen voi toimittaa millä tahansa EU:n virallisella kielellä (hankkeen abstraktin/tiivistelmän on kuitenkin oltava aina englanniksi). Jotta hakemusten käsittely olisi tehokasta, hakijoita pyydetään kuitenkin käyttämään englantia koko hakemuksessa. Jos tarvitset ehdotuspyyntöasiakirjat jollakin muulla EU:n virallisella kielellä, sitä koskeva pyyntö on esitettävä 10 päivän kuluessa ehdotuspyynnön julkistamisesta (yhteystiedot, </w:t>
            </w:r>
            <w:r w:rsidRPr="00E606C8">
              <w:rPr>
                <w:i/>
                <w:color w:val="595959"/>
                <w:sz w:val="18"/>
                <w:szCs w:val="18"/>
              </w:rPr>
              <w:t>katso osio 12</w:t>
            </w:r>
            <w:r w:rsidRPr="00E606C8">
              <w:rPr>
                <w:color w:val="595959"/>
                <w:sz w:val="18"/>
                <w:szCs w:val="18"/>
              </w:rPr>
              <w:t>).</w:t>
            </w:r>
          </w:p>
          <w:p w14:paraId="79D03027" w14:textId="77777777" w:rsidR="00E606C8" w:rsidRPr="00E606C8" w:rsidRDefault="00E606C8" w:rsidP="00DC47B2">
            <w:pPr>
              <w:widowControl w:val="0"/>
              <w:ind w:right="366"/>
              <w:rPr>
                <w:rFonts w:cs="Arial"/>
                <w:sz w:val="18"/>
                <w:szCs w:val="18"/>
              </w:rPr>
            </w:pPr>
          </w:p>
          <w:p w14:paraId="7C2BF0ED" w14:textId="77777777" w:rsidR="00E606C8" w:rsidRPr="00E606C8" w:rsidRDefault="00E606C8" w:rsidP="00E606C8">
            <w:pPr>
              <w:keepNext/>
              <w:keepLines/>
              <w:numPr>
                <w:ilvl w:val="0"/>
                <w:numId w:val="26"/>
              </w:numPr>
              <w:spacing w:after="120"/>
              <w:ind w:left="567" w:right="79" w:hanging="425"/>
              <w:rPr>
                <w:color w:val="595959"/>
                <w:sz w:val="18"/>
                <w:szCs w:val="18"/>
              </w:rPr>
            </w:pPr>
            <w:r w:rsidRPr="00E606C8">
              <w:rPr>
                <w:b/>
                <w:color w:val="595959"/>
                <w:sz w:val="18"/>
                <w:szCs w:val="18"/>
              </w:rPr>
              <w:lastRenderedPageBreak/>
              <w:t>Avoimuus —</w:t>
            </w:r>
            <w:hyperlink r:id="rId61" w:history="1">
              <w:r w:rsidRPr="00E606C8">
                <w:rPr>
                  <w:color w:val="0088CC"/>
                  <w:sz w:val="18"/>
                  <w:szCs w:val="18"/>
                  <w:u w:val="single"/>
                </w:rPr>
                <w:t>EU:n varainhoitoasetuksen</w:t>
              </w:r>
            </w:hyperlink>
            <w:r w:rsidRPr="00E606C8">
              <w:rPr>
                <w:color w:val="595959"/>
                <w:sz w:val="18"/>
                <w:szCs w:val="18"/>
              </w:rPr>
              <w:t xml:space="preserve"> 38 artiklan mukaisesti myönnettyjä EU-avustuksia koskevat tiedot julkaistaan joka vuosi </w:t>
            </w:r>
            <w:hyperlink r:id="rId62" w:history="1">
              <w:r w:rsidRPr="00E606C8">
                <w:rPr>
                  <w:rStyle w:val="Hyperlink"/>
                  <w:sz w:val="18"/>
                  <w:szCs w:val="18"/>
                </w:rPr>
                <w:t>Europa-verkkosivustolla</w:t>
              </w:r>
            </w:hyperlink>
            <w:r w:rsidRPr="00E606C8">
              <w:rPr>
                <w:color w:val="595959"/>
                <w:sz w:val="18"/>
                <w:szCs w:val="18"/>
              </w:rPr>
              <w:t>.</w:t>
            </w:r>
          </w:p>
          <w:p w14:paraId="3CC6A59D" w14:textId="77777777" w:rsidR="00E606C8" w:rsidRPr="00E606C8" w:rsidRDefault="00E606C8" w:rsidP="00E606C8">
            <w:pPr>
              <w:keepNext/>
              <w:keepLines/>
              <w:spacing w:after="60"/>
              <w:ind w:left="567" w:right="79"/>
              <w:rPr>
                <w:color w:val="595959"/>
                <w:sz w:val="18"/>
                <w:szCs w:val="18"/>
              </w:rPr>
            </w:pPr>
            <w:r w:rsidRPr="00E606C8">
              <w:rPr>
                <w:color w:val="595959"/>
                <w:sz w:val="18"/>
                <w:szCs w:val="18"/>
              </w:rPr>
              <w:t>Avustuksista julkaistaan seuraavat tiedot:</w:t>
            </w:r>
          </w:p>
          <w:p w14:paraId="2BCC5912" w14:textId="77777777" w:rsidR="00E606C8" w:rsidRPr="00E606C8" w:rsidRDefault="00E606C8" w:rsidP="00E606C8">
            <w:pPr>
              <w:keepNext/>
              <w:keepLines/>
              <w:widowControl w:val="0"/>
              <w:numPr>
                <w:ilvl w:val="0"/>
                <w:numId w:val="27"/>
              </w:numPr>
              <w:spacing w:after="60"/>
              <w:ind w:left="1134" w:hanging="380"/>
              <w:jc w:val="left"/>
              <w:rPr>
                <w:color w:val="595959"/>
                <w:sz w:val="18"/>
                <w:szCs w:val="18"/>
              </w:rPr>
            </w:pPr>
            <w:r w:rsidRPr="00E606C8">
              <w:rPr>
                <w:color w:val="595959"/>
                <w:sz w:val="18"/>
                <w:szCs w:val="18"/>
              </w:rPr>
              <w:t>tuensaajien nimet</w:t>
            </w:r>
          </w:p>
          <w:p w14:paraId="5981C3A1" w14:textId="77777777" w:rsidR="00E606C8" w:rsidRPr="00E606C8" w:rsidRDefault="00E606C8" w:rsidP="00E606C8">
            <w:pPr>
              <w:keepNext/>
              <w:keepLines/>
              <w:widowControl w:val="0"/>
              <w:numPr>
                <w:ilvl w:val="0"/>
                <w:numId w:val="27"/>
              </w:numPr>
              <w:spacing w:after="60"/>
              <w:ind w:left="1134" w:hanging="380"/>
              <w:jc w:val="left"/>
              <w:rPr>
                <w:color w:val="595959"/>
                <w:sz w:val="18"/>
                <w:szCs w:val="18"/>
              </w:rPr>
            </w:pPr>
            <w:r w:rsidRPr="00E606C8">
              <w:rPr>
                <w:color w:val="595959"/>
                <w:sz w:val="18"/>
                <w:szCs w:val="18"/>
              </w:rPr>
              <w:t>tuensaajien osoitteet</w:t>
            </w:r>
          </w:p>
          <w:p w14:paraId="623AEB40" w14:textId="77777777" w:rsidR="00E606C8" w:rsidRPr="00E606C8" w:rsidRDefault="00E606C8" w:rsidP="00E606C8">
            <w:pPr>
              <w:keepNext/>
              <w:keepLines/>
              <w:widowControl w:val="0"/>
              <w:numPr>
                <w:ilvl w:val="0"/>
                <w:numId w:val="27"/>
              </w:numPr>
              <w:spacing w:after="60"/>
              <w:ind w:left="1134" w:hanging="380"/>
              <w:jc w:val="left"/>
              <w:rPr>
                <w:color w:val="595959"/>
                <w:sz w:val="18"/>
                <w:szCs w:val="18"/>
              </w:rPr>
            </w:pPr>
            <w:r w:rsidRPr="00E606C8">
              <w:rPr>
                <w:color w:val="595959"/>
                <w:sz w:val="18"/>
                <w:szCs w:val="18"/>
              </w:rPr>
              <w:t>tarkoitus, johon avustus myönnettiin</w:t>
            </w:r>
          </w:p>
          <w:p w14:paraId="095FE872" w14:textId="77777777" w:rsidR="00E606C8" w:rsidRPr="00E606C8" w:rsidRDefault="00E606C8" w:rsidP="00E606C8">
            <w:pPr>
              <w:keepNext/>
              <w:keepLines/>
              <w:widowControl w:val="0"/>
              <w:numPr>
                <w:ilvl w:val="0"/>
                <w:numId w:val="27"/>
              </w:numPr>
              <w:spacing w:after="120"/>
              <w:ind w:left="1134" w:hanging="380"/>
              <w:jc w:val="left"/>
              <w:rPr>
                <w:color w:val="595959"/>
                <w:sz w:val="18"/>
                <w:szCs w:val="18"/>
              </w:rPr>
            </w:pPr>
            <w:r w:rsidRPr="00E606C8">
              <w:rPr>
                <w:color w:val="595959"/>
                <w:sz w:val="18"/>
                <w:szCs w:val="18"/>
              </w:rPr>
              <w:t>myönnetty enimmäismäärä.</w:t>
            </w:r>
          </w:p>
          <w:p w14:paraId="3F6509FF" w14:textId="77777777" w:rsidR="00E606C8" w:rsidRPr="00E606C8" w:rsidRDefault="00E606C8" w:rsidP="00E606C8">
            <w:pPr>
              <w:widowControl w:val="0"/>
              <w:ind w:left="567"/>
              <w:rPr>
                <w:color w:val="595959"/>
                <w:sz w:val="18"/>
                <w:szCs w:val="18"/>
              </w:rPr>
            </w:pPr>
            <w:r w:rsidRPr="00E606C8">
              <w:rPr>
                <w:color w:val="595959"/>
                <w:sz w:val="18"/>
                <w:szCs w:val="18"/>
              </w:rPr>
              <w:t>Julkaisusta voidaan poikkeustapauksessa luopua (harkitusta ja asianmukaisesti perustellusta pyynnöstä), jos on olemassa vaara, että julkaisu voisi vaarantaa edunsaajan EU:n perusoikeuskirjan mukaiset oikeudet ja vapaudet tai vahingoittaa edunsaajan kaupallisia etuja.</w:t>
            </w:r>
          </w:p>
          <w:p w14:paraId="223D5866" w14:textId="77777777" w:rsidR="00E606C8" w:rsidRPr="00E606C8" w:rsidRDefault="00E606C8" w:rsidP="00E606C8">
            <w:pPr>
              <w:pStyle w:val="Default"/>
              <w:widowControl w:val="0"/>
              <w:numPr>
                <w:ilvl w:val="0"/>
                <w:numId w:val="26"/>
              </w:numPr>
              <w:spacing w:after="120"/>
              <w:ind w:left="567" w:hanging="447"/>
              <w:jc w:val="both"/>
              <w:rPr>
                <w:rFonts w:ascii="Verdana" w:hAnsi="Verdana"/>
                <w:color w:val="595959"/>
                <w:sz w:val="18"/>
                <w:szCs w:val="18"/>
              </w:rPr>
            </w:pPr>
            <w:r w:rsidRPr="00E606C8">
              <w:rPr>
                <w:rFonts w:ascii="Verdana" w:hAnsi="Verdana"/>
                <w:b/>
                <w:color w:val="595959"/>
                <w:sz w:val="18"/>
                <w:szCs w:val="18"/>
              </w:rPr>
              <w:t>Tietosuoja</w:t>
            </w:r>
            <w:r w:rsidRPr="00E606C8">
              <w:rPr>
                <w:rFonts w:ascii="Verdana" w:hAnsi="Verdana"/>
                <w:color w:val="595959"/>
                <w:sz w:val="18"/>
                <w:szCs w:val="18"/>
              </w:rPr>
              <w:t xml:space="preserve"> – Tässä ehdotuspyynnössä kerätään, käytetään ja käsitellään henkilötietoja. Näitä tietoja käsitellään sovellettavan oikeudellisen kehyksen mukaisesti. Niitä käsitellään yksinomaan ehdotuksen arviointia, myönnetyn avustuksen myöhempää hallinnointia ja tarvittaessa ohjelman seurantaa, arviointia ja viestintää varten. Yksityiskohdat selitetään </w:t>
            </w:r>
            <w:hyperlink r:id="rId63" w:history="1">
              <w:r w:rsidRPr="00E606C8">
                <w:rPr>
                  <w:rStyle w:val="Hyperlink"/>
                  <w:rFonts w:ascii="Verdana" w:hAnsi="Verdana"/>
                  <w:sz w:val="18"/>
                  <w:szCs w:val="18"/>
                </w:rPr>
                <w:t>rahoitus- ja tarjouspyyntöportaalin tietosuojaselosteessa</w:t>
              </w:r>
            </w:hyperlink>
            <w:r w:rsidRPr="00E606C8">
              <w:rPr>
                <w:rFonts w:ascii="Verdana" w:hAnsi="Verdana"/>
                <w:color w:val="595959"/>
                <w:sz w:val="18"/>
                <w:szCs w:val="18"/>
              </w:rPr>
              <w:t>.</w:t>
            </w:r>
          </w:p>
          <w:p w14:paraId="16526E79" w14:textId="2516E15B" w:rsidR="00E606C8" w:rsidRPr="00E606C8" w:rsidRDefault="00E606C8" w:rsidP="00DC47B2">
            <w:pPr>
              <w:widowControl w:val="0"/>
              <w:ind w:right="366"/>
              <w:rPr>
                <w:rFonts w:cs="Arial"/>
                <w:sz w:val="18"/>
                <w:szCs w:val="18"/>
              </w:rPr>
            </w:pPr>
          </w:p>
        </w:tc>
      </w:tr>
    </w:tbl>
    <w:p w14:paraId="127EBCD6" w14:textId="77777777" w:rsidR="00E606C8" w:rsidRPr="00E606C8" w:rsidRDefault="00E606C8" w:rsidP="00DC47B2">
      <w:pPr>
        <w:widowControl w:val="0"/>
        <w:ind w:right="366"/>
        <w:rPr>
          <w:rFonts w:cs="Arial"/>
          <w:sz w:val="18"/>
          <w:szCs w:val="18"/>
        </w:rPr>
      </w:pPr>
    </w:p>
    <w:sectPr w:rsidR="00E606C8" w:rsidRPr="00E606C8" w:rsidSect="00A2572D">
      <w:headerReference w:type="first" r:id="rId64"/>
      <w:pgSz w:w="11906" w:h="16838" w:code="9"/>
      <w:pgMar w:top="1560" w:right="1588" w:bottom="1276" w:left="1588" w:header="567" w:footer="73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0A63D" w14:textId="77777777" w:rsidR="000579AF" w:rsidRDefault="000579AF" w:rsidP="00B02821">
      <w:pPr>
        <w:spacing w:after="0"/>
      </w:pPr>
      <w:r>
        <w:separator/>
      </w:r>
    </w:p>
  </w:endnote>
  <w:endnote w:type="continuationSeparator" w:id="0">
    <w:p w14:paraId="5E4852A8" w14:textId="77777777" w:rsidR="000579AF" w:rsidRDefault="000579AF" w:rsidP="00B02821">
      <w:pPr>
        <w:spacing w:after="0"/>
      </w:pPr>
      <w:r>
        <w:continuationSeparator/>
      </w:r>
    </w:p>
  </w:endnote>
  <w:endnote w:type="continuationNotice" w:id="1">
    <w:p w14:paraId="3A4B1D9C" w14:textId="77777777" w:rsidR="000579AF" w:rsidRDefault="000579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C Square Sans Pro">
    <w:panose1 w:val="020B0506040000020004"/>
    <w:charset w:val="00"/>
    <w:family w:val="swiss"/>
    <w:pitch w:val="variable"/>
    <w:sig w:usb0="A00002BF" w:usb1="5000E0FB" w:usb2="00000000" w:usb3="00000000" w:csb0="0000019F" w:csb1="00000000"/>
  </w:font>
  <w:font w:name="EC Square Sans Pro Medium">
    <w:panose1 w:val="020B0500000000020004"/>
    <w:charset w:val="00"/>
    <w:family w:val="swiss"/>
    <w:pitch w:val="variable"/>
    <w:sig w:usb0="A00002BF" w:usb1="5000E0FB" w:usb2="00000000" w:usb3="00000000" w:csb0="0000019F" w:csb1="00000000"/>
  </w:font>
  <w:font w:name="EC Square Sans Pro Light">
    <w:panose1 w:val="020B0506000000020004"/>
    <w:charset w:val="00"/>
    <w:family w:val="swiss"/>
    <w:pitch w:val="variable"/>
    <w:sig w:usb0="A00002BF"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FCF89" w14:textId="55FE1715" w:rsidR="000579AF" w:rsidRPr="00D150DA" w:rsidRDefault="000579AF" w:rsidP="009E1BA1">
    <w:pPr>
      <w:pStyle w:val="Footer"/>
      <w:ind w:right="-1"/>
      <w:jc w:val="right"/>
      <w:rPr>
        <w:rFonts w:ascii="Verdana" w:hAnsi="Verdana"/>
      </w:rPr>
    </w:pPr>
    <w:r w:rsidRPr="00D150DA">
      <w:rPr>
        <w:rFonts w:ascii="Verdana" w:hAnsi="Verdana"/>
      </w:rPr>
      <w:fldChar w:fldCharType="begin"/>
    </w:r>
    <w:r w:rsidRPr="00D150DA">
      <w:rPr>
        <w:rFonts w:ascii="Verdana" w:hAnsi="Verdana"/>
      </w:rPr>
      <w:instrText xml:space="preserve"> PAGE   \* MERGEFORMAT </w:instrText>
    </w:r>
    <w:r w:rsidRPr="00D150DA">
      <w:rPr>
        <w:rFonts w:ascii="Verdana" w:hAnsi="Verdana"/>
      </w:rPr>
      <w:fldChar w:fldCharType="separate"/>
    </w:r>
    <w:r w:rsidR="00DF3707">
      <w:rPr>
        <w:rFonts w:ascii="Verdana" w:hAnsi="Verdana"/>
        <w:noProof/>
      </w:rPr>
      <w:t>22</w:t>
    </w:r>
    <w:r w:rsidRPr="00D150DA">
      <w:rPr>
        <w:rFonts w:ascii="Verdana" w:hAnsi="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F6BD1" w14:textId="44898DC0" w:rsidR="000579AF" w:rsidRDefault="000579AF" w:rsidP="00971780">
    <w:pPr>
      <w:autoSpaceDE w:val="0"/>
      <w:autoSpaceDN w:val="0"/>
      <w:adjustRightInd w:val="0"/>
      <w:spacing w:after="0"/>
    </w:pPr>
    <w:r>
      <w:rPr>
        <w:noProof/>
        <w:lang w:val="en-IE" w:eastAsia="en-IE"/>
      </w:rPr>
      <mc:AlternateContent>
        <mc:Choice Requires="wps">
          <w:drawing>
            <wp:anchor distT="0" distB="0" distL="114300" distR="114300" simplePos="0" relativeHeight="251658240" behindDoc="0" locked="0" layoutInCell="1" allowOverlap="1" wp14:anchorId="7D21EC33" wp14:editId="1E65DADA">
              <wp:simplePos x="0" y="0"/>
              <wp:positionH relativeFrom="column">
                <wp:posOffset>2272665</wp:posOffset>
              </wp:positionH>
              <wp:positionV relativeFrom="page">
                <wp:posOffset>10395585</wp:posOffset>
              </wp:positionV>
              <wp:extent cx="842645" cy="28829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rect id="Rectangle 44" style="position:absolute;margin-left:178.95pt;margin-top:818.55pt;width:66.3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004494" stroked="f" w14:anchorId="74C23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">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92B73" w14:textId="77777777" w:rsidR="000579AF" w:rsidRDefault="000579AF" w:rsidP="00B02821">
      <w:pPr>
        <w:spacing w:after="0"/>
      </w:pPr>
      <w:r>
        <w:separator/>
      </w:r>
    </w:p>
  </w:footnote>
  <w:footnote w:type="continuationSeparator" w:id="0">
    <w:p w14:paraId="107E5550" w14:textId="77777777" w:rsidR="000579AF" w:rsidRDefault="000579AF" w:rsidP="00B02821">
      <w:pPr>
        <w:spacing w:after="0"/>
      </w:pPr>
      <w:r>
        <w:continuationSeparator/>
      </w:r>
    </w:p>
  </w:footnote>
  <w:footnote w:type="continuationNotice" w:id="1">
    <w:p w14:paraId="416A5574" w14:textId="77777777" w:rsidR="000579AF" w:rsidRDefault="000579AF">
      <w:pPr>
        <w:spacing w:after="0"/>
      </w:pPr>
    </w:p>
  </w:footnote>
  <w:footnote w:id="2">
    <w:p w14:paraId="1D801B00" w14:textId="279D0F77" w:rsidR="000579AF" w:rsidRPr="006B07AE" w:rsidRDefault="000579AF" w:rsidP="00924362">
      <w:pPr>
        <w:pStyle w:val="FootnoteText"/>
        <w:spacing w:after="0"/>
        <w:ind w:left="284" w:hanging="284"/>
        <w:rPr>
          <w:color w:val="000000"/>
          <w:sz w:val="16"/>
          <w:szCs w:val="16"/>
        </w:rPr>
      </w:pPr>
      <w:r w:rsidRPr="006B07AE">
        <w:rPr>
          <w:rStyle w:val="FootnoteReference"/>
          <w:sz w:val="16"/>
          <w:szCs w:val="16"/>
        </w:rPr>
        <w:footnoteRef/>
      </w:r>
      <w:r w:rsidRPr="006B07AE">
        <w:rPr>
          <w:sz w:val="16"/>
          <w:szCs w:val="16"/>
        </w:rPr>
        <w:t xml:space="preserve"> </w:t>
      </w:r>
      <w:r w:rsidRPr="006B07AE">
        <w:rPr>
          <w:sz w:val="16"/>
          <w:szCs w:val="16"/>
        </w:rPr>
        <w:tab/>
        <w:t>Euroopan parlamentin ja neuvoston asetus (EU) 2021/692, annettu 28 päivänä huhtikuuta 2021, kansalaisten, tasa-arvon, perusoikeuksien ja arvojen ohjelman perustamisesta (EUVL L 156, 5.5.2021, s. 1).</w:t>
      </w:r>
    </w:p>
  </w:footnote>
  <w:footnote w:id="3">
    <w:p w14:paraId="61A4F60E" w14:textId="3164B12C" w:rsidR="000579AF" w:rsidRPr="006B07AE" w:rsidRDefault="000579AF" w:rsidP="00924362">
      <w:pPr>
        <w:pStyle w:val="FootnoteText"/>
        <w:spacing w:after="0"/>
        <w:ind w:left="284" w:hanging="284"/>
        <w:rPr>
          <w:sz w:val="16"/>
          <w:szCs w:val="16"/>
        </w:rPr>
      </w:pPr>
      <w:r w:rsidRPr="006B07AE">
        <w:rPr>
          <w:rStyle w:val="FootnoteReference"/>
          <w:sz w:val="16"/>
          <w:szCs w:val="16"/>
        </w:rPr>
        <w:footnoteRef/>
      </w:r>
      <w:r w:rsidRPr="006B07AE">
        <w:rPr>
          <w:sz w:val="16"/>
          <w:szCs w:val="16"/>
        </w:rPr>
        <w:t xml:space="preserve"> </w:t>
      </w:r>
      <w:r w:rsidRPr="006B07AE">
        <w:rPr>
          <w:sz w:val="16"/>
          <w:szCs w:val="16"/>
        </w:rPr>
        <w:tab/>
        <w:t xml:space="preserve">Komission täytäntöönpanopäätös </w:t>
      </w:r>
      <w:proofErr w:type="gramStart"/>
      <w:r w:rsidRPr="006B07AE">
        <w:rPr>
          <w:sz w:val="16"/>
          <w:szCs w:val="16"/>
        </w:rPr>
        <w:t>C(</w:t>
      </w:r>
      <w:proofErr w:type="gramEnd"/>
      <w:r w:rsidRPr="006B07AE">
        <w:rPr>
          <w:sz w:val="16"/>
          <w:szCs w:val="16"/>
        </w:rPr>
        <w:t xml:space="preserve">2021) 2583 </w:t>
      </w:r>
      <w:proofErr w:type="spellStart"/>
      <w:r w:rsidRPr="006B07AE">
        <w:rPr>
          <w:sz w:val="16"/>
          <w:szCs w:val="16"/>
        </w:rPr>
        <w:t>final</w:t>
      </w:r>
      <w:proofErr w:type="spellEnd"/>
      <w:r w:rsidRPr="006B07AE">
        <w:rPr>
          <w:sz w:val="16"/>
          <w:szCs w:val="16"/>
        </w:rPr>
        <w:t>, annettu 19 päivänä huhtikuuta 2021, kansalaisten, tasa-arvon, perusoikeuksien ja arvojen ohjelman rahoituksesta ja vuosia 2021–2022 koskevan monivuotisen työohjelman hyväksymisestä</w:t>
      </w:r>
    </w:p>
  </w:footnote>
  <w:footnote w:id="4">
    <w:p w14:paraId="190283C3" w14:textId="11605722" w:rsidR="000579AF" w:rsidRPr="006B07AE" w:rsidRDefault="000579AF" w:rsidP="00924362">
      <w:pPr>
        <w:pStyle w:val="FootnoteText"/>
        <w:spacing w:after="0"/>
        <w:ind w:left="284" w:hanging="284"/>
        <w:rPr>
          <w:sz w:val="16"/>
          <w:szCs w:val="16"/>
        </w:rPr>
      </w:pPr>
      <w:r w:rsidRPr="006B07AE">
        <w:rPr>
          <w:sz w:val="16"/>
          <w:szCs w:val="16"/>
          <w:vertAlign w:val="superscript"/>
        </w:rPr>
        <w:footnoteRef/>
      </w:r>
      <w:r w:rsidRPr="006B07AE">
        <w:rPr>
          <w:sz w:val="16"/>
          <w:szCs w:val="16"/>
        </w:rPr>
        <w:t xml:space="preserve"> </w:t>
      </w:r>
      <w:r w:rsidRPr="006B07AE">
        <w:rPr>
          <w:sz w:val="16"/>
          <w:szCs w:val="16"/>
        </w:rPr>
        <w:tab/>
        <w:t xml:space="preserve">Euroopan parlamentin ja neuvoston asetus (EU) </w:t>
      </w:r>
      <w:proofErr w:type="gramStart"/>
      <w:r w:rsidRPr="006B07AE">
        <w:rPr>
          <w:sz w:val="16"/>
          <w:szCs w:val="16"/>
        </w:rPr>
        <w:t>N:o</w:t>
      </w:r>
      <w:proofErr w:type="gramEnd"/>
      <w:r w:rsidRPr="006B07AE">
        <w:rPr>
          <w:sz w:val="16"/>
          <w:szCs w:val="16"/>
        </w:rPr>
        <w:t> 1381/2013, annettu 17 päivänä joulukuuta 2013, perusoikeus-, tasa-arvo- ja kansalaisuusohjelman perustamisesta kaudelle 2014–2020 (EUVL L 354, 28.12.2013, s. 62)</w:t>
      </w:r>
    </w:p>
  </w:footnote>
  <w:footnote w:id="5">
    <w:p w14:paraId="10858EDC" w14:textId="37FB5CA3" w:rsidR="000579AF" w:rsidRPr="006B07AE" w:rsidRDefault="000579AF" w:rsidP="00924362">
      <w:pPr>
        <w:pStyle w:val="FootnoteText"/>
        <w:spacing w:after="0"/>
        <w:ind w:left="284" w:hanging="284"/>
        <w:rPr>
          <w:sz w:val="16"/>
          <w:szCs w:val="16"/>
        </w:rPr>
      </w:pPr>
      <w:r w:rsidRPr="006B07AE">
        <w:rPr>
          <w:sz w:val="16"/>
          <w:szCs w:val="16"/>
          <w:vertAlign w:val="superscript"/>
        </w:rPr>
        <w:footnoteRef/>
      </w:r>
      <w:r w:rsidRPr="006B07AE">
        <w:rPr>
          <w:sz w:val="16"/>
          <w:szCs w:val="16"/>
        </w:rPr>
        <w:t xml:space="preserve"> </w:t>
      </w:r>
      <w:r w:rsidRPr="006B07AE">
        <w:rPr>
          <w:sz w:val="16"/>
          <w:szCs w:val="16"/>
          <w:vertAlign w:val="superscript"/>
        </w:rPr>
        <w:tab/>
      </w:r>
      <w:r w:rsidRPr="006B07AE">
        <w:rPr>
          <w:sz w:val="16"/>
          <w:szCs w:val="16"/>
        </w:rPr>
        <w:t xml:space="preserve">Neuvoston asetus (EU) </w:t>
      </w:r>
      <w:proofErr w:type="gramStart"/>
      <w:r w:rsidRPr="006B07AE">
        <w:rPr>
          <w:sz w:val="16"/>
          <w:szCs w:val="16"/>
        </w:rPr>
        <w:t>N:o</w:t>
      </w:r>
      <w:proofErr w:type="gramEnd"/>
      <w:r w:rsidRPr="006B07AE">
        <w:rPr>
          <w:sz w:val="16"/>
          <w:szCs w:val="16"/>
        </w:rPr>
        <w:t> 390/2014, annettu 14 päivänä huhtikuuta 2014, Kansalaisten Eurooppa -ohjelmasta vuosina 2014–2020 (EUVL L 115, 17.4.2014, s. 3)</w:t>
      </w:r>
    </w:p>
  </w:footnote>
  <w:footnote w:id="6">
    <w:p w14:paraId="6EC6382E" w14:textId="411DB647" w:rsidR="000579AF" w:rsidRPr="006B07AE" w:rsidRDefault="000579AF" w:rsidP="00924362">
      <w:pPr>
        <w:pStyle w:val="FootnoteText"/>
        <w:spacing w:after="0"/>
        <w:ind w:left="284" w:hanging="284"/>
        <w:rPr>
          <w:sz w:val="16"/>
          <w:szCs w:val="16"/>
        </w:rPr>
      </w:pPr>
      <w:r w:rsidRPr="006B07AE">
        <w:rPr>
          <w:rStyle w:val="FootnoteReference"/>
          <w:sz w:val="16"/>
          <w:szCs w:val="16"/>
        </w:rPr>
        <w:footnoteRef/>
      </w:r>
      <w:r w:rsidRPr="006B07AE">
        <w:rPr>
          <w:sz w:val="16"/>
          <w:szCs w:val="16"/>
        </w:rPr>
        <w:t xml:space="preserve"> </w:t>
      </w:r>
      <w:r w:rsidRPr="006B07AE">
        <w:rPr>
          <w:sz w:val="16"/>
          <w:szCs w:val="16"/>
        </w:rPr>
        <w:tab/>
      </w:r>
      <w:hyperlink w:anchor=":~:text=The%20European%20Democracy%20Action%20Plan%20is%20designed%20to,the%20EU%20by%20promoting%20free%20and%20fair%20elections" w:history="1">
        <w:r w:rsidRPr="006B07AE">
          <w:rPr>
            <w:rStyle w:val="Hyperlink"/>
            <w:sz w:val="16"/>
            <w:szCs w:val="16"/>
          </w:rPr>
          <w:t xml:space="preserve">Euroopan demokratiatoimintasuunnitelma </w:t>
        </w:r>
      </w:hyperlink>
    </w:p>
  </w:footnote>
  <w:footnote w:id="7">
    <w:p w14:paraId="456627A2" w14:textId="2BE68C33" w:rsidR="000579AF" w:rsidRPr="006B07AE" w:rsidRDefault="000579AF" w:rsidP="00924362">
      <w:pPr>
        <w:pStyle w:val="FootnoteText"/>
        <w:spacing w:after="0"/>
        <w:ind w:left="284" w:hanging="284"/>
        <w:rPr>
          <w:sz w:val="16"/>
          <w:szCs w:val="16"/>
        </w:rPr>
      </w:pPr>
      <w:r w:rsidRPr="006B07AE">
        <w:rPr>
          <w:rStyle w:val="FootnoteReference"/>
          <w:sz w:val="16"/>
          <w:szCs w:val="16"/>
        </w:rPr>
        <w:footnoteRef/>
      </w:r>
      <w:r w:rsidRPr="006B07AE">
        <w:rPr>
          <w:sz w:val="16"/>
          <w:szCs w:val="16"/>
        </w:rPr>
        <w:t xml:space="preserve"> </w:t>
      </w:r>
      <w:r w:rsidRPr="006B07AE">
        <w:rPr>
          <w:sz w:val="16"/>
          <w:szCs w:val="16"/>
        </w:rPr>
        <w:tab/>
      </w:r>
      <w:hyperlink r:id="rId1" w:history="1">
        <w:r w:rsidRPr="006B07AE">
          <w:rPr>
            <w:rStyle w:val="Hyperlink"/>
            <w:sz w:val="16"/>
            <w:szCs w:val="16"/>
          </w:rPr>
          <w:t xml:space="preserve">Romanien tasa-arvoa, osallisuutta ja osallistumista koskeva EU:n strategiakehys </w:t>
        </w:r>
      </w:hyperlink>
    </w:p>
  </w:footnote>
  <w:footnote w:id="8">
    <w:p w14:paraId="7B0B537B" w14:textId="527C1A3D" w:rsidR="000579AF" w:rsidRPr="006B07AE" w:rsidRDefault="000579AF" w:rsidP="00924362">
      <w:pPr>
        <w:pStyle w:val="FootnoteText"/>
        <w:spacing w:after="0"/>
        <w:ind w:left="284" w:hanging="284"/>
        <w:rPr>
          <w:sz w:val="16"/>
          <w:szCs w:val="16"/>
        </w:rPr>
      </w:pPr>
      <w:r w:rsidRPr="006B07AE">
        <w:rPr>
          <w:rStyle w:val="FootnoteReference"/>
          <w:sz w:val="16"/>
          <w:szCs w:val="16"/>
        </w:rPr>
        <w:footnoteRef/>
      </w:r>
      <w:r w:rsidRPr="006B07AE">
        <w:rPr>
          <w:sz w:val="16"/>
          <w:szCs w:val="16"/>
        </w:rPr>
        <w:t xml:space="preserve"> </w:t>
      </w:r>
      <w:r w:rsidRPr="006B07AE">
        <w:rPr>
          <w:sz w:val="16"/>
          <w:szCs w:val="16"/>
        </w:rPr>
        <w:tab/>
      </w:r>
      <w:hyperlink r:id="rId2" w:history="1">
        <w:r w:rsidRPr="006B07AE">
          <w:rPr>
            <w:rStyle w:val="Hyperlink"/>
            <w:sz w:val="16"/>
            <w:szCs w:val="16"/>
          </w:rPr>
          <w:t xml:space="preserve">EU:n strategia perusoikeuskirjan soveltamisen vahvistamiseksi Euroopan unionissa </w:t>
        </w:r>
      </w:hyperlink>
    </w:p>
  </w:footnote>
  <w:footnote w:id="9">
    <w:p w14:paraId="7C8E8985" w14:textId="7E077265" w:rsidR="000579AF" w:rsidRPr="006B07AE" w:rsidRDefault="000579AF" w:rsidP="00924362">
      <w:pPr>
        <w:pStyle w:val="FootnoteText"/>
        <w:spacing w:after="0"/>
        <w:ind w:left="284" w:hanging="284"/>
        <w:jc w:val="left"/>
        <w:rPr>
          <w:sz w:val="16"/>
          <w:szCs w:val="16"/>
        </w:rPr>
      </w:pPr>
      <w:r w:rsidRPr="006B07AE">
        <w:rPr>
          <w:rStyle w:val="FootnoteReference"/>
          <w:sz w:val="16"/>
          <w:szCs w:val="16"/>
        </w:rPr>
        <w:footnoteRef/>
      </w:r>
      <w:r w:rsidRPr="006B07AE">
        <w:rPr>
          <w:sz w:val="16"/>
          <w:szCs w:val="16"/>
        </w:rPr>
        <w:t xml:space="preserve"> </w:t>
      </w:r>
      <w:r w:rsidRPr="006B07AE">
        <w:rPr>
          <w:sz w:val="16"/>
          <w:szCs w:val="16"/>
        </w:rPr>
        <w:tab/>
      </w:r>
      <w:hyperlink r:id="rId3" w:history="1">
        <w:r w:rsidRPr="006B07AE">
          <w:rPr>
            <w:rStyle w:val="Hyperlink"/>
            <w:sz w:val="16"/>
            <w:szCs w:val="16"/>
          </w:rPr>
          <w:t>Katsaus Euroopan unionin kansalaisuuteen, vuosi 2020</w:t>
        </w:r>
      </w:hyperlink>
    </w:p>
  </w:footnote>
  <w:footnote w:id="10">
    <w:p w14:paraId="5A4970F1" w14:textId="7EEDAE09" w:rsidR="000579AF" w:rsidRPr="006B07AE" w:rsidRDefault="000579AF" w:rsidP="00732A4F">
      <w:pPr>
        <w:keepLines/>
        <w:spacing w:after="0"/>
        <w:ind w:left="284" w:hanging="284"/>
        <w:rPr>
          <w:sz w:val="16"/>
          <w:szCs w:val="16"/>
        </w:rPr>
      </w:pPr>
      <w:r w:rsidRPr="006B07AE">
        <w:rPr>
          <w:rStyle w:val="FootnoteReference"/>
          <w:sz w:val="16"/>
          <w:szCs w:val="16"/>
        </w:rPr>
        <w:footnoteRef/>
      </w:r>
      <w:r w:rsidRPr="006B07AE">
        <w:rPr>
          <w:color w:val="2F5496"/>
          <w:sz w:val="16"/>
          <w:szCs w:val="16"/>
        </w:rPr>
        <w:t xml:space="preserve"> </w:t>
      </w:r>
      <w:r w:rsidRPr="006B07AE">
        <w:rPr>
          <w:color w:val="2F5496"/>
          <w:sz w:val="16"/>
          <w:szCs w:val="16"/>
        </w:rPr>
        <w:tab/>
      </w:r>
      <w:hyperlink r:id="rId4" w:history="1">
        <w:r w:rsidRPr="006B07AE">
          <w:rPr>
            <w:rStyle w:val="Hyperlink"/>
            <w:sz w:val="16"/>
            <w:szCs w:val="16"/>
          </w:rPr>
          <w:t>Euroopan tulevaisuutta käsittelevä konferenssi</w:t>
        </w:r>
      </w:hyperlink>
      <w:r w:rsidRPr="006B07AE">
        <w:rPr>
          <w:sz w:val="16"/>
          <w:szCs w:val="16"/>
        </w:rPr>
        <w:t xml:space="preserve"> on kansalaisiin keskittyvä, alhaalta ylöspäin suuntautuva eurooppalaisille tarkoitettu hanke, jossa on mahdollisuus kertoa odotuksista Euroopan unionilta. Se antaa kansalaisille aiempaa suuremman roolin unionin tulevien toimintalinjojen ja tavoitteiden laadinnassa ja parantaa unionin selviytymiskykyä. Se toteutetaan ympäri unionia järjestettävillä useilla konferenssitapahtumilla ja keskusteluilla sekä vuorovaikutteisella monikielisellä digitaalisella alustalla. Konferenssitapahtumia ja fyysisesti tai digitaalisesti järjestettäviä kokoontumisia voidaan järjestää eri tasoilla, muun muassa kansainvälisesti ja Euroopan tasolla. Kansalaisten osallistumisessa näihin tapahtumiin pitäisi näkyä Euroopan moninaisuus. Ystävyyskuntia kannustetaan osallistumaan Euroopan tulevaisuutta käsittelevään konferenssiin.</w:t>
      </w:r>
    </w:p>
  </w:footnote>
  <w:footnote w:id="11">
    <w:p w14:paraId="0F69B04E" w14:textId="1D8FFFBA" w:rsidR="000579AF" w:rsidRPr="006B07AE" w:rsidRDefault="000579AF" w:rsidP="00924362">
      <w:pPr>
        <w:pStyle w:val="FootnoteText"/>
        <w:spacing w:after="0"/>
        <w:ind w:left="284" w:hanging="284"/>
        <w:rPr>
          <w:sz w:val="16"/>
          <w:szCs w:val="16"/>
          <w:highlight w:val="green"/>
        </w:rPr>
      </w:pPr>
      <w:r w:rsidRPr="006B07AE">
        <w:rPr>
          <w:rStyle w:val="FootnoteReference"/>
          <w:sz w:val="16"/>
          <w:szCs w:val="16"/>
        </w:rPr>
        <w:footnoteRef/>
      </w:r>
      <w:r w:rsidRPr="006B07AE">
        <w:rPr>
          <w:sz w:val="16"/>
          <w:szCs w:val="16"/>
        </w:rPr>
        <w:t xml:space="preserve"> Katso lisätietoja kohdasta Etiikka ja EU:n arvot.</w:t>
      </w:r>
    </w:p>
  </w:footnote>
  <w:footnote w:id="12">
    <w:p w14:paraId="17D7FFB5" w14:textId="79853DA1" w:rsidR="000579AF" w:rsidRPr="006B07AE" w:rsidRDefault="000579AF" w:rsidP="00924362">
      <w:pPr>
        <w:pStyle w:val="FootnoteText"/>
        <w:spacing w:after="0"/>
        <w:ind w:left="284" w:hanging="284"/>
        <w:rPr>
          <w:sz w:val="16"/>
          <w:szCs w:val="16"/>
        </w:rPr>
      </w:pPr>
      <w:r w:rsidRPr="006B07AE">
        <w:rPr>
          <w:rStyle w:val="FootnoteReference"/>
          <w:sz w:val="16"/>
          <w:szCs w:val="16"/>
        </w:rPr>
        <w:footnoteRef/>
      </w:r>
      <w:r w:rsidRPr="006B07AE">
        <w:rPr>
          <w:sz w:val="16"/>
          <w:szCs w:val="16"/>
        </w:rPr>
        <w:t xml:space="preserve"> </w:t>
      </w:r>
      <w:r w:rsidRPr="006B07AE">
        <w:rPr>
          <w:sz w:val="16"/>
          <w:szCs w:val="16"/>
        </w:rPr>
        <w:tab/>
        <w:t>Nämä kutsutut osallistujat ovat valtuuskuntia, jotka matkustavat tukikelpoisista hankekumppanimaista, muusta kuin ystävyyskuntatoiminnan tapahtuman järjestävästä maasta.</w:t>
      </w:r>
    </w:p>
  </w:footnote>
  <w:footnote w:id="13">
    <w:p w14:paraId="228A0A98" w14:textId="079A3B62" w:rsidR="000579AF" w:rsidRPr="006B07AE" w:rsidRDefault="000579AF" w:rsidP="00924362">
      <w:pPr>
        <w:pStyle w:val="FootnoteText"/>
        <w:spacing w:after="0"/>
        <w:ind w:left="284" w:hanging="284"/>
        <w:rPr>
          <w:sz w:val="16"/>
          <w:szCs w:val="16"/>
        </w:rPr>
      </w:pPr>
      <w:r w:rsidRPr="006B07AE">
        <w:rPr>
          <w:rStyle w:val="FootnoteReference"/>
          <w:sz w:val="16"/>
          <w:szCs w:val="16"/>
        </w:rPr>
        <w:footnoteRef/>
      </w:r>
      <w:r w:rsidRPr="006B07AE">
        <w:rPr>
          <w:sz w:val="16"/>
          <w:szCs w:val="16"/>
        </w:rPr>
        <w:t xml:space="preserve"> </w:t>
      </w:r>
      <w:r w:rsidRPr="006B07AE">
        <w:rPr>
          <w:sz w:val="16"/>
          <w:szCs w:val="16"/>
        </w:rPr>
        <w:tab/>
        <w:t>Koordinaattori on konsortiota edustava päähakija.</w:t>
      </w:r>
    </w:p>
  </w:footnote>
  <w:footnote w:id="14">
    <w:p w14:paraId="527456B7" w14:textId="1E33C53A" w:rsidR="00683BCF" w:rsidRPr="006B07AE" w:rsidRDefault="000579AF" w:rsidP="00924362">
      <w:pPr>
        <w:pStyle w:val="FootnoteText"/>
        <w:spacing w:after="0"/>
        <w:ind w:left="284" w:hanging="284"/>
        <w:rPr>
          <w:sz w:val="16"/>
          <w:szCs w:val="16"/>
        </w:rPr>
      </w:pPr>
      <w:r w:rsidRPr="006B07AE">
        <w:rPr>
          <w:rStyle w:val="FootnoteReference"/>
          <w:sz w:val="16"/>
          <w:szCs w:val="16"/>
        </w:rPr>
        <w:footnoteRef/>
      </w:r>
      <w:r w:rsidRPr="006B07AE">
        <w:rPr>
          <w:sz w:val="16"/>
          <w:szCs w:val="16"/>
        </w:rPr>
        <w:t xml:space="preserve"> </w:t>
      </w:r>
      <w:r w:rsidRPr="006B07AE">
        <w:rPr>
          <w:sz w:val="16"/>
          <w:szCs w:val="16"/>
        </w:rPr>
        <w:tab/>
        <w:t xml:space="preserve">Katso EU:n varainhoitoasetuksen </w:t>
      </w:r>
      <w:hyperlink r:id="rId5" w:history="1">
        <w:r w:rsidRPr="006B07AE">
          <w:rPr>
            <w:bCs/>
            <w:color w:val="0088CC"/>
            <w:sz w:val="16"/>
            <w:szCs w:val="16"/>
            <w:u w:val="single"/>
          </w:rPr>
          <w:t>2018/1046</w:t>
        </w:r>
      </w:hyperlink>
      <w:r w:rsidRPr="006B07AE">
        <w:rPr>
          <w:sz w:val="16"/>
          <w:szCs w:val="16"/>
        </w:rPr>
        <w:t xml:space="preserve"> 197 artiklan 2 kohdan c alakohta.</w:t>
      </w:r>
    </w:p>
  </w:footnote>
  <w:footnote w:id="15">
    <w:p w14:paraId="58E63D84" w14:textId="4C88F785" w:rsidR="002D27D8" w:rsidRPr="006B07AE" w:rsidRDefault="000579AF" w:rsidP="00924362">
      <w:pPr>
        <w:pStyle w:val="FootnoteText"/>
        <w:spacing w:after="0"/>
        <w:ind w:left="284" w:hanging="284"/>
        <w:rPr>
          <w:sz w:val="16"/>
          <w:szCs w:val="16"/>
        </w:rPr>
      </w:pPr>
      <w:r w:rsidRPr="006B07AE">
        <w:rPr>
          <w:rStyle w:val="FootnoteReference"/>
          <w:sz w:val="16"/>
          <w:szCs w:val="16"/>
        </w:rPr>
        <w:footnoteRef/>
      </w:r>
      <w:r w:rsidRPr="006B07AE">
        <w:rPr>
          <w:sz w:val="16"/>
          <w:szCs w:val="16"/>
        </w:rPr>
        <w:t xml:space="preserve"> </w:t>
      </w:r>
      <w:r w:rsidRPr="006B07AE">
        <w:rPr>
          <w:sz w:val="16"/>
          <w:szCs w:val="16"/>
        </w:rPr>
        <w:tab/>
        <w:t xml:space="preserve">Katso määritelmät EU:n varainhoito-asetuksen </w:t>
      </w:r>
      <w:hyperlink r:id="rId6" w:history="1">
        <w:r w:rsidRPr="006B07AE">
          <w:rPr>
            <w:bCs/>
            <w:color w:val="0088CC"/>
            <w:sz w:val="16"/>
            <w:szCs w:val="16"/>
            <w:u w:val="single"/>
          </w:rPr>
          <w:t>2018/1046</w:t>
        </w:r>
      </w:hyperlink>
      <w:r w:rsidRPr="006B07AE">
        <w:rPr>
          <w:sz w:val="16"/>
          <w:szCs w:val="16"/>
        </w:rPr>
        <w:t>187 artiklan 2 kohdasta ja 197 artiklan 2 kohdan c alakohdasta.</w:t>
      </w:r>
    </w:p>
  </w:footnote>
  <w:footnote w:id="16">
    <w:p w14:paraId="52822DD7" w14:textId="37AE3EF0" w:rsidR="000579AF" w:rsidRPr="006B07AE" w:rsidRDefault="000579AF" w:rsidP="000579AF">
      <w:pPr>
        <w:pStyle w:val="FootnoteText"/>
        <w:spacing w:after="0"/>
        <w:ind w:left="284" w:hanging="284"/>
        <w:rPr>
          <w:sz w:val="16"/>
          <w:szCs w:val="16"/>
        </w:rPr>
      </w:pPr>
      <w:r w:rsidRPr="006B07AE">
        <w:rPr>
          <w:rStyle w:val="FootnoteReference"/>
          <w:sz w:val="16"/>
          <w:szCs w:val="16"/>
        </w:rPr>
        <w:footnoteRef/>
      </w:r>
      <w:r w:rsidRPr="006B07AE">
        <w:rPr>
          <w:sz w:val="16"/>
          <w:szCs w:val="16"/>
        </w:rPr>
        <w:t xml:space="preserve"> </w:t>
      </w:r>
      <w:r w:rsidRPr="006B07AE">
        <w:rPr>
          <w:sz w:val="16"/>
          <w:szCs w:val="16"/>
        </w:rPr>
        <w:tab/>
        <w:t xml:space="preserve">Virallinen luettelo julkaistaan EU:n virallisessa lehdessä ja mahdollisesti eriävien tietojen tapauksessa se on ensisijainen </w:t>
      </w:r>
      <w:hyperlink r:id="rId7" w:history="1">
        <w:r w:rsidRPr="006B07AE">
          <w:rPr>
            <w:rStyle w:val="Hyperlink"/>
            <w:sz w:val="16"/>
            <w:szCs w:val="16"/>
          </w:rPr>
          <w:t>EU:n pakotekarttaan</w:t>
        </w:r>
      </w:hyperlink>
      <w:r w:rsidRPr="006B07AE">
        <w:rPr>
          <w:sz w:val="16"/>
          <w:szCs w:val="16"/>
        </w:rPr>
        <w:t xml:space="preserve"> nähden.</w:t>
      </w:r>
    </w:p>
  </w:footnote>
  <w:footnote w:id="17">
    <w:p w14:paraId="67257775" w14:textId="77777777" w:rsidR="000579AF" w:rsidRPr="006B07AE" w:rsidRDefault="000579AF" w:rsidP="000579AF">
      <w:pPr>
        <w:pStyle w:val="CM1"/>
        <w:ind w:left="284" w:hanging="284"/>
        <w:jc w:val="both"/>
        <w:rPr>
          <w:rFonts w:ascii="Verdana" w:hAnsi="Verdana"/>
          <w:sz w:val="16"/>
          <w:szCs w:val="16"/>
        </w:rPr>
      </w:pPr>
      <w:r w:rsidRPr="006B07AE">
        <w:rPr>
          <w:rStyle w:val="FootnoteReference"/>
          <w:rFonts w:ascii="Verdana" w:hAnsi="Verdana"/>
          <w:sz w:val="16"/>
          <w:szCs w:val="16"/>
        </w:rPr>
        <w:footnoteRef/>
      </w:r>
      <w:r w:rsidRPr="006B07AE">
        <w:rPr>
          <w:rFonts w:ascii="Verdana" w:hAnsi="Verdana"/>
          <w:sz w:val="16"/>
          <w:szCs w:val="16"/>
        </w:rPr>
        <w:t xml:space="preserve"> </w:t>
      </w:r>
      <w:r w:rsidRPr="006B07AE">
        <w:rPr>
          <w:sz w:val="16"/>
          <w:szCs w:val="16"/>
        </w:rPr>
        <w:tab/>
      </w:r>
      <w:r w:rsidRPr="006B07AE">
        <w:rPr>
          <w:rFonts w:ascii="Verdana" w:hAnsi="Verdana"/>
          <w:sz w:val="16"/>
          <w:szCs w:val="16"/>
        </w:rPr>
        <w:t xml:space="preserve">Komission suuntaviivat </w:t>
      </w:r>
      <w:hyperlink r:id="rId8" w:history="1">
        <w:r w:rsidRPr="006B07AE">
          <w:rPr>
            <w:rStyle w:val="Hyperlink"/>
            <w:rFonts w:ascii="Verdana" w:hAnsi="Verdana"/>
            <w:sz w:val="16"/>
            <w:szCs w:val="16"/>
          </w:rPr>
          <w:t>2013/C 205/05</w:t>
        </w:r>
      </w:hyperlink>
      <w:r w:rsidRPr="006B07AE">
        <w:rPr>
          <w:rFonts w:ascii="Verdana" w:hAnsi="Verdana"/>
          <w:sz w:val="16"/>
          <w:szCs w:val="16"/>
        </w:rPr>
        <w:t xml:space="preserve"> Israelin kesäkuusta 1967 miehittämillä alueilla sijaitsevien israelilaisten yhteisöjen ja niiden toimien kelpoisuudesta saada EU:n avustuksia ja palkintoja sekä tukea EU:n rahoitusvälineistä vuodesta 2014 lähtien (EUVL C 205, 19.7.2013, s. 9–11). </w:t>
      </w:r>
    </w:p>
  </w:footnote>
  <w:footnote w:id="18">
    <w:p w14:paraId="2364A1FE" w14:textId="3D521EE2" w:rsidR="000579AF" w:rsidRPr="006B07AE" w:rsidRDefault="000579AF" w:rsidP="000579AF">
      <w:pPr>
        <w:pStyle w:val="CM1"/>
        <w:ind w:left="284" w:hanging="284"/>
        <w:jc w:val="both"/>
        <w:rPr>
          <w:rFonts w:ascii="Verdana" w:hAnsi="Verdana"/>
          <w:sz w:val="16"/>
          <w:szCs w:val="16"/>
        </w:rPr>
      </w:pPr>
      <w:r w:rsidRPr="006B07AE">
        <w:rPr>
          <w:rStyle w:val="FootnoteReference"/>
          <w:sz w:val="16"/>
          <w:szCs w:val="16"/>
        </w:rPr>
        <w:footnoteRef/>
      </w:r>
      <w:r w:rsidRPr="006B07AE">
        <w:rPr>
          <w:sz w:val="16"/>
          <w:szCs w:val="16"/>
        </w:rPr>
        <w:t xml:space="preserve"> </w:t>
      </w:r>
      <w:r w:rsidRPr="006B07AE">
        <w:rPr>
          <w:sz w:val="16"/>
          <w:szCs w:val="16"/>
        </w:rPr>
        <w:tab/>
      </w:r>
      <w:r w:rsidRPr="006B07AE">
        <w:rPr>
          <w:sz w:val="16"/>
          <w:szCs w:val="16"/>
        </w:rPr>
        <w:tab/>
      </w:r>
      <w:hyperlink r:id="rId9" w:anchor=":~:text=Non-discrimination%20mainstreaming%20is%20about%20%E2%80%98placing%20equality%20considerations%20at,the%20EU-%20wide%20network%20of%20specialised%20equality%20bodies%29." w:history="1">
        <w:proofErr w:type="spellStart"/>
        <w:r w:rsidRPr="006B07AE">
          <w:rPr>
            <w:rStyle w:val="Hyperlink"/>
            <w:rFonts w:ascii="Verdana" w:hAnsi="Verdana"/>
            <w:sz w:val="16"/>
            <w:szCs w:val="16"/>
          </w:rPr>
          <w:t>Non-discrimination</w:t>
        </w:r>
        <w:proofErr w:type="spellEnd"/>
        <w:r w:rsidRPr="006B07AE">
          <w:rPr>
            <w:rStyle w:val="Hyperlink"/>
            <w:rFonts w:ascii="Verdana" w:hAnsi="Verdana"/>
            <w:sz w:val="16"/>
            <w:szCs w:val="16"/>
          </w:rPr>
          <w:t xml:space="preserve"> </w:t>
        </w:r>
        <w:proofErr w:type="spellStart"/>
        <w:r w:rsidRPr="006B07AE">
          <w:rPr>
            <w:rStyle w:val="Hyperlink"/>
            <w:rFonts w:ascii="Verdana" w:hAnsi="Verdana"/>
            <w:sz w:val="16"/>
            <w:szCs w:val="16"/>
          </w:rPr>
          <w:t>mainstreaming</w:t>
        </w:r>
        <w:proofErr w:type="spellEnd"/>
        <w:r w:rsidRPr="006B07AE">
          <w:rPr>
            <w:rStyle w:val="Hyperlink"/>
            <w:rFonts w:ascii="Verdana" w:hAnsi="Verdana"/>
            <w:sz w:val="16"/>
            <w:szCs w:val="16"/>
          </w:rPr>
          <w:t xml:space="preserve"> – </w:t>
        </w:r>
        <w:proofErr w:type="spellStart"/>
        <w:r w:rsidRPr="006B07AE">
          <w:rPr>
            <w:rStyle w:val="Hyperlink"/>
            <w:rFonts w:ascii="Verdana" w:hAnsi="Verdana"/>
            <w:sz w:val="16"/>
            <w:szCs w:val="16"/>
          </w:rPr>
          <w:t>instruments</w:t>
        </w:r>
        <w:proofErr w:type="spellEnd"/>
        <w:r w:rsidRPr="006B07AE">
          <w:rPr>
            <w:rStyle w:val="Hyperlink"/>
            <w:rFonts w:ascii="Verdana" w:hAnsi="Verdana"/>
            <w:sz w:val="16"/>
            <w:szCs w:val="16"/>
          </w:rPr>
          <w:t xml:space="preserve">, case </w:t>
        </w:r>
        <w:proofErr w:type="spellStart"/>
        <w:r w:rsidRPr="006B07AE">
          <w:rPr>
            <w:rStyle w:val="Hyperlink"/>
            <w:rFonts w:ascii="Verdana" w:hAnsi="Verdana"/>
            <w:sz w:val="16"/>
            <w:szCs w:val="16"/>
          </w:rPr>
          <w:t>studies</w:t>
        </w:r>
        <w:proofErr w:type="spellEnd"/>
        <w:r w:rsidRPr="006B07AE">
          <w:rPr>
            <w:rStyle w:val="Hyperlink"/>
            <w:rFonts w:ascii="Verdana" w:hAnsi="Verdana"/>
            <w:sz w:val="16"/>
            <w:szCs w:val="16"/>
          </w:rPr>
          <w:t xml:space="preserve"> and </w:t>
        </w:r>
        <w:proofErr w:type="spellStart"/>
        <w:r w:rsidRPr="006B07AE">
          <w:rPr>
            <w:rStyle w:val="Hyperlink"/>
            <w:rFonts w:ascii="Verdana" w:hAnsi="Verdana"/>
            <w:sz w:val="16"/>
            <w:szCs w:val="16"/>
          </w:rPr>
          <w:t>way</w:t>
        </w:r>
        <w:proofErr w:type="spellEnd"/>
        <w:r w:rsidRPr="006B07AE">
          <w:rPr>
            <w:rStyle w:val="Hyperlink"/>
            <w:rFonts w:ascii="Verdana" w:hAnsi="Verdana"/>
            <w:sz w:val="16"/>
            <w:szCs w:val="16"/>
          </w:rPr>
          <w:t xml:space="preserve"> </w:t>
        </w:r>
        <w:proofErr w:type="spellStart"/>
        <w:r w:rsidRPr="006B07AE">
          <w:rPr>
            <w:rStyle w:val="Hyperlink"/>
            <w:rFonts w:ascii="Verdana" w:hAnsi="Verdana"/>
            <w:sz w:val="16"/>
            <w:szCs w:val="16"/>
          </w:rPr>
          <w:t>forwards</w:t>
        </w:r>
        <w:proofErr w:type="spellEnd"/>
      </w:hyperlink>
    </w:p>
  </w:footnote>
  <w:footnote w:id="19">
    <w:p w14:paraId="39B3B430" w14:textId="128A6EE4" w:rsidR="000579AF" w:rsidRPr="006B07AE" w:rsidRDefault="000579AF" w:rsidP="00163978">
      <w:pPr>
        <w:pStyle w:val="FootnoteText"/>
        <w:spacing w:after="0"/>
        <w:ind w:left="284" w:hanging="284"/>
        <w:rPr>
          <w:rStyle w:val="FootnoteReference"/>
          <w:sz w:val="16"/>
          <w:szCs w:val="16"/>
          <w:vertAlign w:val="baseline"/>
        </w:rPr>
      </w:pPr>
      <w:r w:rsidRPr="006B07AE">
        <w:rPr>
          <w:rStyle w:val="FootnoteReference"/>
          <w:sz w:val="16"/>
          <w:szCs w:val="16"/>
        </w:rPr>
        <w:footnoteRef/>
      </w:r>
      <w:r w:rsidRPr="006B07AE">
        <w:rPr>
          <w:sz w:val="16"/>
          <w:szCs w:val="16"/>
        </w:rPr>
        <w:t xml:space="preserve"> </w:t>
      </w:r>
      <w:r w:rsidRPr="006B07AE">
        <w:rPr>
          <w:sz w:val="16"/>
          <w:szCs w:val="16"/>
        </w:rPr>
        <w:tab/>
        <w:t xml:space="preserve">Katso EU:n varainhoitoasetuksen </w:t>
      </w:r>
      <w:hyperlink r:id="rId10" w:history="1">
        <w:r w:rsidRPr="006B07AE">
          <w:rPr>
            <w:bCs/>
            <w:color w:val="0088CC"/>
            <w:sz w:val="16"/>
            <w:szCs w:val="16"/>
            <w:u w:val="single"/>
          </w:rPr>
          <w:t>2018/1046</w:t>
        </w:r>
      </w:hyperlink>
      <w:r w:rsidRPr="006B07AE">
        <w:rPr>
          <w:sz w:val="16"/>
          <w:szCs w:val="16"/>
        </w:rPr>
        <w:t>136 ja 141 artikla.</w:t>
      </w:r>
    </w:p>
  </w:footnote>
  <w:footnote w:id="20">
    <w:p w14:paraId="3E147AE4" w14:textId="77777777" w:rsidR="000579AF" w:rsidRPr="006B07AE" w:rsidRDefault="000579AF" w:rsidP="000579AF">
      <w:pPr>
        <w:pStyle w:val="FootnoteText"/>
        <w:spacing w:after="0"/>
        <w:ind w:left="284" w:hanging="284"/>
        <w:rPr>
          <w:sz w:val="16"/>
          <w:szCs w:val="16"/>
        </w:rPr>
      </w:pPr>
      <w:r w:rsidRPr="006B07AE">
        <w:rPr>
          <w:rStyle w:val="FootnoteReference"/>
          <w:sz w:val="16"/>
          <w:szCs w:val="16"/>
        </w:rPr>
        <w:footnoteRef/>
      </w:r>
      <w:r w:rsidRPr="006B07AE">
        <w:rPr>
          <w:sz w:val="16"/>
          <w:szCs w:val="16"/>
        </w:rPr>
        <w:t xml:space="preserve"> </w:t>
      </w:r>
      <w:r w:rsidRPr="006B07AE">
        <w:rPr>
          <w:sz w:val="16"/>
          <w:szCs w:val="16"/>
        </w:rPr>
        <w:tab/>
        <w:t>Ammatin harjoittamiseen liittyvään vakavaan virheeseen sisältyvät ammattietiikan rikkominen, virheellinen toiminta, joka vaikuttaa ammatilliseen uskottavuuteen, väärien tietojen antaminen / tietojen vääristäminen, osallistuminen kartelliin tai muuhun kilpailua vääristävään sopimukseen, immateriaalioikeuksien loukkaaminen, yritys vaikuttaa päätöksentekoprosesseihin tai hankkia salassa pidettäviä tietoja viranomaisilta hyötyjen saavuttamiseksi.</w:t>
      </w:r>
    </w:p>
  </w:footnote>
  <w:footnote w:id="21">
    <w:p w14:paraId="32BB546C" w14:textId="77777777" w:rsidR="000579AF" w:rsidRPr="006B07AE" w:rsidRDefault="000579AF" w:rsidP="006B07AE">
      <w:pPr>
        <w:pStyle w:val="FootnoteText"/>
        <w:spacing w:after="0"/>
        <w:ind w:left="284" w:hanging="284"/>
        <w:rPr>
          <w:sz w:val="16"/>
          <w:szCs w:val="16"/>
        </w:rPr>
      </w:pPr>
      <w:r w:rsidRPr="006B07AE">
        <w:rPr>
          <w:rStyle w:val="FootnoteReference"/>
          <w:sz w:val="16"/>
          <w:szCs w:val="16"/>
        </w:rPr>
        <w:footnoteRef/>
      </w:r>
      <w:r w:rsidRPr="006B07AE">
        <w:rPr>
          <w:sz w:val="16"/>
          <w:szCs w:val="16"/>
        </w:rPr>
        <w:t xml:space="preserve"> </w:t>
      </w:r>
      <w:r w:rsidRPr="006B07AE">
        <w:rPr>
          <w:sz w:val="16"/>
          <w:szCs w:val="16"/>
        </w:rPr>
        <w:tab/>
        <w:t xml:space="preserve">Katso EU:n varainhoitoasetuksen </w:t>
      </w:r>
      <w:hyperlink r:id="rId11" w:history="1">
        <w:r w:rsidRPr="006B07AE">
          <w:rPr>
            <w:bCs/>
            <w:color w:val="0088CC"/>
            <w:sz w:val="16"/>
            <w:szCs w:val="16"/>
            <w:u w:val="single"/>
          </w:rPr>
          <w:t>2018/1046</w:t>
        </w:r>
      </w:hyperlink>
      <w:r w:rsidRPr="006B07AE">
        <w:rPr>
          <w:sz w:val="16"/>
          <w:szCs w:val="16"/>
        </w:rPr>
        <w:t xml:space="preserve"> 141 artikla.</w:t>
      </w:r>
    </w:p>
  </w:footnote>
  <w:footnote w:id="22">
    <w:p w14:paraId="482E0888" w14:textId="11DAA1E3" w:rsidR="000579AF" w:rsidRPr="006B07AE" w:rsidRDefault="000579AF" w:rsidP="006B07AE">
      <w:pPr>
        <w:pStyle w:val="FootnoteText"/>
        <w:spacing w:after="0"/>
        <w:ind w:left="284" w:hanging="284"/>
        <w:rPr>
          <w:sz w:val="16"/>
          <w:szCs w:val="16"/>
        </w:rPr>
      </w:pPr>
      <w:r w:rsidRPr="006B07AE">
        <w:rPr>
          <w:rStyle w:val="FootnoteReference"/>
          <w:sz w:val="16"/>
          <w:szCs w:val="16"/>
        </w:rPr>
        <w:footnoteRef/>
      </w:r>
      <w:r w:rsidRPr="006B07AE">
        <w:rPr>
          <w:sz w:val="16"/>
          <w:szCs w:val="16"/>
        </w:rPr>
        <w:t xml:space="preserve"> </w:t>
      </w:r>
      <w:r w:rsidRPr="006B07AE">
        <w:rPr>
          <w:sz w:val="16"/>
          <w:szCs w:val="16"/>
        </w:rPr>
        <w:tab/>
      </w:r>
      <w:hyperlink r:id="rId12" w:history="1">
        <w:r w:rsidRPr="006B07AE">
          <w:rPr>
            <w:rStyle w:val="Hyperlink"/>
            <w:sz w:val="16"/>
            <w:szCs w:val="16"/>
          </w:rPr>
          <w:t>Päätös</w:t>
        </w:r>
      </w:hyperlink>
      <w:r w:rsidRPr="006B07AE">
        <w:rPr>
          <w:sz w:val="16"/>
          <w:szCs w:val="16"/>
        </w:rPr>
        <w:t>, tehty 26 päivänä maaliskuuta 2021, kertakorvauksien käytön sallimisesta Kansalaisten, tasa-arvon, perusoikeuksien ja arvojen ohjelmassa</w:t>
      </w:r>
      <w:r w:rsidRPr="006B07AE">
        <w:rPr>
          <w:iCs/>
          <w:sz w:val="16"/>
          <w:szCs w:val="16"/>
        </w:rPr>
        <w:t xml:space="preserve"> (2021–2027).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D7FEE" w14:textId="68511716" w:rsidR="000579AF" w:rsidRPr="00322207" w:rsidRDefault="00D47016" w:rsidP="00322207">
    <w:pPr>
      <w:tabs>
        <w:tab w:val="center" w:pos="4536"/>
        <w:tab w:val="right" w:pos="9072"/>
      </w:tabs>
      <w:spacing w:after="0"/>
      <w:rPr>
        <w:rFonts w:eastAsia="Calibri"/>
        <w:sz w:val="16"/>
      </w:rPr>
    </w:pPr>
    <w:r>
      <w:rPr>
        <w:sz w:val="16"/>
      </w:rPr>
      <w:t>Ehdotuspyyntö: [CERV-2022-CITIZENS-TOWN] – [Ystävyyskuntatoiminta ja ystävyyskuntaverkostot]</w:t>
    </w:r>
  </w:p>
  <w:p w14:paraId="15B1C007" w14:textId="77777777" w:rsidR="000579AF" w:rsidRPr="00322207" w:rsidRDefault="000579AF" w:rsidP="00322207">
    <w:pPr>
      <w:tabs>
        <w:tab w:val="center" w:pos="4536"/>
        <w:tab w:val="right" w:pos="9072"/>
      </w:tabs>
      <w:spacing w:after="0" w:line="276" w:lineRule="auto"/>
      <w:rPr>
        <w:rFonts w:eastAsia="Calibri"/>
        <w:sz w:val="16"/>
      </w:rPr>
    </w:pPr>
  </w:p>
  <w:p w14:paraId="010F2120" w14:textId="205373BA" w:rsidR="000579AF" w:rsidRPr="00C90797" w:rsidRDefault="000579AF" w:rsidP="00C90797">
    <w:pPr>
      <w:spacing w:after="0"/>
      <w:jc w:val="right"/>
      <w:rPr>
        <w:rFonts w:eastAsia="Calibri"/>
        <w:color w:val="808080"/>
        <w:sz w:val="16"/>
        <w:szCs w:val="16"/>
      </w:rPr>
    </w:pPr>
    <w:r>
      <w:rPr>
        <w:color w:val="4AA55B"/>
        <w:sz w:val="16"/>
      </w:rPr>
      <w:tab/>
    </w:r>
    <w:r>
      <w:rPr>
        <w:color w:val="7F7F7F"/>
        <w:sz w:val="16"/>
        <w:szCs w:val="16"/>
      </w:rPr>
      <w:t>EU-avustukset</w:t>
    </w:r>
    <w:r>
      <w:rPr>
        <w:color w:val="808080"/>
        <w:sz w:val="16"/>
        <w:szCs w:val="16"/>
      </w:rPr>
      <w:t xml:space="preserve">: Ehdotuspyyntöasiakirja </w:t>
    </w:r>
    <w:r>
      <w:rPr>
        <w:color w:val="7F7F7F"/>
        <w:sz w:val="16"/>
        <w:szCs w:val="16"/>
      </w:rPr>
      <w:t>(CERV)</w:t>
    </w:r>
    <w:r>
      <w:rPr>
        <w:color w:val="808080"/>
        <w:sz w:val="16"/>
        <w:szCs w:val="16"/>
      </w:rPr>
      <w:t>: V1.0 – 16.11.2021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69273" w14:textId="5A6FCB6C" w:rsidR="000579AF" w:rsidRPr="005F35CF" w:rsidRDefault="000579AF" w:rsidP="007A412A">
    <w:pPr>
      <w:pStyle w:val="Header"/>
      <w:jc w:val="center"/>
      <w:rPr>
        <w:rFonts w:ascii="Arial" w:hAnsi="Arial"/>
        <w:color w:val="595959"/>
        <w:szCs w:val="24"/>
      </w:rPr>
    </w:pPr>
    <w:r>
      <w:rPr>
        <w:noProof/>
        <w:lang w:val="en-IE" w:eastAsia="en-IE"/>
      </w:rPr>
      <w:drawing>
        <wp:inline distT="0" distB="0" distL="0" distR="0" wp14:anchorId="4FA16163" wp14:editId="1ECA857D">
          <wp:extent cx="1922780" cy="914400"/>
          <wp:effectExtent l="0" t="0" r="0" b="0"/>
          <wp:docPr id="2" name="Picture 2"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780"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8EEC9" w14:textId="377CC7BB" w:rsidR="000579AF" w:rsidRDefault="000579AF" w:rsidP="00771274">
    <w:pPr>
      <w:pStyle w:val="Header"/>
      <w:tabs>
        <w:tab w:val="clear" w:pos="4153"/>
        <w:tab w:val="clear" w:pos="8306"/>
        <w:tab w:val="left" w:pos="2659"/>
      </w:tabs>
      <w:spacing w:after="0"/>
    </w:pPr>
    <w:r>
      <w:tab/>
    </w:r>
    <w:r>
      <w:rPr>
        <w:noProof/>
        <w:lang w:val="en-IE" w:eastAsia="en-IE"/>
      </w:rPr>
      <w:drawing>
        <wp:inline distT="0" distB="0" distL="0" distR="0" wp14:anchorId="097AAA03" wp14:editId="590F354E">
          <wp:extent cx="1922780" cy="914400"/>
          <wp:effectExtent l="0" t="0" r="0" b="0"/>
          <wp:docPr id="14" name="Picture 14"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78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58F066"/>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013C92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2AE6C26"/>
    <w:multiLevelType w:val="hybridMultilevel"/>
    <w:tmpl w:val="2C38E760"/>
    <w:lvl w:ilvl="0" w:tplc="D2AEE564">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036E4EC3"/>
    <w:multiLevelType w:val="hybridMultilevel"/>
    <w:tmpl w:val="8C984A6A"/>
    <w:lvl w:ilvl="0" w:tplc="2B5A9408">
      <w:start w:val="1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93CAB"/>
    <w:multiLevelType w:val="hybridMultilevel"/>
    <w:tmpl w:val="4FEEC344"/>
    <w:lvl w:ilvl="0" w:tplc="8DA6C39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8F54C3"/>
    <w:multiLevelType w:val="multilevel"/>
    <w:tmpl w:val="445AC056"/>
    <w:lvl w:ilvl="0">
      <w:start w:val="1"/>
      <w:numFmt w:val="bullet"/>
      <w:pStyle w:val="ListDash3"/>
      <w:lvlText w:val="–"/>
      <w:lvlJc w:val="left"/>
      <w:pPr>
        <w:tabs>
          <w:tab w:val="num" w:pos="1723"/>
        </w:tabs>
        <w:ind w:left="172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B34387"/>
    <w:multiLevelType w:val="hybridMultilevel"/>
    <w:tmpl w:val="B17EC242"/>
    <w:lvl w:ilvl="0" w:tplc="FEAA60BA">
      <w:start w:val="1"/>
      <w:numFmt w:val="bullet"/>
      <w:lvlText w:val="·"/>
      <w:lvlJc w:val="left"/>
      <w:pPr>
        <w:ind w:left="720" w:hanging="360"/>
      </w:pPr>
      <w:rPr>
        <w:rFonts w:ascii="Symbol" w:hAnsi="Symbol" w:hint="default"/>
      </w:rPr>
    </w:lvl>
    <w:lvl w:ilvl="1" w:tplc="4880BB64">
      <w:start w:val="1"/>
      <w:numFmt w:val="bullet"/>
      <w:lvlText w:val="o"/>
      <w:lvlJc w:val="left"/>
      <w:pPr>
        <w:ind w:left="1440" w:hanging="360"/>
      </w:pPr>
      <w:rPr>
        <w:rFonts w:ascii="Courier New" w:hAnsi="Courier New" w:cs="Times New Roman" w:hint="default"/>
      </w:rPr>
    </w:lvl>
    <w:lvl w:ilvl="2" w:tplc="5F68A3DA">
      <w:start w:val="1"/>
      <w:numFmt w:val="bullet"/>
      <w:lvlText w:val=""/>
      <w:lvlJc w:val="left"/>
      <w:pPr>
        <w:ind w:left="2160" w:hanging="360"/>
      </w:pPr>
      <w:rPr>
        <w:rFonts w:ascii="Wingdings" w:hAnsi="Wingdings" w:hint="default"/>
      </w:rPr>
    </w:lvl>
    <w:lvl w:ilvl="3" w:tplc="8234825C">
      <w:start w:val="1"/>
      <w:numFmt w:val="bullet"/>
      <w:lvlText w:val=""/>
      <w:lvlJc w:val="left"/>
      <w:pPr>
        <w:ind w:left="2880" w:hanging="360"/>
      </w:pPr>
      <w:rPr>
        <w:rFonts w:ascii="Symbol" w:hAnsi="Symbol" w:hint="default"/>
      </w:rPr>
    </w:lvl>
    <w:lvl w:ilvl="4" w:tplc="92E26BB8">
      <w:start w:val="1"/>
      <w:numFmt w:val="bullet"/>
      <w:lvlText w:val="o"/>
      <w:lvlJc w:val="left"/>
      <w:pPr>
        <w:ind w:left="3600" w:hanging="360"/>
      </w:pPr>
      <w:rPr>
        <w:rFonts w:ascii="Courier New" w:hAnsi="Courier New" w:cs="Times New Roman" w:hint="default"/>
      </w:rPr>
    </w:lvl>
    <w:lvl w:ilvl="5" w:tplc="C94884C8">
      <w:start w:val="1"/>
      <w:numFmt w:val="bullet"/>
      <w:lvlText w:val=""/>
      <w:lvlJc w:val="left"/>
      <w:pPr>
        <w:ind w:left="4320" w:hanging="360"/>
      </w:pPr>
      <w:rPr>
        <w:rFonts w:ascii="Wingdings" w:hAnsi="Wingdings" w:hint="default"/>
      </w:rPr>
    </w:lvl>
    <w:lvl w:ilvl="6" w:tplc="7CAC58A4">
      <w:start w:val="1"/>
      <w:numFmt w:val="bullet"/>
      <w:lvlText w:val=""/>
      <w:lvlJc w:val="left"/>
      <w:pPr>
        <w:ind w:left="5040" w:hanging="360"/>
      </w:pPr>
      <w:rPr>
        <w:rFonts w:ascii="Symbol" w:hAnsi="Symbol" w:hint="default"/>
      </w:rPr>
    </w:lvl>
    <w:lvl w:ilvl="7" w:tplc="27DA3F58">
      <w:start w:val="1"/>
      <w:numFmt w:val="bullet"/>
      <w:lvlText w:val="o"/>
      <w:lvlJc w:val="left"/>
      <w:pPr>
        <w:ind w:left="5760" w:hanging="360"/>
      </w:pPr>
      <w:rPr>
        <w:rFonts w:ascii="Courier New" w:hAnsi="Courier New" w:cs="Times New Roman" w:hint="default"/>
      </w:rPr>
    </w:lvl>
    <w:lvl w:ilvl="8" w:tplc="7AC2F7E8">
      <w:start w:val="1"/>
      <w:numFmt w:val="bullet"/>
      <w:lvlText w:val=""/>
      <w:lvlJc w:val="left"/>
      <w:pPr>
        <w:ind w:left="6480" w:hanging="360"/>
      </w:pPr>
      <w:rPr>
        <w:rFonts w:ascii="Wingdings" w:hAnsi="Wingdings" w:hint="default"/>
      </w:rPr>
    </w:lvl>
  </w:abstractNum>
  <w:abstractNum w:abstractNumId="7" w15:restartNumberingAfterBreak="0">
    <w:nsid w:val="13B00C30"/>
    <w:multiLevelType w:val="singleLevel"/>
    <w:tmpl w:val="0FD0142C"/>
    <w:lvl w:ilvl="0">
      <w:start w:val="1"/>
      <w:numFmt w:val="bullet"/>
      <w:pStyle w:val="ListDash4"/>
      <w:lvlText w:val="–"/>
      <w:lvlJc w:val="left"/>
      <w:pPr>
        <w:tabs>
          <w:tab w:val="num" w:pos="1723"/>
        </w:tabs>
        <w:ind w:left="1723" w:hanging="283"/>
      </w:pPr>
      <w:rPr>
        <w:rFonts w:ascii="Times New Roman" w:hAnsi="Times New Roman"/>
      </w:rPr>
    </w:lvl>
  </w:abstractNum>
  <w:abstractNum w:abstractNumId="8" w15:restartNumberingAfterBreak="0">
    <w:nsid w:val="141800C7"/>
    <w:multiLevelType w:val="hybridMultilevel"/>
    <w:tmpl w:val="11706440"/>
    <w:lvl w:ilvl="0" w:tplc="24C6155C">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9"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494262"/>
    <w:multiLevelType w:val="hybridMultilevel"/>
    <w:tmpl w:val="9F5C3216"/>
    <w:lvl w:ilvl="0" w:tplc="04E080B6">
      <w:start w:val="1"/>
      <w:numFmt w:val="bullet"/>
      <w:lvlText w:val=""/>
      <w:lvlJc w:val="left"/>
      <w:pPr>
        <w:ind w:left="720" w:hanging="360"/>
      </w:pPr>
      <w:rPr>
        <w:rFonts w:ascii="Symbol" w:hAnsi="Symbol" w:hint="default"/>
        <w:color w:val="595959"/>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02B3C"/>
    <w:multiLevelType w:val="hybridMultilevel"/>
    <w:tmpl w:val="925C5806"/>
    <w:lvl w:ilvl="0" w:tplc="5F84B092">
      <w:start w:val="1"/>
      <w:numFmt w:val="bullet"/>
      <w:lvlText w:val=""/>
      <w:lvlJc w:val="left"/>
      <w:pPr>
        <w:ind w:left="720" w:hanging="360"/>
      </w:pPr>
      <w:rPr>
        <w:rFonts w:ascii="Symbol" w:hAnsi="Symbol" w:hint="default"/>
      </w:rPr>
    </w:lvl>
    <w:lvl w:ilvl="1" w:tplc="6D7A6886">
      <w:start w:val="1"/>
      <w:numFmt w:val="bullet"/>
      <w:lvlText w:val="o"/>
      <w:lvlJc w:val="left"/>
      <w:pPr>
        <w:ind w:left="1440" w:hanging="360"/>
      </w:pPr>
      <w:rPr>
        <w:rFonts w:ascii="Courier New" w:hAnsi="Courier New" w:cs="Times New Roman" w:hint="default"/>
      </w:rPr>
    </w:lvl>
    <w:lvl w:ilvl="2" w:tplc="540CB382">
      <w:start w:val="1"/>
      <w:numFmt w:val="bullet"/>
      <w:lvlText w:val=""/>
      <w:lvlJc w:val="left"/>
      <w:pPr>
        <w:ind w:left="2160" w:hanging="360"/>
      </w:pPr>
      <w:rPr>
        <w:rFonts w:ascii="Wingdings" w:hAnsi="Wingdings" w:hint="default"/>
      </w:rPr>
    </w:lvl>
    <w:lvl w:ilvl="3" w:tplc="18F6D324">
      <w:start w:val="1"/>
      <w:numFmt w:val="bullet"/>
      <w:lvlText w:val=""/>
      <w:lvlJc w:val="left"/>
      <w:pPr>
        <w:ind w:left="2880" w:hanging="360"/>
      </w:pPr>
      <w:rPr>
        <w:rFonts w:ascii="Symbol" w:hAnsi="Symbol" w:hint="default"/>
      </w:rPr>
    </w:lvl>
    <w:lvl w:ilvl="4" w:tplc="8D4AF8BA">
      <w:start w:val="1"/>
      <w:numFmt w:val="bullet"/>
      <w:lvlText w:val="o"/>
      <w:lvlJc w:val="left"/>
      <w:pPr>
        <w:ind w:left="3600" w:hanging="360"/>
      </w:pPr>
      <w:rPr>
        <w:rFonts w:ascii="Courier New" w:hAnsi="Courier New" w:cs="Times New Roman" w:hint="default"/>
      </w:rPr>
    </w:lvl>
    <w:lvl w:ilvl="5" w:tplc="9BF6974A">
      <w:start w:val="1"/>
      <w:numFmt w:val="bullet"/>
      <w:lvlText w:val=""/>
      <w:lvlJc w:val="left"/>
      <w:pPr>
        <w:ind w:left="4320" w:hanging="360"/>
      </w:pPr>
      <w:rPr>
        <w:rFonts w:ascii="Wingdings" w:hAnsi="Wingdings" w:hint="default"/>
      </w:rPr>
    </w:lvl>
    <w:lvl w:ilvl="6" w:tplc="953457D0">
      <w:start w:val="1"/>
      <w:numFmt w:val="bullet"/>
      <w:lvlText w:val=""/>
      <w:lvlJc w:val="left"/>
      <w:pPr>
        <w:ind w:left="5040" w:hanging="360"/>
      </w:pPr>
      <w:rPr>
        <w:rFonts w:ascii="Symbol" w:hAnsi="Symbol" w:hint="default"/>
      </w:rPr>
    </w:lvl>
    <w:lvl w:ilvl="7" w:tplc="2BA84904">
      <w:start w:val="1"/>
      <w:numFmt w:val="bullet"/>
      <w:lvlText w:val="o"/>
      <w:lvlJc w:val="left"/>
      <w:pPr>
        <w:ind w:left="5760" w:hanging="360"/>
      </w:pPr>
      <w:rPr>
        <w:rFonts w:ascii="Courier New" w:hAnsi="Courier New" w:cs="Times New Roman" w:hint="default"/>
      </w:rPr>
    </w:lvl>
    <w:lvl w:ilvl="8" w:tplc="7D52480A">
      <w:start w:val="1"/>
      <w:numFmt w:val="bullet"/>
      <w:lvlText w:val=""/>
      <w:lvlJc w:val="left"/>
      <w:pPr>
        <w:ind w:left="6480" w:hanging="360"/>
      </w:pPr>
      <w:rPr>
        <w:rFonts w:ascii="Wingdings" w:hAnsi="Wingdings" w:hint="default"/>
      </w:rPr>
    </w:lvl>
  </w:abstractNum>
  <w:abstractNum w:abstractNumId="12" w15:restartNumberingAfterBreak="0">
    <w:nsid w:val="1B511E85"/>
    <w:multiLevelType w:val="singleLevel"/>
    <w:tmpl w:val="82186D90"/>
    <w:lvl w:ilvl="0">
      <w:start w:val="1"/>
      <w:numFmt w:val="bullet"/>
      <w:pStyle w:val="ListBullet4"/>
      <w:lvlText w:val=""/>
      <w:lvlJc w:val="left"/>
      <w:pPr>
        <w:tabs>
          <w:tab w:val="num" w:pos="1723"/>
        </w:tabs>
        <w:ind w:left="1723" w:hanging="283"/>
      </w:pPr>
      <w:rPr>
        <w:rFonts w:ascii="Symbol" w:hAnsi="Symbol"/>
      </w:rPr>
    </w:lvl>
  </w:abstractNum>
  <w:abstractNum w:abstractNumId="13" w15:restartNumberingAfterBreak="0">
    <w:nsid w:val="1C7D1A8D"/>
    <w:multiLevelType w:val="singleLevel"/>
    <w:tmpl w:val="B086A94E"/>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204774F5"/>
    <w:multiLevelType w:val="multilevel"/>
    <w:tmpl w:val="D9F42482"/>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72162AA"/>
    <w:multiLevelType w:val="hybridMultilevel"/>
    <w:tmpl w:val="D4BE07C6"/>
    <w:lvl w:ilvl="0" w:tplc="BE50AD9E">
      <w:start w:val="1"/>
      <w:numFmt w:val="bullet"/>
      <w:lvlText w:val=""/>
      <w:lvlJc w:val="left"/>
      <w:pPr>
        <w:ind w:left="720" w:hanging="360"/>
      </w:pPr>
      <w:rPr>
        <w:rFonts w:ascii="Symbol" w:hAnsi="Symbol" w:hint="default"/>
        <w:sz w:val="21"/>
        <w:szCs w:val="24"/>
      </w:rPr>
    </w:lvl>
    <w:lvl w:ilvl="1" w:tplc="96AE0BB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352FFF"/>
    <w:multiLevelType w:val="hybridMultilevel"/>
    <w:tmpl w:val="548CD240"/>
    <w:lvl w:ilvl="0" w:tplc="69B2380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EE667A"/>
    <w:multiLevelType w:val="hybridMultilevel"/>
    <w:tmpl w:val="087A7580"/>
    <w:lvl w:ilvl="0" w:tplc="BE50AD9E">
      <w:start w:val="1"/>
      <w:numFmt w:val="bullet"/>
      <w:lvlText w:val=""/>
      <w:lvlJc w:val="left"/>
      <w:pPr>
        <w:ind w:left="720" w:hanging="360"/>
      </w:pPr>
      <w:rPr>
        <w:rFonts w:ascii="Symbol" w:hAnsi="Symbol" w:hint="default"/>
      </w:rPr>
    </w:lvl>
    <w:lvl w:ilvl="1" w:tplc="BE50AD9E">
      <w:start w:val="1"/>
      <w:numFmt w:val="bullet"/>
      <w:lvlText w:val=""/>
      <w:lvlJc w:val="left"/>
      <w:pPr>
        <w:ind w:left="1440" w:hanging="360"/>
      </w:pPr>
      <w:rPr>
        <w:rFonts w:ascii="Symbol" w:hAnsi="Symbol" w:hint="default"/>
        <w:sz w:val="21"/>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737DD"/>
    <w:multiLevelType w:val="hybridMultilevel"/>
    <w:tmpl w:val="5C64EC24"/>
    <w:lvl w:ilvl="0" w:tplc="9294DFBC">
      <w:numFmt w:val="bullet"/>
      <w:lvlText w:val="•"/>
      <w:lvlJc w:val="left"/>
      <w:pPr>
        <w:ind w:left="1080" w:hanging="720"/>
      </w:pPr>
      <w:rPr>
        <w:rFonts w:ascii="Verdana" w:eastAsia="Times New Roman" w:hAnsi="Verdana" w:cs="Times New Roman" w:hint="default"/>
      </w:rPr>
    </w:lvl>
    <w:lvl w:ilvl="1" w:tplc="BE50AD9E">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8475FA"/>
    <w:multiLevelType w:val="multilevel"/>
    <w:tmpl w:val="F65826E8"/>
    <w:lvl w:ilvl="0">
      <w:start w:val="1"/>
      <w:numFmt w:val="decimal"/>
      <w:pStyle w:val="ListNumber1"/>
      <w:lvlText w:val="(%1)"/>
      <w:lvlJc w:val="left"/>
      <w:pPr>
        <w:tabs>
          <w:tab w:val="num" w:pos="2149"/>
        </w:tabs>
        <w:ind w:left="2149" w:hanging="709"/>
      </w:pPr>
    </w:lvl>
    <w:lvl w:ilvl="1">
      <w:start w:val="1"/>
      <w:numFmt w:val="lowerLetter"/>
      <w:pStyle w:val="ListNumber1Level2"/>
      <w:lvlText w:val="(%2)"/>
      <w:lvlJc w:val="left"/>
      <w:pPr>
        <w:tabs>
          <w:tab w:val="num" w:pos="2857"/>
        </w:tabs>
        <w:ind w:left="2857" w:hanging="708"/>
      </w:pPr>
    </w:lvl>
    <w:lvl w:ilvl="2">
      <w:start w:val="1"/>
      <w:numFmt w:val="bullet"/>
      <w:pStyle w:val="ListNumber1Level3"/>
      <w:lvlText w:val="–"/>
      <w:lvlJc w:val="left"/>
      <w:pPr>
        <w:tabs>
          <w:tab w:val="num" w:pos="3566"/>
        </w:tabs>
        <w:ind w:left="3566" w:hanging="709"/>
      </w:pPr>
      <w:rPr>
        <w:rFonts w:ascii="Times New Roman" w:hAnsi="Times New Roman"/>
      </w:rPr>
    </w:lvl>
    <w:lvl w:ilvl="3">
      <w:start w:val="1"/>
      <w:numFmt w:val="bullet"/>
      <w:pStyle w:val="ListNumber1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5646B0E"/>
    <w:multiLevelType w:val="multilevel"/>
    <w:tmpl w:val="C51C4B2C"/>
    <w:lvl w:ilvl="0">
      <w:start w:val="1"/>
      <w:numFmt w:val="bullet"/>
      <w:pStyle w:val="ListBullet3"/>
      <w:lvlText w:val=""/>
      <w:lvlJc w:val="left"/>
      <w:pPr>
        <w:tabs>
          <w:tab w:val="num" w:pos="1723"/>
        </w:tabs>
        <w:ind w:left="172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346497"/>
    <w:multiLevelType w:val="hybridMultilevel"/>
    <w:tmpl w:val="9DF6880C"/>
    <w:lvl w:ilvl="0" w:tplc="24C6155C">
      <w:start w:val="1"/>
      <w:numFmt w:val="bullet"/>
      <w:lvlText w:val=""/>
      <w:lvlJc w:val="left"/>
      <w:pPr>
        <w:ind w:left="720" w:hanging="360"/>
      </w:pPr>
      <w:rPr>
        <w:rFonts w:ascii="Symbol" w:hAnsi="Symbol" w:hint="default"/>
        <w:strike w:val="0"/>
        <w:dstrike w:val="0"/>
        <w:color w:val="auto"/>
        <w:sz w:val="24"/>
        <w:u w:val="none"/>
        <w:effect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C641BA"/>
    <w:multiLevelType w:val="hybridMultilevel"/>
    <w:tmpl w:val="943A1348"/>
    <w:lvl w:ilvl="0" w:tplc="F1F85750">
      <w:start w:val="1"/>
      <w:numFmt w:val="bullet"/>
      <w:lvlText w:val=""/>
      <w:lvlJc w:val="left"/>
      <w:pPr>
        <w:ind w:left="720" w:hanging="360"/>
      </w:pPr>
      <w:rPr>
        <w:rFonts w:ascii="Symbol" w:hAnsi="Symbol" w:hint="default"/>
        <w:color w:val="5959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3D7EE5"/>
    <w:multiLevelType w:val="hybridMultilevel"/>
    <w:tmpl w:val="5DF04E64"/>
    <w:lvl w:ilvl="0" w:tplc="BE50AD9E">
      <w:start w:val="1"/>
      <w:numFmt w:val="bullet"/>
      <w:lvlText w:val=""/>
      <w:lvlJc w:val="left"/>
      <w:pPr>
        <w:ind w:left="7023" w:hanging="360"/>
      </w:pPr>
      <w:rPr>
        <w:rFonts w:ascii="Symbol" w:hAnsi="Symbol" w:hint="default"/>
        <w:b/>
        <w:strike w:val="0"/>
        <w:dstrike w:val="0"/>
        <w:color w:val="auto"/>
        <w:sz w:val="24"/>
        <w:u w:val="none"/>
        <w:effect w:val="none"/>
      </w:rPr>
    </w:lvl>
    <w:lvl w:ilvl="1" w:tplc="44FE2B32">
      <w:start w:val="3"/>
      <w:numFmt w:val="bullet"/>
      <w:lvlText w:val="-"/>
      <w:lvlJc w:val="left"/>
      <w:pPr>
        <w:ind w:left="3381" w:hanging="360"/>
      </w:pPr>
      <w:rPr>
        <w:rFonts w:ascii="Times New Roman" w:eastAsia="Calibri" w:hAnsi="Times New Roman" w:cs="Times New Roman" w:hint="default"/>
        <w:color w:val="auto"/>
      </w:rPr>
    </w:lvl>
    <w:lvl w:ilvl="2" w:tplc="08090005">
      <w:start w:val="1"/>
      <w:numFmt w:val="bullet"/>
      <w:lvlText w:val=""/>
      <w:lvlJc w:val="left"/>
      <w:pPr>
        <w:ind w:left="4101" w:hanging="360"/>
      </w:pPr>
      <w:rPr>
        <w:rFonts w:ascii="Wingdings" w:hAnsi="Wingdings" w:hint="default"/>
      </w:rPr>
    </w:lvl>
    <w:lvl w:ilvl="3" w:tplc="08090001">
      <w:start w:val="1"/>
      <w:numFmt w:val="bullet"/>
      <w:lvlText w:val=""/>
      <w:lvlJc w:val="left"/>
      <w:pPr>
        <w:ind w:left="4821" w:hanging="360"/>
      </w:pPr>
      <w:rPr>
        <w:rFonts w:ascii="Symbol" w:hAnsi="Symbol" w:hint="default"/>
      </w:rPr>
    </w:lvl>
    <w:lvl w:ilvl="4" w:tplc="08090003" w:tentative="1">
      <w:start w:val="1"/>
      <w:numFmt w:val="bullet"/>
      <w:lvlText w:val="o"/>
      <w:lvlJc w:val="left"/>
      <w:pPr>
        <w:ind w:left="5541" w:hanging="360"/>
      </w:pPr>
      <w:rPr>
        <w:rFonts w:ascii="Courier New" w:hAnsi="Courier New" w:cs="Courier New" w:hint="default"/>
      </w:rPr>
    </w:lvl>
    <w:lvl w:ilvl="5" w:tplc="08090005" w:tentative="1">
      <w:start w:val="1"/>
      <w:numFmt w:val="bullet"/>
      <w:lvlText w:val=""/>
      <w:lvlJc w:val="left"/>
      <w:pPr>
        <w:ind w:left="6261" w:hanging="360"/>
      </w:pPr>
      <w:rPr>
        <w:rFonts w:ascii="Wingdings" w:hAnsi="Wingdings" w:hint="default"/>
      </w:rPr>
    </w:lvl>
    <w:lvl w:ilvl="6" w:tplc="08090001" w:tentative="1">
      <w:start w:val="1"/>
      <w:numFmt w:val="bullet"/>
      <w:lvlText w:val=""/>
      <w:lvlJc w:val="left"/>
      <w:pPr>
        <w:ind w:left="6981" w:hanging="360"/>
      </w:pPr>
      <w:rPr>
        <w:rFonts w:ascii="Symbol" w:hAnsi="Symbol" w:hint="default"/>
      </w:rPr>
    </w:lvl>
    <w:lvl w:ilvl="7" w:tplc="08090003" w:tentative="1">
      <w:start w:val="1"/>
      <w:numFmt w:val="bullet"/>
      <w:lvlText w:val="o"/>
      <w:lvlJc w:val="left"/>
      <w:pPr>
        <w:ind w:left="7701" w:hanging="360"/>
      </w:pPr>
      <w:rPr>
        <w:rFonts w:ascii="Courier New" w:hAnsi="Courier New" w:cs="Courier New" w:hint="default"/>
      </w:rPr>
    </w:lvl>
    <w:lvl w:ilvl="8" w:tplc="08090005" w:tentative="1">
      <w:start w:val="1"/>
      <w:numFmt w:val="bullet"/>
      <w:lvlText w:val=""/>
      <w:lvlJc w:val="left"/>
      <w:pPr>
        <w:ind w:left="8421" w:hanging="360"/>
      </w:pPr>
      <w:rPr>
        <w:rFonts w:ascii="Wingdings" w:hAnsi="Wingdings" w:hint="default"/>
      </w:rPr>
    </w:lvl>
  </w:abstractNum>
  <w:abstractNum w:abstractNumId="24" w15:restartNumberingAfterBreak="0">
    <w:nsid w:val="3E0216B9"/>
    <w:multiLevelType w:val="multilevel"/>
    <w:tmpl w:val="49C6B458"/>
    <w:lvl w:ilvl="0">
      <w:start w:val="1"/>
      <w:numFmt w:val="decimal"/>
      <w:lvlText w:val="%1."/>
      <w:lvlJc w:val="left"/>
      <w:pPr>
        <w:tabs>
          <w:tab w:val="num" w:pos="1440"/>
        </w:tabs>
        <w:ind w:left="1440" w:hanging="1440"/>
      </w:pPr>
      <w:rPr>
        <w:i w:val="0"/>
        <w:sz w:val="24"/>
        <w:szCs w:val="28"/>
      </w:rPr>
    </w:lvl>
    <w:lvl w:ilvl="1">
      <w:start w:val="1"/>
      <w:numFmt w:val="decimal"/>
      <w:lvlText w:val="%1.%2."/>
      <w:lvlJc w:val="left"/>
      <w:pPr>
        <w:tabs>
          <w:tab w:val="num" w:pos="1440"/>
        </w:tabs>
        <w:ind w:left="1440" w:hanging="1440"/>
      </w:pPr>
      <w:rPr>
        <w:rFonts w:ascii="Verdana" w:hAnsi="Verdana" w:hint="default"/>
        <w:b/>
        <w:sz w:val="22"/>
        <w:szCs w:val="22"/>
      </w:rPr>
    </w:lvl>
    <w:lvl w:ilvl="2">
      <w:start w:val="1"/>
      <w:numFmt w:val="decimal"/>
      <w:lvlText w:val="%1.%2.%3."/>
      <w:lvlJc w:val="left"/>
      <w:pPr>
        <w:tabs>
          <w:tab w:val="num" w:pos="1724"/>
        </w:tabs>
        <w:ind w:left="1724" w:hanging="1440"/>
      </w:pPr>
      <w:rPr>
        <w:i w:val="0"/>
        <w:sz w:val="24"/>
        <w:szCs w:val="24"/>
      </w:rPr>
    </w:lvl>
    <w:lvl w:ilvl="3">
      <w:start w:val="1"/>
      <w:numFmt w:val="decimal"/>
      <w:pStyle w:val="Heading4"/>
      <w:lvlText w:val="%1.%2.%3.%4."/>
      <w:lvlJc w:val="left"/>
      <w:pPr>
        <w:tabs>
          <w:tab w:val="num" w:pos="1440"/>
        </w:tabs>
        <w:ind w:left="1440" w:hanging="14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E60361F"/>
    <w:multiLevelType w:val="hybridMultilevel"/>
    <w:tmpl w:val="DF28AE3E"/>
    <w:lvl w:ilvl="0" w:tplc="239695B4">
      <w:start w:val="1"/>
      <w:numFmt w:val="bullet"/>
      <w:lvlText w:val=""/>
      <w:lvlJc w:val="left"/>
      <w:pPr>
        <w:ind w:left="720" w:hanging="360"/>
      </w:pPr>
      <w:rPr>
        <w:rFonts w:ascii="Symbol" w:hAnsi="Symbol" w:hint="default"/>
      </w:rPr>
    </w:lvl>
    <w:lvl w:ilvl="1" w:tplc="A6523FA2">
      <w:start w:val="1"/>
      <w:numFmt w:val="bullet"/>
      <w:lvlText w:val="o"/>
      <w:lvlJc w:val="left"/>
      <w:pPr>
        <w:ind w:left="1440" w:hanging="360"/>
      </w:pPr>
      <w:rPr>
        <w:rFonts w:ascii="Courier New" w:hAnsi="Courier New" w:cs="Times New Roman" w:hint="default"/>
      </w:rPr>
    </w:lvl>
    <w:lvl w:ilvl="2" w:tplc="AE2A2790">
      <w:start w:val="1"/>
      <w:numFmt w:val="bullet"/>
      <w:lvlText w:val=""/>
      <w:lvlJc w:val="left"/>
      <w:pPr>
        <w:ind w:left="2160" w:hanging="360"/>
      </w:pPr>
      <w:rPr>
        <w:rFonts w:ascii="Wingdings" w:hAnsi="Wingdings" w:hint="default"/>
      </w:rPr>
    </w:lvl>
    <w:lvl w:ilvl="3" w:tplc="27403B40">
      <w:start w:val="1"/>
      <w:numFmt w:val="bullet"/>
      <w:lvlText w:val=""/>
      <w:lvlJc w:val="left"/>
      <w:pPr>
        <w:ind w:left="2880" w:hanging="360"/>
      </w:pPr>
      <w:rPr>
        <w:rFonts w:ascii="Symbol" w:hAnsi="Symbol" w:hint="default"/>
      </w:rPr>
    </w:lvl>
    <w:lvl w:ilvl="4" w:tplc="4E4AC0A0">
      <w:start w:val="1"/>
      <w:numFmt w:val="bullet"/>
      <w:lvlText w:val="o"/>
      <w:lvlJc w:val="left"/>
      <w:pPr>
        <w:ind w:left="3600" w:hanging="360"/>
      </w:pPr>
      <w:rPr>
        <w:rFonts w:ascii="Courier New" w:hAnsi="Courier New" w:cs="Times New Roman" w:hint="default"/>
      </w:rPr>
    </w:lvl>
    <w:lvl w:ilvl="5" w:tplc="419A324E">
      <w:start w:val="1"/>
      <w:numFmt w:val="bullet"/>
      <w:lvlText w:val=""/>
      <w:lvlJc w:val="left"/>
      <w:pPr>
        <w:ind w:left="4320" w:hanging="360"/>
      </w:pPr>
      <w:rPr>
        <w:rFonts w:ascii="Wingdings" w:hAnsi="Wingdings" w:hint="default"/>
      </w:rPr>
    </w:lvl>
    <w:lvl w:ilvl="6" w:tplc="4656E830">
      <w:start w:val="1"/>
      <w:numFmt w:val="bullet"/>
      <w:lvlText w:val=""/>
      <w:lvlJc w:val="left"/>
      <w:pPr>
        <w:ind w:left="5040" w:hanging="360"/>
      </w:pPr>
      <w:rPr>
        <w:rFonts w:ascii="Symbol" w:hAnsi="Symbol" w:hint="default"/>
      </w:rPr>
    </w:lvl>
    <w:lvl w:ilvl="7" w:tplc="12B2BECA">
      <w:start w:val="1"/>
      <w:numFmt w:val="bullet"/>
      <w:lvlText w:val="o"/>
      <w:lvlJc w:val="left"/>
      <w:pPr>
        <w:ind w:left="5760" w:hanging="360"/>
      </w:pPr>
      <w:rPr>
        <w:rFonts w:ascii="Courier New" w:hAnsi="Courier New" w:cs="Times New Roman" w:hint="default"/>
      </w:rPr>
    </w:lvl>
    <w:lvl w:ilvl="8" w:tplc="02C8FA5A">
      <w:start w:val="1"/>
      <w:numFmt w:val="bullet"/>
      <w:lvlText w:val=""/>
      <w:lvlJc w:val="left"/>
      <w:pPr>
        <w:ind w:left="6480" w:hanging="360"/>
      </w:pPr>
      <w:rPr>
        <w:rFonts w:ascii="Wingdings" w:hAnsi="Wingdings" w:hint="default"/>
      </w:rPr>
    </w:lvl>
  </w:abstractNum>
  <w:abstractNum w:abstractNumId="26" w15:restartNumberingAfterBreak="0">
    <w:nsid w:val="420D3041"/>
    <w:multiLevelType w:val="hybridMultilevel"/>
    <w:tmpl w:val="D00CEF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B64731"/>
    <w:multiLevelType w:val="hybridMultilevel"/>
    <w:tmpl w:val="E1C86960"/>
    <w:lvl w:ilvl="0" w:tplc="038A179E">
      <w:start w:val="1"/>
      <w:numFmt w:val="bullet"/>
      <w:pStyle w:val="ListDash2"/>
      <w:lvlText w:val="–"/>
      <w:lvlJc w:val="left"/>
      <w:pPr>
        <w:tabs>
          <w:tab w:val="num" w:pos="1723"/>
        </w:tabs>
        <w:ind w:left="1723" w:hanging="283"/>
      </w:pPr>
      <w:rPr>
        <w:rFonts w:ascii="Times New Roman" w:hAnsi="Times New Roman"/>
      </w:rPr>
    </w:lvl>
    <w:lvl w:ilvl="1" w:tplc="7C264ED0">
      <w:numFmt w:val="decimal"/>
      <w:lvlText w:val=""/>
      <w:lvlJc w:val="left"/>
    </w:lvl>
    <w:lvl w:ilvl="2" w:tplc="00D2EBD8">
      <w:numFmt w:val="decimal"/>
      <w:lvlText w:val=""/>
      <w:lvlJc w:val="left"/>
    </w:lvl>
    <w:lvl w:ilvl="3" w:tplc="676E3FC4">
      <w:numFmt w:val="decimal"/>
      <w:lvlText w:val=""/>
      <w:lvlJc w:val="left"/>
    </w:lvl>
    <w:lvl w:ilvl="4" w:tplc="A87C3F26">
      <w:numFmt w:val="decimal"/>
      <w:lvlText w:val=""/>
      <w:lvlJc w:val="left"/>
    </w:lvl>
    <w:lvl w:ilvl="5" w:tplc="E5627EE0">
      <w:numFmt w:val="decimal"/>
      <w:lvlText w:val=""/>
      <w:lvlJc w:val="left"/>
    </w:lvl>
    <w:lvl w:ilvl="6" w:tplc="D9E606CA">
      <w:numFmt w:val="decimal"/>
      <w:lvlText w:val=""/>
      <w:lvlJc w:val="left"/>
    </w:lvl>
    <w:lvl w:ilvl="7" w:tplc="DF82021A">
      <w:numFmt w:val="decimal"/>
      <w:lvlText w:val=""/>
      <w:lvlJc w:val="left"/>
    </w:lvl>
    <w:lvl w:ilvl="8" w:tplc="DDA6C10A">
      <w:numFmt w:val="decimal"/>
      <w:lvlText w:val=""/>
      <w:lvlJc w:val="left"/>
    </w:lvl>
  </w:abstractNum>
  <w:abstractNum w:abstractNumId="28" w15:restartNumberingAfterBreak="0">
    <w:nsid w:val="491C066E"/>
    <w:multiLevelType w:val="hybridMultilevel"/>
    <w:tmpl w:val="D5A26558"/>
    <w:lvl w:ilvl="0" w:tplc="8D7666F0">
      <w:start w:val="1"/>
      <w:numFmt w:val="lowerLetter"/>
      <w:lvlText w:val="%1)"/>
      <w:lvlJc w:val="left"/>
      <w:pPr>
        <w:ind w:left="720" w:hanging="360"/>
      </w:pPr>
      <w:rPr>
        <w:rFonts w:ascii="Verdana" w:hAnsi="Verdana" w:hint="default"/>
        <w:b w:val="0"/>
        <w:i w:val="0"/>
        <w:sz w:val="20"/>
        <w:szCs w:val="22"/>
        <w:u w:val="none"/>
      </w:rPr>
    </w:lvl>
    <w:lvl w:ilvl="1" w:tplc="8D7666F0">
      <w:start w:val="1"/>
      <w:numFmt w:val="lowerLetter"/>
      <w:lvlText w:val="%2)"/>
      <w:lvlJc w:val="left"/>
      <w:pPr>
        <w:ind w:left="1440" w:hanging="360"/>
      </w:pPr>
      <w:rPr>
        <w:rFonts w:ascii="Verdana" w:hAnsi="Verdana" w:hint="default"/>
        <w:b w:val="0"/>
        <w:i w:val="0"/>
        <w:sz w:val="20"/>
        <w:szCs w:val="22"/>
        <w:u w:val="none"/>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9" w15:restartNumberingAfterBreak="0">
    <w:nsid w:val="4C801BB6"/>
    <w:multiLevelType w:val="hybridMultilevel"/>
    <w:tmpl w:val="8F32D7DE"/>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24C6155C">
      <w:start w:val="1"/>
      <w:numFmt w:val="bullet"/>
      <w:lvlText w:val=""/>
      <w:lvlJc w:val="left"/>
      <w:pPr>
        <w:ind w:left="1800" w:hanging="360"/>
      </w:pPr>
      <w:rPr>
        <w:rFonts w:ascii="Symbol" w:hAnsi="Symbol"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DD22A24"/>
    <w:multiLevelType w:val="hybridMultilevel"/>
    <w:tmpl w:val="67A0E23E"/>
    <w:lvl w:ilvl="0" w:tplc="BE50AD9E">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1" w15:restartNumberingAfterBreak="0">
    <w:nsid w:val="500A42E9"/>
    <w:multiLevelType w:val="hybridMultilevel"/>
    <w:tmpl w:val="3BCC837E"/>
    <w:lvl w:ilvl="0" w:tplc="BE50AD9E">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6041FE"/>
    <w:multiLevelType w:val="hybridMultilevel"/>
    <w:tmpl w:val="F96417D2"/>
    <w:lvl w:ilvl="0" w:tplc="69B23806">
      <w:start w:val="1"/>
      <w:numFmt w:val="bullet"/>
      <w:lvlText w:val=""/>
      <w:lvlJc w:val="left"/>
      <w:pPr>
        <w:ind w:left="720" w:hanging="360"/>
      </w:pPr>
      <w:rPr>
        <w:rFonts w:ascii="Symbol" w:hAnsi="Symbol" w:hint="default"/>
        <w:color w:val="auto"/>
      </w:rPr>
    </w:lvl>
    <w:lvl w:ilvl="1" w:tplc="8DA6C392">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B45DE7"/>
    <w:multiLevelType w:val="hybridMultilevel"/>
    <w:tmpl w:val="53C4DB58"/>
    <w:lvl w:ilvl="0" w:tplc="EE3C0108">
      <w:start w:val="1"/>
      <w:numFmt w:val="decimal"/>
      <w:pStyle w:val="ListNumber4"/>
      <w:lvlText w:val="(%1)"/>
      <w:lvlJc w:val="left"/>
      <w:pPr>
        <w:tabs>
          <w:tab w:val="num" w:pos="2149"/>
        </w:tabs>
        <w:ind w:left="2149" w:hanging="709"/>
      </w:pPr>
    </w:lvl>
    <w:lvl w:ilvl="1" w:tplc="D8749A26">
      <w:start w:val="1"/>
      <w:numFmt w:val="lowerLetter"/>
      <w:pStyle w:val="ListNumber4Level2"/>
      <w:lvlText w:val="(%2)"/>
      <w:lvlJc w:val="left"/>
      <w:pPr>
        <w:tabs>
          <w:tab w:val="num" w:pos="2857"/>
        </w:tabs>
        <w:ind w:left="2857" w:hanging="708"/>
      </w:pPr>
    </w:lvl>
    <w:lvl w:ilvl="2" w:tplc="21AE8B46">
      <w:start w:val="1"/>
      <w:numFmt w:val="bullet"/>
      <w:pStyle w:val="ListNumber4Level3"/>
      <w:lvlText w:val="–"/>
      <w:lvlJc w:val="left"/>
      <w:pPr>
        <w:tabs>
          <w:tab w:val="num" w:pos="3566"/>
        </w:tabs>
        <w:ind w:left="3566" w:hanging="709"/>
      </w:pPr>
      <w:rPr>
        <w:rFonts w:ascii="Times New Roman" w:hAnsi="Times New Roman" w:hint="default"/>
      </w:rPr>
    </w:lvl>
    <w:lvl w:ilvl="3" w:tplc="99840AC4">
      <w:start w:val="1"/>
      <w:numFmt w:val="bullet"/>
      <w:pStyle w:val="ListNumber4Level4"/>
      <w:lvlText w:val=""/>
      <w:lvlJc w:val="left"/>
      <w:pPr>
        <w:tabs>
          <w:tab w:val="num" w:pos="4275"/>
        </w:tabs>
        <w:ind w:left="4275" w:hanging="709"/>
      </w:pPr>
      <w:rPr>
        <w:rFonts w:ascii="Symbol" w:hAnsi="Symbol" w:hint="default"/>
      </w:rPr>
    </w:lvl>
    <w:lvl w:ilvl="4" w:tplc="654EBFD8">
      <w:start w:val="1"/>
      <w:numFmt w:val="lowerLetter"/>
      <w:lvlText w:val="(%5)"/>
      <w:lvlJc w:val="left"/>
      <w:pPr>
        <w:tabs>
          <w:tab w:val="num" w:pos="1800"/>
        </w:tabs>
        <w:ind w:left="1800" w:hanging="360"/>
      </w:pPr>
    </w:lvl>
    <w:lvl w:ilvl="5" w:tplc="6DF8574A">
      <w:start w:val="1"/>
      <w:numFmt w:val="lowerRoman"/>
      <w:lvlText w:val="(%6)"/>
      <w:lvlJc w:val="left"/>
      <w:pPr>
        <w:tabs>
          <w:tab w:val="num" w:pos="2160"/>
        </w:tabs>
        <w:ind w:left="2160" w:hanging="360"/>
      </w:pPr>
    </w:lvl>
    <w:lvl w:ilvl="6" w:tplc="4ABA14C0">
      <w:start w:val="1"/>
      <w:numFmt w:val="decimal"/>
      <w:lvlText w:val="%7."/>
      <w:lvlJc w:val="left"/>
      <w:pPr>
        <w:tabs>
          <w:tab w:val="num" w:pos="2520"/>
        </w:tabs>
        <w:ind w:left="2520" w:hanging="360"/>
      </w:pPr>
    </w:lvl>
    <w:lvl w:ilvl="7" w:tplc="47D2BEBC">
      <w:start w:val="1"/>
      <w:numFmt w:val="lowerLetter"/>
      <w:lvlText w:val="%8."/>
      <w:lvlJc w:val="left"/>
      <w:pPr>
        <w:tabs>
          <w:tab w:val="num" w:pos="2880"/>
        </w:tabs>
        <w:ind w:left="2880" w:hanging="360"/>
      </w:pPr>
    </w:lvl>
    <w:lvl w:ilvl="8" w:tplc="CB2E1996">
      <w:start w:val="1"/>
      <w:numFmt w:val="lowerRoman"/>
      <w:lvlText w:val="%9."/>
      <w:lvlJc w:val="left"/>
      <w:pPr>
        <w:tabs>
          <w:tab w:val="num" w:pos="3240"/>
        </w:tabs>
        <w:ind w:left="3240" w:hanging="360"/>
      </w:pPr>
    </w:lvl>
  </w:abstractNum>
  <w:abstractNum w:abstractNumId="34" w15:restartNumberingAfterBreak="0">
    <w:nsid w:val="52106FC3"/>
    <w:multiLevelType w:val="hybridMultilevel"/>
    <w:tmpl w:val="A5BA5E8C"/>
    <w:lvl w:ilvl="0" w:tplc="E72635F0">
      <w:start w:val="1"/>
      <w:numFmt w:val="bullet"/>
      <w:pStyle w:val="ListBullet1"/>
      <w:lvlText w:val=""/>
      <w:lvlJc w:val="left"/>
      <w:pPr>
        <w:tabs>
          <w:tab w:val="num" w:pos="1723"/>
        </w:tabs>
        <w:ind w:left="1723" w:hanging="283"/>
      </w:pPr>
      <w:rPr>
        <w:rFonts w:ascii="Symbol" w:hAnsi="Symbol"/>
      </w:rPr>
    </w:lvl>
    <w:lvl w:ilvl="1" w:tplc="A2A40ACA">
      <w:numFmt w:val="decimal"/>
      <w:lvlText w:val=""/>
      <w:lvlJc w:val="left"/>
    </w:lvl>
    <w:lvl w:ilvl="2" w:tplc="626E7278">
      <w:numFmt w:val="decimal"/>
      <w:lvlText w:val=""/>
      <w:lvlJc w:val="left"/>
    </w:lvl>
    <w:lvl w:ilvl="3" w:tplc="EF52CEAC">
      <w:numFmt w:val="decimal"/>
      <w:lvlText w:val=""/>
      <w:lvlJc w:val="left"/>
    </w:lvl>
    <w:lvl w:ilvl="4" w:tplc="5AB65512">
      <w:numFmt w:val="decimal"/>
      <w:lvlText w:val=""/>
      <w:lvlJc w:val="left"/>
    </w:lvl>
    <w:lvl w:ilvl="5" w:tplc="EFB80F84">
      <w:numFmt w:val="decimal"/>
      <w:lvlText w:val=""/>
      <w:lvlJc w:val="left"/>
    </w:lvl>
    <w:lvl w:ilvl="6" w:tplc="AB7EABD2">
      <w:numFmt w:val="decimal"/>
      <w:lvlText w:val=""/>
      <w:lvlJc w:val="left"/>
    </w:lvl>
    <w:lvl w:ilvl="7" w:tplc="434E9688">
      <w:numFmt w:val="decimal"/>
      <w:lvlText w:val=""/>
      <w:lvlJc w:val="left"/>
    </w:lvl>
    <w:lvl w:ilvl="8" w:tplc="5B6A80F4">
      <w:numFmt w:val="decimal"/>
      <w:lvlText w:val=""/>
      <w:lvlJc w:val="left"/>
    </w:lvl>
  </w:abstractNum>
  <w:abstractNum w:abstractNumId="35" w15:restartNumberingAfterBreak="0">
    <w:nsid w:val="526B09AB"/>
    <w:multiLevelType w:val="hybridMultilevel"/>
    <w:tmpl w:val="463012AC"/>
    <w:lvl w:ilvl="0" w:tplc="24C6155C">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6" w15:restartNumberingAfterBreak="0">
    <w:nsid w:val="532C7B77"/>
    <w:multiLevelType w:val="hybridMultilevel"/>
    <w:tmpl w:val="632852C2"/>
    <w:lvl w:ilvl="0" w:tplc="BE50AD9E">
      <w:start w:val="1"/>
      <w:numFmt w:val="bullet"/>
      <w:lvlText w:val=""/>
      <w:lvlJc w:val="left"/>
      <w:pPr>
        <w:ind w:left="786" w:hanging="360"/>
      </w:pPr>
      <w:rPr>
        <w:rFonts w:ascii="Symbol" w:hAnsi="Symbol" w:hint="default"/>
        <w:strike w:val="0"/>
        <w:dstrike w:val="0"/>
        <w:color w:val="auto"/>
        <w:sz w:val="24"/>
        <w:u w:val="none"/>
        <w:effect w:val="none"/>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5CE46C29"/>
    <w:multiLevelType w:val="hybridMultilevel"/>
    <w:tmpl w:val="1A929C5E"/>
    <w:lvl w:ilvl="0" w:tplc="C86EA79A">
      <w:start w:val="1"/>
      <w:numFmt w:val="bullet"/>
      <w:pStyle w:val="ListBullet2"/>
      <w:lvlText w:val=""/>
      <w:lvlJc w:val="left"/>
      <w:pPr>
        <w:tabs>
          <w:tab w:val="num" w:pos="1723"/>
        </w:tabs>
        <w:ind w:left="1723" w:hanging="283"/>
      </w:pPr>
      <w:rPr>
        <w:rFonts w:ascii="Symbol" w:hAnsi="Symbol"/>
      </w:rPr>
    </w:lvl>
    <w:lvl w:ilvl="1" w:tplc="3F225D00">
      <w:numFmt w:val="decimal"/>
      <w:lvlText w:val=""/>
      <w:lvlJc w:val="left"/>
    </w:lvl>
    <w:lvl w:ilvl="2" w:tplc="6080728C">
      <w:numFmt w:val="decimal"/>
      <w:lvlText w:val=""/>
      <w:lvlJc w:val="left"/>
    </w:lvl>
    <w:lvl w:ilvl="3" w:tplc="C8A63B92">
      <w:numFmt w:val="decimal"/>
      <w:lvlText w:val=""/>
      <w:lvlJc w:val="left"/>
    </w:lvl>
    <w:lvl w:ilvl="4" w:tplc="CD3870E0">
      <w:numFmt w:val="decimal"/>
      <w:lvlText w:val=""/>
      <w:lvlJc w:val="left"/>
    </w:lvl>
    <w:lvl w:ilvl="5" w:tplc="BCF45F38">
      <w:numFmt w:val="decimal"/>
      <w:lvlText w:val=""/>
      <w:lvlJc w:val="left"/>
    </w:lvl>
    <w:lvl w:ilvl="6" w:tplc="5FE2F52E">
      <w:numFmt w:val="decimal"/>
      <w:lvlText w:val=""/>
      <w:lvlJc w:val="left"/>
    </w:lvl>
    <w:lvl w:ilvl="7" w:tplc="993402E2">
      <w:numFmt w:val="decimal"/>
      <w:lvlText w:val=""/>
      <w:lvlJc w:val="left"/>
    </w:lvl>
    <w:lvl w:ilvl="8" w:tplc="030A0664">
      <w:numFmt w:val="decimal"/>
      <w:lvlText w:val=""/>
      <w:lvlJc w:val="left"/>
    </w:lvl>
  </w:abstractNum>
  <w:abstractNum w:abstractNumId="38" w15:restartNumberingAfterBreak="0">
    <w:nsid w:val="628C6C8B"/>
    <w:multiLevelType w:val="hybridMultilevel"/>
    <w:tmpl w:val="D9A29BEA"/>
    <w:lvl w:ilvl="0" w:tplc="0A1E9640">
      <w:start w:val="1"/>
      <w:numFmt w:val="bullet"/>
      <w:pStyle w:val="ListDash"/>
      <w:lvlText w:val="–"/>
      <w:lvlJc w:val="left"/>
      <w:pPr>
        <w:tabs>
          <w:tab w:val="num" w:pos="283"/>
        </w:tabs>
        <w:ind w:left="283" w:hanging="283"/>
      </w:pPr>
      <w:rPr>
        <w:rFonts w:ascii="Times New Roman" w:hAnsi="Times New Roman"/>
      </w:rPr>
    </w:lvl>
    <w:lvl w:ilvl="1" w:tplc="C202729E">
      <w:numFmt w:val="decimal"/>
      <w:lvlText w:val=""/>
      <w:lvlJc w:val="left"/>
    </w:lvl>
    <w:lvl w:ilvl="2" w:tplc="BA8642BA">
      <w:numFmt w:val="decimal"/>
      <w:lvlText w:val=""/>
      <w:lvlJc w:val="left"/>
    </w:lvl>
    <w:lvl w:ilvl="3" w:tplc="43D48606">
      <w:numFmt w:val="decimal"/>
      <w:lvlText w:val=""/>
      <w:lvlJc w:val="left"/>
    </w:lvl>
    <w:lvl w:ilvl="4" w:tplc="1CC893D6">
      <w:numFmt w:val="decimal"/>
      <w:lvlText w:val=""/>
      <w:lvlJc w:val="left"/>
    </w:lvl>
    <w:lvl w:ilvl="5" w:tplc="F7341166">
      <w:numFmt w:val="decimal"/>
      <w:lvlText w:val=""/>
      <w:lvlJc w:val="left"/>
    </w:lvl>
    <w:lvl w:ilvl="6" w:tplc="CAAE128C">
      <w:numFmt w:val="decimal"/>
      <w:lvlText w:val=""/>
      <w:lvlJc w:val="left"/>
    </w:lvl>
    <w:lvl w:ilvl="7" w:tplc="D408AFE0">
      <w:numFmt w:val="decimal"/>
      <w:lvlText w:val=""/>
      <w:lvlJc w:val="left"/>
    </w:lvl>
    <w:lvl w:ilvl="8" w:tplc="D842D462">
      <w:numFmt w:val="decimal"/>
      <w:lvlText w:val=""/>
      <w:lvlJc w:val="left"/>
    </w:lvl>
  </w:abstractNum>
  <w:abstractNum w:abstractNumId="39" w15:restartNumberingAfterBreak="0">
    <w:nsid w:val="630D466A"/>
    <w:multiLevelType w:val="hybridMultilevel"/>
    <w:tmpl w:val="938CC7DE"/>
    <w:lvl w:ilvl="0" w:tplc="0AD28318">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0" w15:restartNumberingAfterBreak="0">
    <w:nsid w:val="66CD13BD"/>
    <w:multiLevelType w:val="hybridMultilevel"/>
    <w:tmpl w:val="79B82EE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1" w15:restartNumberingAfterBreak="0">
    <w:nsid w:val="699543D1"/>
    <w:multiLevelType w:val="hybridMultilevel"/>
    <w:tmpl w:val="D5A60282"/>
    <w:lvl w:ilvl="0" w:tplc="B55E7CD0">
      <w:start w:val="1"/>
      <w:numFmt w:val="bullet"/>
      <w:pStyle w:val="ListDash1"/>
      <w:lvlText w:val="–"/>
      <w:lvlJc w:val="left"/>
      <w:pPr>
        <w:tabs>
          <w:tab w:val="num" w:pos="1723"/>
        </w:tabs>
        <w:ind w:left="1723" w:hanging="283"/>
      </w:pPr>
      <w:rPr>
        <w:rFonts w:ascii="Times New Roman" w:hAnsi="Times New Roman"/>
      </w:rPr>
    </w:lvl>
    <w:lvl w:ilvl="1" w:tplc="9976E3C8">
      <w:numFmt w:val="decimal"/>
      <w:lvlText w:val=""/>
      <w:lvlJc w:val="left"/>
    </w:lvl>
    <w:lvl w:ilvl="2" w:tplc="ECECE028">
      <w:numFmt w:val="decimal"/>
      <w:lvlText w:val=""/>
      <w:lvlJc w:val="left"/>
    </w:lvl>
    <w:lvl w:ilvl="3" w:tplc="13343134">
      <w:numFmt w:val="decimal"/>
      <w:lvlText w:val=""/>
      <w:lvlJc w:val="left"/>
    </w:lvl>
    <w:lvl w:ilvl="4" w:tplc="239C91A4">
      <w:numFmt w:val="decimal"/>
      <w:lvlText w:val=""/>
      <w:lvlJc w:val="left"/>
    </w:lvl>
    <w:lvl w:ilvl="5" w:tplc="C59210FE">
      <w:numFmt w:val="decimal"/>
      <w:lvlText w:val=""/>
      <w:lvlJc w:val="left"/>
    </w:lvl>
    <w:lvl w:ilvl="6" w:tplc="65447814">
      <w:numFmt w:val="decimal"/>
      <w:lvlText w:val=""/>
      <w:lvlJc w:val="left"/>
    </w:lvl>
    <w:lvl w:ilvl="7" w:tplc="17E4CECE">
      <w:numFmt w:val="decimal"/>
      <w:lvlText w:val=""/>
      <w:lvlJc w:val="left"/>
    </w:lvl>
    <w:lvl w:ilvl="8" w:tplc="4E324D6A">
      <w:numFmt w:val="decimal"/>
      <w:lvlText w:val=""/>
      <w:lvlJc w:val="left"/>
    </w:lvl>
  </w:abstractNum>
  <w:abstractNum w:abstractNumId="42" w15:restartNumberingAfterBreak="0">
    <w:nsid w:val="69CC7ACA"/>
    <w:multiLevelType w:val="hybridMultilevel"/>
    <w:tmpl w:val="C5749B60"/>
    <w:lvl w:ilvl="0" w:tplc="BE50AD9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A7E3CD3"/>
    <w:multiLevelType w:val="hybridMultilevel"/>
    <w:tmpl w:val="598221D0"/>
    <w:lvl w:ilvl="0" w:tplc="080C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D5A5E87"/>
    <w:multiLevelType w:val="hybridMultilevel"/>
    <w:tmpl w:val="3A58C910"/>
    <w:lvl w:ilvl="0" w:tplc="3CDE6F60">
      <w:start w:val="1"/>
      <w:numFmt w:val="decimal"/>
      <w:pStyle w:val="ListNumber3"/>
      <w:lvlText w:val="(%1)"/>
      <w:lvlJc w:val="left"/>
      <w:pPr>
        <w:tabs>
          <w:tab w:val="num" w:pos="2149"/>
        </w:tabs>
        <w:ind w:left="2149" w:hanging="709"/>
      </w:pPr>
    </w:lvl>
    <w:lvl w:ilvl="1" w:tplc="4724B3C4">
      <w:start w:val="1"/>
      <w:numFmt w:val="lowerLetter"/>
      <w:pStyle w:val="ListNumber3Level2"/>
      <w:lvlText w:val="(%2)"/>
      <w:lvlJc w:val="left"/>
      <w:pPr>
        <w:tabs>
          <w:tab w:val="num" w:pos="2857"/>
        </w:tabs>
        <w:ind w:left="2857" w:hanging="708"/>
      </w:pPr>
    </w:lvl>
    <w:lvl w:ilvl="2" w:tplc="E75672D8">
      <w:start w:val="1"/>
      <w:numFmt w:val="bullet"/>
      <w:pStyle w:val="ListNumber3Level3"/>
      <w:lvlText w:val="–"/>
      <w:lvlJc w:val="left"/>
      <w:pPr>
        <w:tabs>
          <w:tab w:val="num" w:pos="3566"/>
        </w:tabs>
        <w:ind w:left="3566" w:hanging="709"/>
      </w:pPr>
      <w:rPr>
        <w:rFonts w:ascii="Times New Roman" w:hAnsi="Times New Roman" w:hint="default"/>
      </w:rPr>
    </w:lvl>
    <w:lvl w:ilvl="3" w:tplc="582C2598">
      <w:start w:val="1"/>
      <w:numFmt w:val="bullet"/>
      <w:pStyle w:val="ListNumber3Level4"/>
      <w:lvlText w:val=""/>
      <w:lvlJc w:val="left"/>
      <w:pPr>
        <w:tabs>
          <w:tab w:val="num" w:pos="4275"/>
        </w:tabs>
        <w:ind w:left="4275" w:hanging="709"/>
      </w:pPr>
      <w:rPr>
        <w:rFonts w:ascii="Symbol" w:hAnsi="Symbol" w:hint="default"/>
      </w:rPr>
    </w:lvl>
    <w:lvl w:ilvl="4" w:tplc="BCE06DD8">
      <w:start w:val="1"/>
      <w:numFmt w:val="lowerLetter"/>
      <w:lvlText w:val="(%5)"/>
      <w:lvlJc w:val="left"/>
      <w:pPr>
        <w:tabs>
          <w:tab w:val="num" w:pos="1800"/>
        </w:tabs>
        <w:ind w:left="1800" w:hanging="360"/>
      </w:pPr>
    </w:lvl>
    <w:lvl w:ilvl="5" w:tplc="4FDE5DF6">
      <w:start w:val="1"/>
      <w:numFmt w:val="lowerRoman"/>
      <w:lvlText w:val="(%6)"/>
      <w:lvlJc w:val="left"/>
      <w:pPr>
        <w:tabs>
          <w:tab w:val="num" w:pos="2160"/>
        </w:tabs>
        <w:ind w:left="2160" w:hanging="360"/>
      </w:pPr>
    </w:lvl>
    <w:lvl w:ilvl="6" w:tplc="22301246">
      <w:start w:val="1"/>
      <w:numFmt w:val="decimal"/>
      <w:lvlText w:val="%7."/>
      <w:lvlJc w:val="left"/>
      <w:pPr>
        <w:tabs>
          <w:tab w:val="num" w:pos="2520"/>
        </w:tabs>
        <w:ind w:left="2520" w:hanging="360"/>
      </w:pPr>
    </w:lvl>
    <w:lvl w:ilvl="7" w:tplc="51D24918">
      <w:start w:val="1"/>
      <w:numFmt w:val="lowerLetter"/>
      <w:lvlText w:val="%8."/>
      <w:lvlJc w:val="left"/>
      <w:pPr>
        <w:tabs>
          <w:tab w:val="num" w:pos="2880"/>
        </w:tabs>
        <w:ind w:left="2880" w:hanging="360"/>
      </w:pPr>
    </w:lvl>
    <w:lvl w:ilvl="8" w:tplc="ADF2AA4C">
      <w:start w:val="1"/>
      <w:numFmt w:val="lowerRoman"/>
      <w:lvlText w:val="%9."/>
      <w:lvlJc w:val="left"/>
      <w:pPr>
        <w:tabs>
          <w:tab w:val="num" w:pos="3240"/>
        </w:tabs>
        <w:ind w:left="3240" w:hanging="360"/>
      </w:pPr>
    </w:lvl>
  </w:abstractNum>
  <w:abstractNum w:abstractNumId="45" w15:restartNumberingAfterBreak="0">
    <w:nsid w:val="6F1A03D0"/>
    <w:multiLevelType w:val="hybridMultilevel"/>
    <w:tmpl w:val="3AB00464"/>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22A0FA3"/>
    <w:multiLevelType w:val="hybridMultilevel"/>
    <w:tmpl w:val="1D8E4896"/>
    <w:lvl w:ilvl="0" w:tplc="8DBE542A">
      <w:start w:val="1"/>
      <w:numFmt w:val="bullet"/>
      <w:lvlText w:val="o"/>
      <w:lvlJc w:val="left"/>
      <w:rPr>
        <w:rFonts w:ascii="Courier New" w:hAnsi="Courier New" w:cs="Courier New" w:hint="default"/>
        <w:b w:val="0"/>
        <w:bCs w:val="0"/>
        <w:i w:val="0"/>
        <w:iCs w:val="0"/>
        <w:smallCaps w:val="0"/>
        <w:strike w:val="0"/>
        <w:color w:val="595959"/>
        <w:spacing w:val="0"/>
        <w:w w:val="100"/>
        <w:position w:val="0"/>
        <w:sz w:val="22"/>
        <w:szCs w:val="22"/>
        <w:u w:val="none"/>
        <w:lang w:val="en-US" w:eastAsia="en-US" w:bidi="en-US"/>
      </w:rPr>
    </w:lvl>
    <w:lvl w:ilvl="1" w:tplc="60227D96">
      <w:numFmt w:val="decimal"/>
      <w:lvlText w:val=""/>
      <w:lvlJc w:val="left"/>
    </w:lvl>
    <w:lvl w:ilvl="2" w:tplc="828C9C76">
      <w:numFmt w:val="decimal"/>
      <w:lvlText w:val=""/>
      <w:lvlJc w:val="left"/>
    </w:lvl>
    <w:lvl w:ilvl="3" w:tplc="E598A570">
      <w:numFmt w:val="decimal"/>
      <w:lvlText w:val=""/>
      <w:lvlJc w:val="left"/>
    </w:lvl>
    <w:lvl w:ilvl="4" w:tplc="5596BD84">
      <w:numFmt w:val="decimal"/>
      <w:lvlText w:val=""/>
      <w:lvlJc w:val="left"/>
    </w:lvl>
    <w:lvl w:ilvl="5" w:tplc="EC8AF6D8">
      <w:numFmt w:val="decimal"/>
      <w:lvlText w:val=""/>
      <w:lvlJc w:val="left"/>
    </w:lvl>
    <w:lvl w:ilvl="6" w:tplc="5EE62D2C">
      <w:numFmt w:val="decimal"/>
      <w:lvlText w:val=""/>
      <w:lvlJc w:val="left"/>
    </w:lvl>
    <w:lvl w:ilvl="7" w:tplc="497C6DA8">
      <w:numFmt w:val="decimal"/>
      <w:lvlText w:val=""/>
      <w:lvlJc w:val="left"/>
    </w:lvl>
    <w:lvl w:ilvl="8" w:tplc="4A200BEE">
      <w:numFmt w:val="decimal"/>
      <w:lvlText w:val=""/>
      <w:lvlJc w:val="left"/>
    </w:lvl>
  </w:abstractNum>
  <w:abstractNum w:abstractNumId="47" w15:restartNumberingAfterBreak="0">
    <w:nsid w:val="732F1BDE"/>
    <w:multiLevelType w:val="hybridMultilevel"/>
    <w:tmpl w:val="E56E4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57E2C4B"/>
    <w:multiLevelType w:val="hybridMultilevel"/>
    <w:tmpl w:val="0E9023D8"/>
    <w:lvl w:ilvl="0" w:tplc="24C6155C">
      <w:start w:val="1"/>
      <w:numFmt w:val="bullet"/>
      <w:lvlText w:val=""/>
      <w:lvlJc w:val="left"/>
      <w:pPr>
        <w:ind w:left="720" w:hanging="360"/>
      </w:pPr>
      <w:rPr>
        <w:rFonts w:ascii="Symbol" w:hAnsi="Symbol" w:hint="default"/>
      </w:rPr>
    </w:lvl>
    <w:lvl w:ilvl="1" w:tplc="24C6155C">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63A5E4B"/>
    <w:multiLevelType w:val="hybridMultilevel"/>
    <w:tmpl w:val="9BF8F262"/>
    <w:lvl w:ilvl="0" w:tplc="08B6A2BE">
      <w:start w:val="1"/>
      <w:numFmt w:val="decimal"/>
      <w:pStyle w:val="ListNumber2"/>
      <w:lvlText w:val="(%1)"/>
      <w:lvlJc w:val="left"/>
      <w:pPr>
        <w:tabs>
          <w:tab w:val="num" w:pos="2149"/>
        </w:tabs>
        <w:ind w:left="2149" w:hanging="709"/>
      </w:pPr>
    </w:lvl>
    <w:lvl w:ilvl="1" w:tplc="02E20676">
      <w:start w:val="1"/>
      <w:numFmt w:val="lowerLetter"/>
      <w:pStyle w:val="ListNumber2Level2"/>
      <w:lvlText w:val="(%2)"/>
      <w:lvlJc w:val="left"/>
      <w:pPr>
        <w:tabs>
          <w:tab w:val="num" w:pos="2857"/>
        </w:tabs>
        <w:ind w:left="2857" w:hanging="708"/>
      </w:pPr>
    </w:lvl>
    <w:lvl w:ilvl="2" w:tplc="2CB0D676">
      <w:start w:val="1"/>
      <w:numFmt w:val="bullet"/>
      <w:pStyle w:val="ListNumber2Level3"/>
      <w:lvlText w:val="–"/>
      <w:lvlJc w:val="left"/>
      <w:pPr>
        <w:tabs>
          <w:tab w:val="num" w:pos="3566"/>
        </w:tabs>
        <w:ind w:left="3566" w:hanging="709"/>
      </w:pPr>
      <w:rPr>
        <w:rFonts w:ascii="Times New Roman" w:hAnsi="Times New Roman" w:hint="default"/>
      </w:rPr>
    </w:lvl>
    <w:lvl w:ilvl="3" w:tplc="1758E3A2">
      <w:start w:val="1"/>
      <w:numFmt w:val="bullet"/>
      <w:pStyle w:val="ListNumber2Level4"/>
      <w:lvlText w:val=""/>
      <w:lvlJc w:val="left"/>
      <w:pPr>
        <w:tabs>
          <w:tab w:val="num" w:pos="4275"/>
        </w:tabs>
        <w:ind w:left="4275" w:hanging="709"/>
      </w:pPr>
      <w:rPr>
        <w:rFonts w:ascii="Symbol" w:hAnsi="Symbol" w:hint="default"/>
      </w:rPr>
    </w:lvl>
    <w:lvl w:ilvl="4" w:tplc="3E86EE16">
      <w:start w:val="1"/>
      <w:numFmt w:val="lowerLetter"/>
      <w:lvlText w:val="(%5)"/>
      <w:lvlJc w:val="left"/>
      <w:pPr>
        <w:tabs>
          <w:tab w:val="num" w:pos="1800"/>
        </w:tabs>
        <w:ind w:left="1800" w:hanging="360"/>
      </w:pPr>
    </w:lvl>
    <w:lvl w:ilvl="5" w:tplc="54666906">
      <w:start w:val="1"/>
      <w:numFmt w:val="lowerRoman"/>
      <w:lvlText w:val="(%6)"/>
      <w:lvlJc w:val="left"/>
      <w:pPr>
        <w:tabs>
          <w:tab w:val="num" w:pos="2160"/>
        </w:tabs>
        <w:ind w:left="2160" w:hanging="360"/>
      </w:pPr>
    </w:lvl>
    <w:lvl w:ilvl="6" w:tplc="A5F098B0">
      <w:start w:val="1"/>
      <w:numFmt w:val="decimal"/>
      <w:lvlText w:val="%7."/>
      <w:lvlJc w:val="left"/>
      <w:pPr>
        <w:tabs>
          <w:tab w:val="num" w:pos="2520"/>
        </w:tabs>
        <w:ind w:left="2520" w:hanging="360"/>
      </w:pPr>
    </w:lvl>
    <w:lvl w:ilvl="7" w:tplc="2EC2265A">
      <w:start w:val="1"/>
      <w:numFmt w:val="lowerLetter"/>
      <w:lvlText w:val="%8."/>
      <w:lvlJc w:val="left"/>
      <w:pPr>
        <w:tabs>
          <w:tab w:val="num" w:pos="2880"/>
        </w:tabs>
        <w:ind w:left="2880" w:hanging="360"/>
      </w:pPr>
    </w:lvl>
    <w:lvl w:ilvl="8" w:tplc="BBF2C824">
      <w:start w:val="1"/>
      <w:numFmt w:val="lowerRoman"/>
      <w:lvlText w:val="%9."/>
      <w:lvlJc w:val="left"/>
      <w:pPr>
        <w:tabs>
          <w:tab w:val="num" w:pos="3240"/>
        </w:tabs>
        <w:ind w:left="3240" w:hanging="360"/>
      </w:pPr>
    </w:lvl>
  </w:abstractNum>
  <w:abstractNum w:abstractNumId="50" w15:restartNumberingAfterBreak="0">
    <w:nsid w:val="792B473D"/>
    <w:multiLevelType w:val="hybridMultilevel"/>
    <w:tmpl w:val="15E08760"/>
    <w:lvl w:ilvl="0" w:tplc="FFFFFFFF">
      <w:start w:val="1"/>
      <w:numFmt w:val="bullet"/>
      <w:lvlText w:val=""/>
      <w:lvlJc w:val="left"/>
      <w:pPr>
        <w:ind w:left="927" w:hanging="360"/>
      </w:pPr>
      <w:rPr>
        <w:rFonts w:ascii="Symbol" w:hAnsi="Symbol" w:hint="default"/>
      </w:rPr>
    </w:lvl>
    <w:lvl w:ilvl="1" w:tplc="BE50AD9E">
      <w:start w:val="1"/>
      <w:numFmt w:val="bullet"/>
      <w:lvlText w:val=""/>
      <w:lvlJc w:val="left"/>
      <w:pPr>
        <w:ind w:left="1647" w:hanging="360"/>
      </w:pPr>
      <w:rPr>
        <w:rFonts w:ascii="Symbol" w:hAnsi="Symbol"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1" w15:restartNumberingAfterBreak="0">
    <w:nsid w:val="7A8B752A"/>
    <w:multiLevelType w:val="hybridMultilevel"/>
    <w:tmpl w:val="5E1E11F0"/>
    <w:lvl w:ilvl="0" w:tplc="BE50AD9E">
      <w:start w:val="1"/>
      <w:numFmt w:val="bullet"/>
      <w:lvlText w:val=""/>
      <w:lvlJc w:val="left"/>
      <w:pPr>
        <w:ind w:left="6042" w:hanging="360"/>
      </w:pPr>
      <w:rPr>
        <w:rFonts w:ascii="Symbol" w:hAnsi="Symbol" w:hint="default"/>
        <w:b/>
        <w:strike w:val="0"/>
        <w:dstrike w:val="0"/>
        <w:color w:val="auto"/>
        <w:sz w:val="20"/>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52" w15:restartNumberingAfterBreak="0">
    <w:nsid w:val="7B6658A8"/>
    <w:multiLevelType w:val="hybridMultilevel"/>
    <w:tmpl w:val="B910093C"/>
    <w:lvl w:ilvl="0" w:tplc="BE50AD9E">
      <w:start w:val="1"/>
      <w:numFmt w:val="bullet"/>
      <w:lvlText w:val=""/>
      <w:lvlJc w:val="left"/>
      <w:pPr>
        <w:ind w:left="6042" w:hanging="360"/>
      </w:pPr>
      <w:rPr>
        <w:rFonts w:ascii="Symbol" w:hAnsi="Symbol" w:hint="default"/>
        <w:b/>
        <w:strike w:val="0"/>
        <w:dstrike w:val="0"/>
        <w:color w:val="auto"/>
        <w:sz w:val="20"/>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num w:numId="1">
    <w:abstractNumId w:val="1"/>
  </w:num>
  <w:num w:numId="2">
    <w:abstractNumId w:val="0"/>
  </w:num>
  <w:num w:numId="3">
    <w:abstractNumId w:val="24"/>
  </w:num>
  <w:num w:numId="4">
    <w:abstractNumId w:val="13"/>
  </w:num>
  <w:num w:numId="5">
    <w:abstractNumId w:val="34"/>
  </w:num>
  <w:num w:numId="6">
    <w:abstractNumId w:val="37"/>
  </w:num>
  <w:num w:numId="7">
    <w:abstractNumId w:val="20"/>
  </w:num>
  <w:num w:numId="8">
    <w:abstractNumId w:val="12"/>
  </w:num>
  <w:num w:numId="9">
    <w:abstractNumId w:val="38"/>
  </w:num>
  <w:num w:numId="10">
    <w:abstractNumId w:val="41"/>
  </w:num>
  <w:num w:numId="11">
    <w:abstractNumId w:val="27"/>
  </w:num>
  <w:num w:numId="12">
    <w:abstractNumId w:val="5"/>
  </w:num>
  <w:num w:numId="13">
    <w:abstractNumId w:val="7"/>
  </w:num>
  <w:num w:numId="14">
    <w:abstractNumId w:val="19"/>
  </w:num>
  <w:num w:numId="15">
    <w:abstractNumId w:val="14"/>
  </w:num>
  <w:num w:numId="16">
    <w:abstractNumId w:val="49"/>
  </w:num>
  <w:num w:numId="17">
    <w:abstractNumId w:val="44"/>
  </w:num>
  <w:num w:numId="18">
    <w:abstractNumId w:val="33"/>
  </w:num>
  <w:num w:numId="19">
    <w:abstractNumId w:val="45"/>
  </w:num>
  <w:num w:numId="20">
    <w:abstractNumId w:val="29"/>
  </w:num>
  <w:num w:numId="21">
    <w:abstractNumId w:val="15"/>
  </w:num>
  <w:num w:numId="22">
    <w:abstractNumId w:val="50"/>
  </w:num>
  <w:num w:numId="23">
    <w:abstractNumId w:val="26"/>
  </w:num>
  <w:num w:numId="24">
    <w:abstractNumId w:val="16"/>
  </w:num>
  <w:num w:numId="25">
    <w:abstractNumId w:val="10"/>
  </w:num>
  <w:num w:numId="26">
    <w:abstractNumId w:val="22"/>
  </w:num>
  <w:num w:numId="27">
    <w:abstractNumId w:val="46"/>
  </w:num>
  <w:num w:numId="28">
    <w:abstractNumId w:val="47"/>
  </w:num>
  <w:num w:numId="29">
    <w:abstractNumId w:val="31"/>
  </w:num>
  <w:num w:numId="30">
    <w:abstractNumId w:val="43"/>
  </w:num>
  <w:num w:numId="31">
    <w:abstractNumId w:val="30"/>
  </w:num>
  <w:num w:numId="32">
    <w:abstractNumId w:val="4"/>
  </w:num>
  <w:num w:numId="33">
    <w:abstractNumId w:val="23"/>
  </w:num>
  <w:num w:numId="34">
    <w:abstractNumId w:val="35"/>
  </w:num>
  <w:num w:numId="35">
    <w:abstractNumId w:val="21"/>
  </w:num>
  <w:num w:numId="36">
    <w:abstractNumId w:val="51"/>
  </w:num>
  <w:num w:numId="37">
    <w:abstractNumId w:val="52"/>
  </w:num>
  <w:num w:numId="38">
    <w:abstractNumId w:val="36"/>
  </w:num>
  <w:num w:numId="39">
    <w:abstractNumId w:val="8"/>
  </w:num>
  <w:num w:numId="40">
    <w:abstractNumId w:val="32"/>
  </w:num>
  <w:num w:numId="41">
    <w:abstractNumId w:val="18"/>
  </w:num>
  <w:num w:numId="42">
    <w:abstractNumId w:val="17"/>
  </w:num>
  <w:num w:numId="43">
    <w:abstractNumId w:val="9"/>
  </w:num>
  <w:num w:numId="44">
    <w:abstractNumId w:val="42"/>
  </w:num>
  <w:num w:numId="45">
    <w:abstractNumId w:val="48"/>
  </w:num>
  <w:num w:numId="46">
    <w:abstractNumId w:val="3"/>
  </w:num>
  <w:num w:numId="47">
    <w:abstractNumId w:val="25"/>
  </w:num>
  <w:num w:numId="48">
    <w:abstractNumId w:val="40"/>
  </w:num>
  <w:num w:numId="49">
    <w:abstractNumId w:val="11"/>
  </w:num>
  <w:num w:numId="50">
    <w:abstractNumId w:val="6"/>
  </w:num>
  <w:num w:numId="51">
    <w:abstractNumId w:val="17"/>
  </w:num>
  <w:num w:numId="52">
    <w:abstractNumId w:val="51"/>
  </w:num>
  <w:num w:numId="53">
    <w:abstractNumId w:val="52"/>
  </w:num>
  <w:num w:numId="54">
    <w:abstractNumId w:val="39"/>
  </w:num>
  <w:num w:numId="55">
    <w:abstractNumId w:val="2"/>
  </w:num>
  <w:num w:numId="56">
    <w:abstractNumId w:val="2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fr-BE" w:vendorID="64" w:dllVersion="4096" w:nlCheck="1" w:checkStyle="0"/>
  <w:activeWritingStyle w:appName="MSWord" w:lang="fi-FI" w:vendorID="64" w:dllVersion="131078" w:nlCheck="1" w:checkStyle="0"/>
  <w:activeWritingStyle w:appName="MSWord" w:lang="en-GB" w:vendorID="64" w:dllVersion="131078" w:nlCheck="1" w:checkStyle="1"/>
  <w:proofState w:spelling="clean" w:grammar="clean"/>
  <w:attachedTemplate r:id="rId1"/>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SPE"/>
  </w:docVars>
  <w:rsids>
    <w:rsidRoot w:val="002D3B73"/>
    <w:rsid w:val="0000051B"/>
    <w:rsid w:val="00000525"/>
    <w:rsid w:val="00000A48"/>
    <w:rsid w:val="00000A5A"/>
    <w:rsid w:val="0000139E"/>
    <w:rsid w:val="00001DD9"/>
    <w:rsid w:val="00001F8C"/>
    <w:rsid w:val="00003286"/>
    <w:rsid w:val="000035EC"/>
    <w:rsid w:val="000037EF"/>
    <w:rsid w:val="00003FA6"/>
    <w:rsid w:val="000048FF"/>
    <w:rsid w:val="00004B82"/>
    <w:rsid w:val="00005C2E"/>
    <w:rsid w:val="000106C7"/>
    <w:rsid w:val="00010FB3"/>
    <w:rsid w:val="000110C1"/>
    <w:rsid w:val="0001201B"/>
    <w:rsid w:val="00012DE2"/>
    <w:rsid w:val="00012E3D"/>
    <w:rsid w:val="00012F11"/>
    <w:rsid w:val="0001352B"/>
    <w:rsid w:val="000141AD"/>
    <w:rsid w:val="0001483A"/>
    <w:rsid w:val="000159B8"/>
    <w:rsid w:val="0001642E"/>
    <w:rsid w:val="00017CFE"/>
    <w:rsid w:val="000202D7"/>
    <w:rsid w:val="000207FE"/>
    <w:rsid w:val="0002123A"/>
    <w:rsid w:val="0002138E"/>
    <w:rsid w:val="00022D50"/>
    <w:rsid w:val="00023D49"/>
    <w:rsid w:val="0002436C"/>
    <w:rsid w:val="000259B5"/>
    <w:rsid w:val="00027143"/>
    <w:rsid w:val="0003074D"/>
    <w:rsid w:val="00032658"/>
    <w:rsid w:val="000327FC"/>
    <w:rsid w:val="00032BE9"/>
    <w:rsid w:val="00033DEA"/>
    <w:rsid w:val="000347CD"/>
    <w:rsid w:val="00034DB1"/>
    <w:rsid w:val="00035C88"/>
    <w:rsid w:val="00037DE7"/>
    <w:rsid w:val="000403DA"/>
    <w:rsid w:val="000406B2"/>
    <w:rsid w:val="0004070D"/>
    <w:rsid w:val="000409E8"/>
    <w:rsid w:val="00040B22"/>
    <w:rsid w:val="00040C05"/>
    <w:rsid w:val="00040EE2"/>
    <w:rsid w:val="00042813"/>
    <w:rsid w:val="00042873"/>
    <w:rsid w:val="00042C91"/>
    <w:rsid w:val="000430E6"/>
    <w:rsid w:val="00043815"/>
    <w:rsid w:val="000441AC"/>
    <w:rsid w:val="00044AB8"/>
    <w:rsid w:val="00044C55"/>
    <w:rsid w:val="00045CDD"/>
    <w:rsid w:val="0004651F"/>
    <w:rsid w:val="00047391"/>
    <w:rsid w:val="000476F5"/>
    <w:rsid w:val="00050892"/>
    <w:rsid w:val="000519CE"/>
    <w:rsid w:val="000533A2"/>
    <w:rsid w:val="00053E40"/>
    <w:rsid w:val="000540F7"/>
    <w:rsid w:val="00054936"/>
    <w:rsid w:val="00055750"/>
    <w:rsid w:val="00055DFD"/>
    <w:rsid w:val="00055DFF"/>
    <w:rsid w:val="000564AA"/>
    <w:rsid w:val="00056563"/>
    <w:rsid w:val="00056731"/>
    <w:rsid w:val="000574C6"/>
    <w:rsid w:val="000579AF"/>
    <w:rsid w:val="00057FF3"/>
    <w:rsid w:val="000603B7"/>
    <w:rsid w:val="0006041C"/>
    <w:rsid w:val="00062A81"/>
    <w:rsid w:val="00063141"/>
    <w:rsid w:val="000631BD"/>
    <w:rsid w:val="0006410B"/>
    <w:rsid w:val="0006529A"/>
    <w:rsid w:val="0006612A"/>
    <w:rsid w:val="00066732"/>
    <w:rsid w:val="000669DF"/>
    <w:rsid w:val="00066C05"/>
    <w:rsid w:val="00067BF2"/>
    <w:rsid w:val="00067F09"/>
    <w:rsid w:val="000705E3"/>
    <w:rsid w:val="00070E82"/>
    <w:rsid w:val="00071CBE"/>
    <w:rsid w:val="000720E9"/>
    <w:rsid w:val="00072B1A"/>
    <w:rsid w:val="00072FAA"/>
    <w:rsid w:val="0007449D"/>
    <w:rsid w:val="000748C0"/>
    <w:rsid w:val="00076EE7"/>
    <w:rsid w:val="000775A9"/>
    <w:rsid w:val="00077DA3"/>
    <w:rsid w:val="0008000A"/>
    <w:rsid w:val="00080676"/>
    <w:rsid w:val="00080CD4"/>
    <w:rsid w:val="00081050"/>
    <w:rsid w:val="00083038"/>
    <w:rsid w:val="000844D0"/>
    <w:rsid w:val="00084A8B"/>
    <w:rsid w:val="00084F8A"/>
    <w:rsid w:val="00085A43"/>
    <w:rsid w:val="00085C68"/>
    <w:rsid w:val="00085D55"/>
    <w:rsid w:val="00086B61"/>
    <w:rsid w:val="000874E2"/>
    <w:rsid w:val="000877BA"/>
    <w:rsid w:val="000900C2"/>
    <w:rsid w:val="00090A5C"/>
    <w:rsid w:val="00090C7F"/>
    <w:rsid w:val="00091DCA"/>
    <w:rsid w:val="00092B41"/>
    <w:rsid w:val="0009406D"/>
    <w:rsid w:val="000940AB"/>
    <w:rsid w:val="00095DCB"/>
    <w:rsid w:val="000961CB"/>
    <w:rsid w:val="00096F77"/>
    <w:rsid w:val="0009731E"/>
    <w:rsid w:val="000A2D67"/>
    <w:rsid w:val="000A44D2"/>
    <w:rsid w:val="000A52A2"/>
    <w:rsid w:val="000A7529"/>
    <w:rsid w:val="000B0E7F"/>
    <w:rsid w:val="000B1110"/>
    <w:rsid w:val="000B1BA5"/>
    <w:rsid w:val="000B3314"/>
    <w:rsid w:val="000B3566"/>
    <w:rsid w:val="000B3B01"/>
    <w:rsid w:val="000B4A09"/>
    <w:rsid w:val="000B4B19"/>
    <w:rsid w:val="000B5D31"/>
    <w:rsid w:val="000B616B"/>
    <w:rsid w:val="000B6CED"/>
    <w:rsid w:val="000B7AAC"/>
    <w:rsid w:val="000C0763"/>
    <w:rsid w:val="000C07E1"/>
    <w:rsid w:val="000C16B4"/>
    <w:rsid w:val="000C1E59"/>
    <w:rsid w:val="000C25DF"/>
    <w:rsid w:val="000C270E"/>
    <w:rsid w:val="000C3756"/>
    <w:rsid w:val="000C3922"/>
    <w:rsid w:val="000C4CCF"/>
    <w:rsid w:val="000C4EB7"/>
    <w:rsid w:val="000C6DE8"/>
    <w:rsid w:val="000C7A98"/>
    <w:rsid w:val="000C7B7C"/>
    <w:rsid w:val="000D1C8D"/>
    <w:rsid w:val="000D3C05"/>
    <w:rsid w:val="000D4912"/>
    <w:rsid w:val="000D50F6"/>
    <w:rsid w:val="000D51E7"/>
    <w:rsid w:val="000D56C6"/>
    <w:rsid w:val="000D5E35"/>
    <w:rsid w:val="000D6EA6"/>
    <w:rsid w:val="000D76FB"/>
    <w:rsid w:val="000D7BF7"/>
    <w:rsid w:val="000D7F89"/>
    <w:rsid w:val="000E019B"/>
    <w:rsid w:val="000E1047"/>
    <w:rsid w:val="000E1ECB"/>
    <w:rsid w:val="000E2A38"/>
    <w:rsid w:val="000E2BBE"/>
    <w:rsid w:val="000E44DA"/>
    <w:rsid w:val="000E45DE"/>
    <w:rsid w:val="000E5797"/>
    <w:rsid w:val="000E7913"/>
    <w:rsid w:val="000F0038"/>
    <w:rsid w:val="000F05DF"/>
    <w:rsid w:val="000F076B"/>
    <w:rsid w:val="000F12E4"/>
    <w:rsid w:val="000F1647"/>
    <w:rsid w:val="000F2BA5"/>
    <w:rsid w:val="000F2CDF"/>
    <w:rsid w:val="000F42B6"/>
    <w:rsid w:val="000F4465"/>
    <w:rsid w:val="000F4F5F"/>
    <w:rsid w:val="000F5190"/>
    <w:rsid w:val="000F7C97"/>
    <w:rsid w:val="00100A73"/>
    <w:rsid w:val="00100E82"/>
    <w:rsid w:val="0010315E"/>
    <w:rsid w:val="00103386"/>
    <w:rsid w:val="00104A19"/>
    <w:rsid w:val="00105745"/>
    <w:rsid w:val="00106AA7"/>
    <w:rsid w:val="00110267"/>
    <w:rsid w:val="00110F16"/>
    <w:rsid w:val="00110FFB"/>
    <w:rsid w:val="00112304"/>
    <w:rsid w:val="001126AE"/>
    <w:rsid w:val="00113044"/>
    <w:rsid w:val="00113B96"/>
    <w:rsid w:val="00114C13"/>
    <w:rsid w:val="001154D2"/>
    <w:rsid w:val="001160B5"/>
    <w:rsid w:val="00116930"/>
    <w:rsid w:val="00117796"/>
    <w:rsid w:val="00120B0A"/>
    <w:rsid w:val="001213F5"/>
    <w:rsid w:val="00122451"/>
    <w:rsid w:val="00122581"/>
    <w:rsid w:val="00124050"/>
    <w:rsid w:val="00124570"/>
    <w:rsid w:val="00124700"/>
    <w:rsid w:val="00125355"/>
    <w:rsid w:val="00126429"/>
    <w:rsid w:val="00126457"/>
    <w:rsid w:val="0013083E"/>
    <w:rsid w:val="001308C1"/>
    <w:rsid w:val="00130A12"/>
    <w:rsid w:val="0013108F"/>
    <w:rsid w:val="00131E3D"/>
    <w:rsid w:val="0013220F"/>
    <w:rsid w:val="00132D48"/>
    <w:rsid w:val="0013453E"/>
    <w:rsid w:val="0013535F"/>
    <w:rsid w:val="001353AE"/>
    <w:rsid w:val="00135608"/>
    <w:rsid w:val="00137215"/>
    <w:rsid w:val="0013737B"/>
    <w:rsid w:val="001411B2"/>
    <w:rsid w:val="001414A1"/>
    <w:rsid w:val="00141525"/>
    <w:rsid w:val="001419A7"/>
    <w:rsid w:val="001423B4"/>
    <w:rsid w:val="00142C5E"/>
    <w:rsid w:val="0014507F"/>
    <w:rsid w:val="001459B6"/>
    <w:rsid w:val="00146F2C"/>
    <w:rsid w:val="001472F2"/>
    <w:rsid w:val="001474DC"/>
    <w:rsid w:val="0014766E"/>
    <w:rsid w:val="00150E42"/>
    <w:rsid w:val="001517B5"/>
    <w:rsid w:val="00153478"/>
    <w:rsid w:val="0015357F"/>
    <w:rsid w:val="00153739"/>
    <w:rsid w:val="00153A24"/>
    <w:rsid w:val="00153B98"/>
    <w:rsid w:val="0015466F"/>
    <w:rsid w:val="0015637F"/>
    <w:rsid w:val="00157676"/>
    <w:rsid w:val="001576C9"/>
    <w:rsid w:val="00160B9C"/>
    <w:rsid w:val="00161D60"/>
    <w:rsid w:val="0016264E"/>
    <w:rsid w:val="00162E65"/>
    <w:rsid w:val="001635D2"/>
    <w:rsid w:val="00163978"/>
    <w:rsid w:val="00163D11"/>
    <w:rsid w:val="0016419A"/>
    <w:rsid w:val="00164967"/>
    <w:rsid w:val="00165594"/>
    <w:rsid w:val="0016636F"/>
    <w:rsid w:val="0016763E"/>
    <w:rsid w:val="001676F2"/>
    <w:rsid w:val="001700CE"/>
    <w:rsid w:val="001726C0"/>
    <w:rsid w:val="00172ED6"/>
    <w:rsid w:val="001748F1"/>
    <w:rsid w:val="00175DFA"/>
    <w:rsid w:val="00176C03"/>
    <w:rsid w:val="001779E7"/>
    <w:rsid w:val="0018247A"/>
    <w:rsid w:val="001829E2"/>
    <w:rsid w:val="00182DAD"/>
    <w:rsid w:val="0018363C"/>
    <w:rsid w:val="00183AE4"/>
    <w:rsid w:val="00183D94"/>
    <w:rsid w:val="00184020"/>
    <w:rsid w:val="001843A6"/>
    <w:rsid w:val="001861E8"/>
    <w:rsid w:val="00186842"/>
    <w:rsid w:val="00187D00"/>
    <w:rsid w:val="001902B0"/>
    <w:rsid w:val="001908CC"/>
    <w:rsid w:val="00193767"/>
    <w:rsid w:val="00193DFE"/>
    <w:rsid w:val="00196064"/>
    <w:rsid w:val="0019779F"/>
    <w:rsid w:val="001A072F"/>
    <w:rsid w:val="001A1008"/>
    <w:rsid w:val="001A2CE3"/>
    <w:rsid w:val="001A46FD"/>
    <w:rsid w:val="001A6421"/>
    <w:rsid w:val="001A6893"/>
    <w:rsid w:val="001A6F61"/>
    <w:rsid w:val="001A7098"/>
    <w:rsid w:val="001B0962"/>
    <w:rsid w:val="001B1FCC"/>
    <w:rsid w:val="001B2045"/>
    <w:rsid w:val="001B2811"/>
    <w:rsid w:val="001B2CB1"/>
    <w:rsid w:val="001B3E9F"/>
    <w:rsid w:val="001B474E"/>
    <w:rsid w:val="001B502B"/>
    <w:rsid w:val="001B50C2"/>
    <w:rsid w:val="001B5BE8"/>
    <w:rsid w:val="001B6BA4"/>
    <w:rsid w:val="001B6BCF"/>
    <w:rsid w:val="001B7701"/>
    <w:rsid w:val="001B7B9F"/>
    <w:rsid w:val="001C00CC"/>
    <w:rsid w:val="001C0AD9"/>
    <w:rsid w:val="001C0E99"/>
    <w:rsid w:val="001C1672"/>
    <w:rsid w:val="001C2FB2"/>
    <w:rsid w:val="001C3263"/>
    <w:rsid w:val="001C3D41"/>
    <w:rsid w:val="001C475C"/>
    <w:rsid w:val="001C4949"/>
    <w:rsid w:val="001C4C95"/>
    <w:rsid w:val="001C500C"/>
    <w:rsid w:val="001C5EA3"/>
    <w:rsid w:val="001C662D"/>
    <w:rsid w:val="001C6816"/>
    <w:rsid w:val="001C72D4"/>
    <w:rsid w:val="001C7B38"/>
    <w:rsid w:val="001D0AB4"/>
    <w:rsid w:val="001D0E54"/>
    <w:rsid w:val="001D2DE2"/>
    <w:rsid w:val="001D30CB"/>
    <w:rsid w:val="001D31BD"/>
    <w:rsid w:val="001D43BB"/>
    <w:rsid w:val="001D4463"/>
    <w:rsid w:val="001D55FB"/>
    <w:rsid w:val="001D5814"/>
    <w:rsid w:val="001E01C6"/>
    <w:rsid w:val="001E04FA"/>
    <w:rsid w:val="001E0C5C"/>
    <w:rsid w:val="001E15BE"/>
    <w:rsid w:val="001E1800"/>
    <w:rsid w:val="001E1AEC"/>
    <w:rsid w:val="001E1BE2"/>
    <w:rsid w:val="001E1CBA"/>
    <w:rsid w:val="001E255E"/>
    <w:rsid w:val="001E2740"/>
    <w:rsid w:val="001E2EBB"/>
    <w:rsid w:val="001E2F81"/>
    <w:rsid w:val="001E30E9"/>
    <w:rsid w:val="001E3955"/>
    <w:rsid w:val="001E3EA8"/>
    <w:rsid w:val="001E4200"/>
    <w:rsid w:val="001E4B93"/>
    <w:rsid w:val="001E5AB8"/>
    <w:rsid w:val="001E5EE2"/>
    <w:rsid w:val="001E6C28"/>
    <w:rsid w:val="001E7636"/>
    <w:rsid w:val="001E79F5"/>
    <w:rsid w:val="001F0617"/>
    <w:rsid w:val="001F0FF9"/>
    <w:rsid w:val="001F1744"/>
    <w:rsid w:val="001F2C8E"/>
    <w:rsid w:val="001F3514"/>
    <w:rsid w:val="001F41D6"/>
    <w:rsid w:val="001F48DD"/>
    <w:rsid w:val="001F496B"/>
    <w:rsid w:val="001F5633"/>
    <w:rsid w:val="001F5C93"/>
    <w:rsid w:val="001F5F4B"/>
    <w:rsid w:val="001F71FE"/>
    <w:rsid w:val="001F7AA8"/>
    <w:rsid w:val="002009C9"/>
    <w:rsid w:val="00200E9E"/>
    <w:rsid w:val="002021BA"/>
    <w:rsid w:val="0020287A"/>
    <w:rsid w:val="00202AF1"/>
    <w:rsid w:val="00203A19"/>
    <w:rsid w:val="00203BEE"/>
    <w:rsid w:val="002043EA"/>
    <w:rsid w:val="002043F8"/>
    <w:rsid w:val="0020658B"/>
    <w:rsid w:val="002075A1"/>
    <w:rsid w:val="002076E6"/>
    <w:rsid w:val="00207BC7"/>
    <w:rsid w:val="002102D6"/>
    <w:rsid w:val="002106EC"/>
    <w:rsid w:val="0021096D"/>
    <w:rsid w:val="00211623"/>
    <w:rsid w:val="00211FA8"/>
    <w:rsid w:val="00212608"/>
    <w:rsid w:val="002126F7"/>
    <w:rsid w:val="00213368"/>
    <w:rsid w:val="00215EBF"/>
    <w:rsid w:val="00215FE6"/>
    <w:rsid w:val="002162FB"/>
    <w:rsid w:val="00216695"/>
    <w:rsid w:val="00216B86"/>
    <w:rsid w:val="00216E4E"/>
    <w:rsid w:val="00217CDB"/>
    <w:rsid w:val="00217F79"/>
    <w:rsid w:val="002213F5"/>
    <w:rsid w:val="002223F4"/>
    <w:rsid w:val="00222569"/>
    <w:rsid w:val="002249CB"/>
    <w:rsid w:val="00224B98"/>
    <w:rsid w:val="00225CDB"/>
    <w:rsid w:val="002262D8"/>
    <w:rsid w:val="00226925"/>
    <w:rsid w:val="00226E81"/>
    <w:rsid w:val="00227897"/>
    <w:rsid w:val="00227920"/>
    <w:rsid w:val="00227E2C"/>
    <w:rsid w:val="00227F45"/>
    <w:rsid w:val="00230B1A"/>
    <w:rsid w:val="002316D2"/>
    <w:rsid w:val="00232672"/>
    <w:rsid w:val="00232714"/>
    <w:rsid w:val="00232AAB"/>
    <w:rsid w:val="002331E1"/>
    <w:rsid w:val="00233324"/>
    <w:rsid w:val="002335B4"/>
    <w:rsid w:val="002337F3"/>
    <w:rsid w:val="00233DD6"/>
    <w:rsid w:val="0023435A"/>
    <w:rsid w:val="00234787"/>
    <w:rsid w:val="0023497E"/>
    <w:rsid w:val="00234D67"/>
    <w:rsid w:val="0023505E"/>
    <w:rsid w:val="00235136"/>
    <w:rsid w:val="00235353"/>
    <w:rsid w:val="002367CF"/>
    <w:rsid w:val="00237101"/>
    <w:rsid w:val="002379D7"/>
    <w:rsid w:val="00240B89"/>
    <w:rsid w:val="00241A83"/>
    <w:rsid w:val="00245408"/>
    <w:rsid w:val="00246005"/>
    <w:rsid w:val="0024698E"/>
    <w:rsid w:val="00251391"/>
    <w:rsid w:val="00251717"/>
    <w:rsid w:val="00251796"/>
    <w:rsid w:val="00251A4A"/>
    <w:rsid w:val="002525BF"/>
    <w:rsid w:val="002530F5"/>
    <w:rsid w:val="00253342"/>
    <w:rsid w:val="00254BF2"/>
    <w:rsid w:val="00255991"/>
    <w:rsid w:val="00255B9B"/>
    <w:rsid w:val="00255D06"/>
    <w:rsid w:val="0025760C"/>
    <w:rsid w:val="00260449"/>
    <w:rsid w:val="00260EAA"/>
    <w:rsid w:val="002617A8"/>
    <w:rsid w:val="00263630"/>
    <w:rsid w:val="00264DEA"/>
    <w:rsid w:val="00265517"/>
    <w:rsid w:val="00265DC9"/>
    <w:rsid w:val="00267060"/>
    <w:rsid w:val="00267836"/>
    <w:rsid w:val="00267F07"/>
    <w:rsid w:val="002708CB"/>
    <w:rsid w:val="00271AB7"/>
    <w:rsid w:val="002729E1"/>
    <w:rsid w:val="00272B57"/>
    <w:rsid w:val="00272BB5"/>
    <w:rsid w:val="00272D41"/>
    <w:rsid w:val="00273127"/>
    <w:rsid w:val="00273926"/>
    <w:rsid w:val="00273AA8"/>
    <w:rsid w:val="00275734"/>
    <w:rsid w:val="00275C13"/>
    <w:rsid w:val="00275F15"/>
    <w:rsid w:val="00276A20"/>
    <w:rsid w:val="00276AD7"/>
    <w:rsid w:val="00277012"/>
    <w:rsid w:val="00280015"/>
    <w:rsid w:val="00281602"/>
    <w:rsid w:val="00281EE3"/>
    <w:rsid w:val="00281FD3"/>
    <w:rsid w:val="002831DC"/>
    <w:rsid w:val="0028341F"/>
    <w:rsid w:val="002838AF"/>
    <w:rsid w:val="00283FD1"/>
    <w:rsid w:val="002848E9"/>
    <w:rsid w:val="00285FAD"/>
    <w:rsid w:val="00286CD6"/>
    <w:rsid w:val="00287A04"/>
    <w:rsid w:val="00287C90"/>
    <w:rsid w:val="00287DA1"/>
    <w:rsid w:val="00290E14"/>
    <w:rsid w:val="00292B1E"/>
    <w:rsid w:val="002940C5"/>
    <w:rsid w:val="00294E84"/>
    <w:rsid w:val="0029520E"/>
    <w:rsid w:val="00295890"/>
    <w:rsid w:val="002961CB"/>
    <w:rsid w:val="00296418"/>
    <w:rsid w:val="00296BAF"/>
    <w:rsid w:val="002A0310"/>
    <w:rsid w:val="002A0377"/>
    <w:rsid w:val="002A0D54"/>
    <w:rsid w:val="002A0D8F"/>
    <w:rsid w:val="002A2349"/>
    <w:rsid w:val="002A2DCC"/>
    <w:rsid w:val="002A32D8"/>
    <w:rsid w:val="002A3A8F"/>
    <w:rsid w:val="002A40EA"/>
    <w:rsid w:val="002A4C1A"/>
    <w:rsid w:val="002A58F5"/>
    <w:rsid w:val="002A6432"/>
    <w:rsid w:val="002A65C3"/>
    <w:rsid w:val="002A73C4"/>
    <w:rsid w:val="002A7E19"/>
    <w:rsid w:val="002B0EB1"/>
    <w:rsid w:val="002B160C"/>
    <w:rsid w:val="002B1C03"/>
    <w:rsid w:val="002B1E9E"/>
    <w:rsid w:val="002B457A"/>
    <w:rsid w:val="002B46C0"/>
    <w:rsid w:val="002B4F5E"/>
    <w:rsid w:val="002B5BD3"/>
    <w:rsid w:val="002B5DFF"/>
    <w:rsid w:val="002B5F2A"/>
    <w:rsid w:val="002B5FF8"/>
    <w:rsid w:val="002B620A"/>
    <w:rsid w:val="002B6833"/>
    <w:rsid w:val="002B7DA9"/>
    <w:rsid w:val="002C0EE6"/>
    <w:rsid w:val="002C0FED"/>
    <w:rsid w:val="002C10A7"/>
    <w:rsid w:val="002C1210"/>
    <w:rsid w:val="002C20A1"/>
    <w:rsid w:val="002C23D9"/>
    <w:rsid w:val="002C2980"/>
    <w:rsid w:val="002C2F1C"/>
    <w:rsid w:val="002C4129"/>
    <w:rsid w:val="002C4532"/>
    <w:rsid w:val="002C4717"/>
    <w:rsid w:val="002C50CE"/>
    <w:rsid w:val="002C533F"/>
    <w:rsid w:val="002C59EC"/>
    <w:rsid w:val="002C6F35"/>
    <w:rsid w:val="002C767E"/>
    <w:rsid w:val="002C7B37"/>
    <w:rsid w:val="002D033E"/>
    <w:rsid w:val="002D0C6B"/>
    <w:rsid w:val="002D1390"/>
    <w:rsid w:val="002D27D8"/>
    <w:rsid w:val="002D2A17"/>
    <w:rsid w:val="002D34E3"/>
    <w:rsid w:val="002D38BA"/>
    <w:rsid w:val="002D3B73"/>
    <w:rsid w:val="002D4583"/>
    <w:rsid w:val="002D5C6E"/>
    <w:rsid w:val="002D5FF3"/>
    <w:rsid w:val="002D6FA3"/>
    <w:rsid w:val="002E0795"/>
    <w:rsid w:val="002E161C"/>
    <w:rsid w:val="002E1642"/>
    <w:rsid w:val="002E166B"/>
    <w:rsid w:val="002E432D"/>
    <w:rsid w:val="002E58E3"/>
    <w:rsid w:val="002E5DAF"/>
    <w:rsid w:val="002E5F62"/>
    <w:rsid w:val="002E648A"/>
    <w:rsid w:val="002E64EF"/>
    <w:rsid w:val="002E66FE"/>
    <w:rsid w:val="002E6A2B"/>
    <w:rsid w:val="002E7203"/>
    <w:rsid w:val="002F1583"/>
    <w:rsid w:val="002F1E99"/>
    <w:rsid w:val="002F2FA5"/>
    <w:rsid w:val="002F5CEF"/>
    <w:rsid w:val="002F5F41"/>
    <w:rsid w:val="002F62D3"/>
    <w:rsid w:val="002F6C8E"/>
    <w:rsid w:val="002F749B"/>
    <w:rsid w:val="002F7EBB"/>
    <w:rsid w:val="0030065F"/>
    <w:rsid w:val="00300B20"/>
    <w:rsid w:val="003010B4"/>
    <w:rsid w:val="00301FE1"/>
    <w:rsid w:val="00304D48"/>
    <w:rsid w:val="00304EAE"/>
    <w:rsid w:val="0030558C"/>
    <w:rsid w:val="00306761"/>
    <w:rsid w:val="003069C4"/>
    <w:rsid w:val="00306BA1"/>
    <w:rsid w:val="00306E47"/>
    <w:rsid w:val="00307C01"/>
    <w:rsid w:val="00307C2C"/>
    <w:rsid w:val="00310A7B"/>
    <w:rsid w:val="00310FF1"/>
    <w:rsid w:val="003113BA"/>
    <w:rsid w:val="00311927"/>
    <w:rsid w:val="00311E4D"/>
    <w:rsid w:val="00312A94"/>
    <w:rsid w:val="0031505F"/>
    <w:rsid w:val="003164D2"/>
    <w:rsid w:val="00320922"/>
    <w:rsid w:val="00321BAD"/>
    <w:rsid w:val="00322207"/>
    <w:rsid w:val="00322FF6"/>
    <w:rsid w:val="003242ED"/>
    <w:rsid w:val="00324907"/>
    <w:rsid w:val="00326330"/>
    <w:rsid w:val="0032716B"/>
    <w:rsid w:val="00330493"/>
    <w:rsid w:val="00330BDA"/>
    <w:rsid w:val="00330C5F"/>
    <w:rsid w:val="00331565"/>
    <w:rsid w:val="0033172F"/>
    <w:rsid w:val="00331A7C"/>
    <w:rsid w:val="00331D11"/>
    <w:rsid w:val="00331DA4"/>
    <w:rsid w:val="00332576"/>
    <w:rsid w:val="00334426"/>
    <w:rsid w:val="00334A57"/>
    <w:rsid w:val="00335282"/>
    <w:rsid w:val="003355ED"/>
    <w:rsid w:val="00337943"/>
    <w:rsid w:val="00340303"/>
    <w:rsid w:val="00340A6F"/>
    <w:rsid w:val="003438B0"/>
    <w:rsid w:val="00343F5C"/>
    <w:rsid w:val="003445B7"/>
    <w:rsid w:val="00344979"/>
    <w:rsid w:val="0034512F"/>
    <w:rsid w:val="00350A5F"/>
    <w:rsid w:val="0035258B"/>
    <w:rsid w:val="00352749"/>
    <w:rsid w:val="00352D94"/>
    <w:rsid w:val="00354247"/>
    <w:rsid w:val="003554D8"/>
    <w:rsid w:val="00355AA9"/>
    <w:rsid w:val="00356109"/>
    <w:rsid w:val="00357478"/>
    <w:rsid w:val="003577AB"/>
    <w:rsid w:val="00360B0F"/>
    <w:rsid w:val="00360DB7"/>
    <w:rsid w:val="003611DE"/>
    <w:rsid w:val="00361B67"/>
    <w:rsid w:val="00361E4C"/>
    <w:rsid w:val="00362228"/>
    <w:rsid w:val="00362DC6"/>
    <w:rsid w:val="0036370D"/>
    <w:rsid w:val="00364E24"/>
    <w:rsid w:val="00365131"/>
    <w:rsid w:val="00365722"/>
    <w:rsid w:val="0036681E"/>
    <w:rsid w:val="00366F83"/>
    <w:rsid w:val="003679CC"/>
    <w:rsid w:val="00367C90"/>
    <w:rsid w:val="00370644"/>
    <w:rsid w:val="00370822"/>
    <w:rsid w:val="003711D5"/>
    <w:rsid w:val="0037136D"/>
    <w:rsid w:val="00371666"/>
    <w:rsid w:val="003719A3"/>
    <w:rsid w:val="00371F9B"/>
    <w:rsid w:val="003723B9"/>
    <w:rsid w:val="00372A37"/>
    <w:rsid w:val="00372CBD"/>
    <w:rsid w:val="003754DD"/>
    <w:rsid w:val="003755AF"/>
    <w:rsid w:val="00376DCA"/>
    <w:rsid w:val="003772C3"/>
    <w:rsid w:val="0038046E"/>
    <w:rsid w:val="003829CC"/>
    <w:rsid w:val="00383B16"/>
    <w:rsid w:val="0038460A"/>
    <w:rsid w:val="003851DF"/>
    <w:rsid w:val="003853C8"/>
    <w:rsid w:val="003867AC"/>
    <w:rsid w:val="00386D0C"/>
    <w:rsid w:val="00387C5A"/>
    <w:rsid w:val="00392518"/>
    <w:rsid w:val="00393A61"/>
    <w:rsid w:val="00394579"/>
    <w:rsid w:val="00394787"/>
    <w:rsid w:val="00394AAD"/>
    <w:rsid w:val="00395054"/>
    <w:rsid w:val="00395473"/>
    <w:rsid w:val="0039604C"/>
    <w:rsid w:val="003961E3"/>
    <w:rsid w:val="00396223"/>
    <w:rsid w:val="00396DE5"/>
    <w:rsid w:val="003A0D64"/>
    <w:rsid w:val="003A176D"/>
    <w:rsid w:val="003A212F"/>
    <w:rsid w:val="003A2E53"/>
    <w:rsid w:val="003A3372"/>
    <w:rsid w:val="003A3FD0"/>
    <w:rsid w:val="003A4148"/>
    <w:rsid w:val="003A4575"/>
    <w:rsid w:val="003A47F8"/>
    <w:rsid w:val="003A715F"/>
    <w:rsid w:val="003B09DE"/>
    <w:rsid w:val="003B0F74"/>
    <w:rsid w:val="003B1405"/>
    <w:rsid w:val="003B1582"/>
    <w:rsid w:val="003B178A"/>
    <w:rsid w:val="003B264C"/>
    <w:rsid w:val="003B32E9"/>
    <w:rsid w:val="003B4B40"/>
    <w:rsid w:val="003B5707"/>
    <w:rsid w:val="003B6715"/>
    <w:rsid w:val="003B7331"/>
    <w:rsid w:val="003C0A79"/>
    <w:rsid w:val="003C2252"/>
    <w:rsid w:val="003C26DC"/>
    <w:rsid w:val="003C3B59"/>
    <w:rsid w:val="003C3F4B"/>
    <w:rsid w:val="003C5C9B"/>
    <w:rsid w:val="003C67AF"/>
    <w:rsid w:val="003C6B28"/>
    <w:rsid w:val="003C7042"/>
    <w:rsid w:val="003C730A"/>
    <w:rsid w:val="003C7CBB"/>
    <w:rsid w:val="003D1DEB"/>
    <w:rsid w:val="003D2AA7"/>
    <w:rsid w:val="003D3330"/>
    <w:rsid w:val="003D3369"/>
    <w:rsid w:val="003D34A7"/>
    <w:rsid w:val="003D3B6A"/>
    <w:rsid w:val="003D41B5"/>
    <w:rsid w:val="003D4771"/>
    <w:rsid w:val="003D5920"/>
    <w:rsid w:val="003D5D72"/>
    <w:rsid w:val="003D6480"/>
    <w:rsid w:val="003D69DA"/>
    <w:rsid w:val="003D6D73"/>
    <w:rsid w:val="003E00C8"/>
    <w:rsid w:val="003E0309"/>
    <w:rsid w:val="003E0560"/>
    <w:rsid w:val="003E05B4"/>
    <w:rsid w:val="003E06B2"/>
    <w:rsid w:val="003E0820"/>
    <w:rsid w:val="003E0BEB"/>
    <w:rsid w:val="003E2FD9"/>
    <w:rsid w:val="003E316A"/>
    <w:rsid w:val="003E31C6"/>
    <w:rsid w:val="003E3699"/>
    <w:rsid w:val="003E37CB"/>
    <w:rsid w:val="003E4D65"/>
    <w:rsid w:val="003E5A36"/>
    <w:rsid w:val="003E7C49"/>
    <w:rsid w:val="003F067A"/>
    <w:rsid w:val="003F0C0A"/>
    <w:rsid w:val="003F24E7"/>
    <w:rsid w:val="003F2D19"/>
    <w:rsid w:val="003F3371"/>
    <w:rsid w:val="003F3479"/>
    <w:rsid w:val="003F3649"/>
    <w:rsid w:val="003F39D2"/>
    <w:rsid w:val="003F3B36"/>
    <w:rsid w:val="003F56D1"/>
    <w:rsid w:val="003F639F"/>
    <w:rsid w:val="003F75AA"/>
    <w:rsid w:val="003F79A6"/>
    <w:rsid w:val="00400B20"/>
    <w:rsid w:val="004024EC"/>
    <w:rsid w:val="00402508"/>
    <w:rsid w:val="004037C4"/>
    <w:rsid w:val="00403B3A"/>
    <w:rsid w:val="0040586A"/>
    <w:rsid w:val="0040589D"/>
    <w:rsid w:val="00405FC0"/>
    <w:rsid w:val="00406905"/>
    <w:rsid w:val="00407269"/>
    <w:rsid w:val="00407ACF"/>
    <w:rsid w:val="00410071"/>
    <w:rsid w:val="004101B3"/>
    <w:rsid w:val="0041062C"/>
    <w:rsid w:val="0041083A"/>
    <w:rsid w:val="00410FA2"/>
    <w:rsid w:val="00411A36"/>
    <w:rsid w:val="004128FF"/>
    <w:rsid w:val="00413349"/>
    <w:rsid w:val="004143E6"/>
    <w:rsid w:val="00414CC3"/>
    <w:rsid w:val="00414FC5"/>
    <w:rsid w:val="00415040"/>
    <w:rsid w:val="00415ABA"/>
    <w:rsid w:val="00416404"/>
    <w:rsid w:val="00416CB5"/>
    <w:rsid w:val="0041720D"/>
    <w:rsid w:val="00417249"/>
    <w:rsid w:val="004176C8"/>
    <w:rsid w:val="00417F25"/>
    <w:rsid w:val="00421A53"/>
    <w:rsid w:val="00422FE5"/>
    <w:rsid w:val="004233D4"/>
    <w:rsid w:val="004239B1"/>
    <w:rsid w:val="00423E86"/>
    <w:rsid w:val="00424BCF"/>
    <w:rsid w:val="00424FB5"/>
    <w:rsid w:val="00424FD8"/>
    <w:rsid w:val="004255C9"/>
    <w:rsid w:val="004259A8"/>
    <w:rsid w:val="00425BCE"/>
    <w:rsid w:val="00430D18"/>
    <w:rsid w:val="00430DBF"/>
    <w:rsid w:val="00431177"/>
    <w:rsid w:val="0043128A"/>
    <w:rsid w:val="0043197C"/>
    <w:rsid w:val="00432CB9"/>
    <w:rsid w:val="00433592"/>
    <w:rsid w:val="00435348"/>
    <w:rsid w:val="004369FD"/>
    <w:rsid w:val="004371EE"/>
    <w:rsid w:val="004374ED"/>
    <w:rsid w:val="004403D3"/>
    <w:rsid w:val="004405F0"/>
    <w:rsid w:val="00440CB7"/>
    <w:rsid w:val="004418C7"/>
    <w:rsid w:val="0044312F"/>
    <w:rsid w:val="004433CF"/>
    <w:rsid w:val="004445E3"/>
    <w:rsid w:val="00445C60"/>
    <w:rsid w:val="00445C7B"/>
    <w:rsid w:val="00447716"/>
    <w:rsid w:val="00447B43"/>
    <w:rsid w:val="00447CF5"/>
    <w:rsid w:val="00447FA0"/>
    <w:rsid w:val="00450006"/>
    <w:rsid w:val="00450AB1"/>
    <w:rsid w:val="0045120F"/>
    <w:rsid w:val="004530AE"/>
    <w:rsid w:val="00453C2A"/>
    <w:rsid w:val="00453F2C"/>
    <w:rsid w:val="004568AA"/>
    <w:rsid w:val="00456BF0"/>
    <w:rsid w:val="004575B9"/>
    <w:rsid w:val="00460C4C"/>
    <w:rsid w:val="00462AC2"/>
    <w:rsid w:val="00463462"/>
    <w:rsid w:val="004636A3"/>
    <w:rsid w:val="0046495B"/>
    <w:rsid w:val="00464BE2"/>
    <w:rsid w:val="00464E7E"/>
    <w:rsid w:val="0046574F"/>
    <w:rsid w:val="004657E0"/>
    <w:rsid w:val="00465C62"/>
    <w:rsid w:val="0046713C"/>
    <w:rsid w:val="00467975"/>
    <w:rsid w:val="004679F2"/>
    <w:rsid w:val="00467F3D"/>
    <w:rsid w:val="00470840"/>
    <w:rsid w:val="00470CD4"/>
    <w:rsid w:val="004721BB"/>
    <w:rsid w:val="004729C4"/>
    <w:rsid w:val="00473B5A"/>
    <w:rsid w:val="00474F7B"/>
    <w:rsid w:val="00476648"/>
    <w:rsid w:val="00476BF1"/>
    <w:rsid w:val="0047776D"/>
    <w:rsid w:val="00480250"/>
    <w:rsid w:val="004804E3"/>
    <w:rsid w:val="00480C00"/>
    <w:rsid w:val="00480DEE"/>
    <w:rsid w:val="00480F4A"/>
    <w:rsid w:val="00481036"/>
    <w:rsid w:val="0048103F"/>
    <w:rsid w:val="00481ABA"/>
    <w:rsid w:val="00481D22"/>
    <w:rsid w:val="00482173"/>
    <w:rsid w:val="00483663"/>
    <w:rsid w:val="004838D8"/>
    <w:rsid w:val="00484A26"/>
    <w:rsid w:val="00484C34"/>
    <w:rsid w:val="00484EEC"/>
    <w:rsid w:val="004854C3"/>
    <w:rsid w:val="0048592A"/>
    <w:rsid w:val="00486C71"/>
    <w:rsid w:val="004872A5"/>
    <w:rsid w:val="00487DD1"/>
    <w:rsid w:val="0049105D"/>
    <w:rsid w:val="00491491"/>
    <w:rsid w:val="00492AB2"/>
    <w:rsid w:val="00492E32"/>
    <w:rsid w:val="00493027"/>
    <w:rsid w:val="004941EE"/>
    <w:rsid w:val="0049436F"/>
    <w:rsid w:val="00494E0C"/>
    <w:rsid w:val="0049524A"/>
    <w:rsid w:val="004966AF"/>
    <w:rsid w:val="004A0F49"/>
    <w:rsid w:val="004A0FF9"/>
    <w:rsid w:val="004A12F6"/>
    <w:rsid w:val="004A3506"/>
    <w:rsid w:val="004A4299"/>
    <w:rsid w:val="004A47F3"/>
    <w:rsid w:val="004A4A2F"/>
    <w:rsid w:val="004A50B2"/>
    <w:rsid w:val="004A5568"/>
    <w:rsid w:val="004A5C02"/>
    <w:rsid w:val="004A6DA6"/>
    <w:rsid w:val="004A7EE2"/>
    <w:rsid w:val="004B0632"/>
    <w:rsid w:val="004B3884"/>
    <w:rsid w:val="004B3D8D"/>
    <w:rsid w:val="004B3FF4"/>
    <w:rsid w:val="004B4431"/>
    <w:rsid w:val="004B4644"/>
    <w:rsid w:val="004B5D8F"/>
    <w:rsid w:val="004B656C"/>
    <w:rsid w:val="004B71C1"/>
    <w:rsid w:val="004B7E74"/>
    <w:rsid w:val="004C227D"/>
    <w:rsid w:val="004C3274"/>
    <w:rsid w:val="004C3708"/>
    <w:rsid w:val="004C3714"/>
    <w:rsid w:val="004C38A5"/>
    <w:rsid w:val="004C38EF"/>
    <w:rsid w:val="004C3B70"/>
    <w:rsid w:val="004C4D86"/>
    <w:rsid w:val="004C50BC"/>
    <w:rsid w:val="004C52CA"/>
    <w:rsid w:val="004C580F"/>
    <w:rsid w:val="004C6739"/>
    <w:rsid w:val="004C74B9"/>
    <w:rsid w:val="004C7933"/>
    <w:rsid w:val="004C7F26"/>
    <w:rsid w:val="004D0252"/>
    <w:rsid w:val="004D1A80"/>
    <w:rsid w:val="004D1C5D"/>
    <w:rsid w:val="004D29DC"/>
    <w:rsid w:val="004D3031"/>
    <w:rsid w:val="004D3345"/>
    <w:rsid w:val="004D4582"/>
    <w:rsid w:val="004D47EB"/>
    <w:rsid w:val="004D50AA"/>
    <w:rsid w:val="004D58AF"/>
    <w:rsid w:val="004D61CE"/>
    <w:rsid w:val="004D6A8F"/>
    <w:rsid w:val="004D6E09"/>
    <w:rsid w:val="004E0D0B"/>
    <w:rsid w:val="004E1FE8"/>
    <w:rsid w:val="004E2520"/>
    <w:rsid w:val="004E252C"/>
    <w:rsid w:val="004E31A1"/>
    <w:rsid w:val="004E3313"/>
    <w:rsid w:val="004E368D"/>
    <w:rsid w:val="004E3F9E"/>
    <w:rsid w:val="004E4956"/>
    <w:rsid w:val="004E562F"/>
    <w:rsid w:val="004E5815"/>
    <w:rsid w:val="004E5DDD"/>
    <w:rsid w:val="004E666E"/>
    <w:rsid w:val="004E6E2A"/>
    <w:rsid w:val="004E7351"/>
    <w:rsid w:val="004F0A46"/>
    <w:rsid w:val="004F0F5C"/>
    <w:rsid w:val="004F0F95"/>
    <w:rsid w:val="004F11F8"/>
    <w:rsid w:val="004F17FB"/>
    <w:rsid w:val="004F215D"/>
    <w:rsid w:val="004F2655"/>
    <w:rsid w:val="004F2AD7"/>
    <w:rsid w:val="004F2B24"/>
    <w:rsid w:val="004F3579"/>
    <w:rsid w:val="004F4573"/>
    <w:rsid w:val="004F5302"/>
    <w:rsid w:val="004F567E"/>
    <w:rsid w:val="004F5A35"/>
    <w:rsid w:val="004F67D6"/>
    <w:rsid w:val="00500DB3"/>
    <w:rsid w:val="005017A9"/>
    <w:rsid w:val="0050192C"/>
    <w:rsid w:val="0050217F"/>
    <w:rsid w:val="005021DA"/>
    <w:rsid w:val="00502D61"/>
    <w:rsid w:val="00503830"/>
    <w:rsid w:val="00503E39"/>
    <w:rsid w:val="0050564B"/>
    <w:rsid w:val="005056C4"/>
    <w:rsid w:val="005056E3"/>
    <w:rsid w:val="005069FD"/>
    <w:rsid w:val="00510B7E"/>
    <w:rsid w:val="00510F07"/>
    <w:rsid w:val="00511AFE"/>
    <w:rsid w:val="005124D8"/>
    <w:rsid w:val="00512ED6"/>
    <w:rsid w:val="005130D1"/>
    <w:rsid w:val="005139EE"/>
    <w:rsid w:val="00513B01"/>
    <w:rsid w:val="00513C67"/>
    <w:rsid w:val="0051495B"/>
    <w:rsid w:val="00516990"/>
    <w:rsid w:val="00516CE9"/>
    <w:rsid w:val="005177B9"/>
    <w:rsid w:val="00517B96"/>
    <w:rsid w:val="00517DDA"/>
    <w:rsid w:val="00520435"/>
    <w:rsid w:val="00520672"/>
    <w:rsid w:val="00521321"/>
    <w:rsid w:val="00521861"/>
    <w:rsid w:val="00521E96"/>
    <w:rsid w:val="005224A7"/>
    <w:rsid w:val="00523F5C"/>
    <w:rsid w:val="00524312"/>
    <w:rsid w:val="00524A7C"/>
    <w:rsid w:val="00524AEC"/>
    <w:rsid w:val="00524E9C"/>
    <w:rsid w:val="00524F18"/>
    <w:rsid w:val="00525B0A"/>
    <w:rsid w:val="00525EA4"/>
    <w:rsid w:val="0052619E"/>
    <w:rsid w:val="005262B6"/>
    <w:rsid w:val="005268B5"/>
    <w:rsid w:val="00526C3C"/>
    <w:rsid w:val="00526CED"/>
    <w:rsid w:val="005279BA"/>
    <w:rsid w:val="00527AC2"/>
    <w:rsid w:val="00531568"/>
    <w:rsid w:val="00533E74"/>
    <w:rsid w:val="00534454"/>
    <w:rsid w:val="005349BE"/>
    <w:rsid w:val="00534B3F"/>
    <w:rsid w:val="00535501"/>
    <w:rsid w:val="00535D88"/>
    <w:rsid w:val="005368DF"/>
    <w:rsid w:val="00536A72"/>
    <w:rsid w:val="00536AE5"/>
    <w:rsid w:val="005374C9"/>
    <w:rsid w:val="00540408"/>
    <w:rsid w:val="005409BA"/>
    <w:rsid w:val="00541C07"/>
    <w:rsid w:val="00541D60"/>
    <w:rsid w:val="00541DA7"/>
    <w:rsid w:val="0054222A"/>
    <w:rsid w:val="005422EA"/>
    <w:rsid w:val="00542F1C"/>
    <w:rsid w:val="00543394"/>
    <w:rsid w:val="00544348"/>
    <w:rsid w:val="0054443A"/>
    <w:rsid w:val="0054444E"/>
    <w:rsid w:val="00544DAC"/>
    <w:rsid w:val="00546332"/>
    <w:rsid w:val="005463DF"/>
    <w:rsid w:val="00546DD7"/>
    <w:rsid w:val="005472B1"/>
    <w:rsid w:val="00547324"/>
    <w:rsid w:val="00547BBA"/>
    <w:rsid w:val="005501B8"/>
    <w:rsid w:val="00551A3E"/>
    <w:rsid w:val="00551E2D"/>
    <w:rsid w:val="005544AC"/>
    <w:rsid w:val="00554ED5"/>
    <w:rsid w:val="00555C2A"/>
    <w:rsid w:val="00557037"/>
    <w:rsid w:val="005571F2"/>
    <w:rsid w:val="00557219"/>
    <w:rsid w:val="00557885"/>
    <w:rsid w:val="005579E1"/>
    <w:rsid w:val="00560625"/>
    <w:rsid w:val="00560BD8"/>
    <w:rsid w:val="00560F9D"/>
    <w:rsid w:val="005616E6"/>
    <w:rsid w:val="005620CD"/>
    <w:rsid w:val="005636A7"/>
    <w:rsid w:val="00563E36"/>
    <w:rsid w:val="0056439B"/>
    <w:rsid w:val="00566371"/>
    <w:rsid w:val="005664DA"/>
    <w:rsid w:val="00566DC2"/>
    <w:rsid w:val="00566FD9"/>
    <w:rsid w:val="0056756C"/>
    <w:rsid w:val="0056758D"/>
    <w:rsid w:val="005710E5"/>
    <w:rsid w:val="005718C8"/>
    <w:rsid w:val="00571EC3"/>
    <w:rsid w:val="00572075"/>
    <w:rsid w:val="00573402"/>
    <w:rsid w:val="00573DD1"/>
    <w:rsid w:val="00574A2D"/>
    <w:rsid w:val="00575FDF"/>
    <w:rsid w:val="005764E8"/>
    <w:rsid w:val="00577C24"/>
    <w:rsid w:val="005802F4"/>
    <w:rsid w:val="00580417"/>
    <w:rsid w:val="00580F68"/>
    <w:rsid w:val="005822CA"/>
    <w:rsid w:val="00582E08"/>
    <w:rsid w:val="005834BE"/>
    <w:rsid w:val="00583CB8"/>
    <w:rsid w:val="00584316"/>
    <w:rsid w:val="00584CD8"/>
    <w:rsid w:val="0058666B"/>
    <w:rsid w:val="00586A26"/>
    <w:rsid w:val="0058799E"/>
    <w:rsid w:val="005906A6"/>
    <w:rsid w:val="00590F35"/>
    <w:rsid w:val="00591C2E"/>
    <w:rsid w:val="0059258C"/>
    <w:rsid w:val="00593F0C"/>
    <w:rsid w:val="0059459C"/>
    <w:rsid w:val="00596FFA"/>
    <w:rsid w:val="00597CCB"/>
    <w:rsid w:val="00597E79"/>
    <w:rsid w:val="005A0402"/>
    <w:rsid w:val="005A1518"/>
    <w:rsid w:val="005A1588"/>
    <w:rsid w:val="005A2014"/>
    <w:rsid w:val="005A21A0"/>
    <w:rsid w:val="005A34ED"/>
    <w:rsid w:val="005A3754"/>
    <w:rsid w:val="005A51C3"/>
    <w:rsid w:val="005A543F"/>
    <w:rsid w:val="005A6DF4"/>
    <w:rsid w:val="005A717A"/>
    <w:rsid w:val="005A7643"/>
    <w:rsid w:val="005A7B1E"/>
    <w:rsid w:val="005B0B1A"/>
    <w:rsid w:val="005B1B1A"/>
    <w:rsid w:val="005B2812"/>
    <w:rsid w:val="005B2A03"/>
    <w:rsid w:val="005B30C6"/>
    <w:rsid w:val="005B387C"/>
    <w:rsid w:val="005B4F3D"/>
    <w:rsid w:val="005B55B8"/>
    <w:rsid w:val="005B5B58"/>
    <w:rsid w:val="005B6AAE"/>
    <w:rsid w:val="005B6E73"/>
    <w:rsid w:val="005B7545"/>
    <w:rsid w:val="005C1535"/>
    <w:rsid w:val="005C3782"/>
    <w:rsid w:val="005C41F3"/>
    <w:rsid w:val="005C59D8"/>
    <w:rsid w:val="005C626D"/>
    <w:rsid w:val="005C6FC4"/>
    <w:rsid w:val="005C784E"/>
    <w:rsid w:val="005D16B4"/>
    <w:rsid w:val="005D1DCD"/>
    <w:rsid w:val="005D23EE"/>
    <w:rsid w:val="005D2CCB"/>
    <w:rsid w:val="005D2DA8"/>
    <w:rsid w:val="005D2FD4"/>
    <w:rsid w:val="005D30D4"/>
    <w:rsid w:val="005D31FA"/>
    <w:rsid w:val="005D3F74"/>
    <w:rsid w:val="005D44D0"/>
    <w:rsid w:val="005D4615"/>
    <w:rsid w:val="005D4693"/>
    <w:rsid w:val="005D4E8E"/>
    <w:rsid w:val="005D53CF"/>
    <w:rsid w:val="005D543A"/>
    <w:rsid w:val="005D55CF"/>
    <w:rsid w:val="005D5981"/>
    <w:rsid w:val="005D6631"/>
    <w:rsid w:val="005D7303"/>
    <w:rsid w:val="005D7CB2"/>
    <w:rsid w:val="005E0ACA"/>
    <w:rsid w:val="005E0FAD"/>
    <w:rsid w:val="005E1FE7"/>
    <w:rsid w:val="005E233B"/>
    <w:rsid w:val="005E3615"/>
    <w:rsid w:val="005E363C"/>
    <w:rsid w:val="005E4378"/>
    <w:rsid w:val="005E447B"/>
    <w:rsid w:val="005E5D68"/>
    <w:rsid w:val="005E6063"/>
    <w:rsid w:val="005E6551"/>
    <w:rsid w:val="005E7737"/>
    <w:rsid w:val="005E7B90"/>
    <w:rsid w:val="005F08FC"/>
    <w:rsid w:val="005F0EF2"/>
    <w:rsid w:val="005F20DB"/>
    <w:rsid w:val="005F35A8"/>
    <w:rsid w:val="005F3C2C"/>
    <w:rsid w:val="005F47DE"/>
    <w:rsid w:val="005F4D5E"/>
    <w:rsid w:val="005F534F"/>
    <w:rsid w:val="005F5C18"/>
    <w:rsid w:val="005F5D33"/>
    <w:rsid w:val="005F5E44"/>
    <w:rsid w:val="005F7319"/>
    <w:rsid w:val="005F7B9C"/>
    <w:rsid w:val="005F7FCC"/>
    <w:rsid w:val="006004D2"/>
    <w:rsid w:val="00600A46"/>
    <w:rsid w:val="00600EEA"/>
    <w:rsid w:val="006010BA"/>
    <w:rsid w:val="006016AA"/>
    <w:rsid w:val="006026A3"/>
    <w:rsid w:val="00603850"/>
    <w:rsid w:val="00603CF1"/>
    <w:rsid w:val="006046FD"/>
    <w:rsid w:val="00604B3E"/>
    <w:rsid w:val="00604EC0"/>
    <w:rsid w:val="00604FA0"/>
    <w:rsid w:val="00605221"/>
    <w:rsid w:val="00605D4F"/>
    <w:rsid w:val="0060629E"/>
    <w:rsid w:val="00606CD2"/>
    <w:rsid w:val="006071A7"/>
    <w:rsid w:val="006118FA"/>
    <w:rsid w:val="00611CA3"/>
    <w:rsid w:val="00611E28"/>
    <w:rsid w:val="00612ECF"/>
    <w:rsid w:val="00613EBF"/>
    <w:rsid w:val="006142A5"/>
    <w:rsid w:val="006149F6"/>
    <w:rsid w:val="0061544D"/>
    <w:rsid w:val="00615B82"/>
    <w:rsid w:val="00616089"/>
    <w:rsid w:val="0061648D"/>
    <w:rsid w:val="00616D6E"/>
    <w:rsid w:val="0061767B"/>
    <w:rsid w:val="00617F75"/>
    <w:rsid w:val="006206D7"/>
    <w:rsid w:val="00620DD0"/>
    <w:rsid w:val="006218DA"/>
    <w:rsid w:val="0062273B"/>
    <w:rsid w:val="00622A1F"/>
    <w:rsid w:val="00623078"/>
    <w:rsid w:val="006235EB"/>
    <w:rsid w:val="006238A9"/>
    <w:rsid w:val="00623D2A"/>
    <w:rsid w:val="006241E7"/>
    <w:rsid w:val="006243D0"/>
    <w:rsid w:val="00624941"/>
    <w:rsid w:val="00624EF9"/>
    <w:rsid w:val="006258BA"/>
    <w:rsid w:val="00625B4C"/>
    <w:rsid w:val="006262BB"/>
    <w:rsid w:val="006276A8"/>
    <w:rsid w:val="00630174"/>
    <w:rsid w:val="006312EF"/>
    <w:rsid w:val="00631868"/>
    <w:rsid w:val="006318BA"/>
    <w:rsid w:val="00631A4A"/>
    <w:rsid w:val="00631B5A"/>
    <w:rsid w:val="00633326"/>
    <w:rsid w:val="00633811"/>
    <w:rsid w:val="00634676"/>
    <w:rsid w:val="00635404"/>
    <w:rsid w:val="00636459"/>
    <w:rsid w:val="006367F2"/>
    <w:rsid w:val="00637C88"/>
    <w:rsid w:val="00640BD7"/>
    <w:rsid w:val="00641D36"/>
    <w:rsid w:val="00642048"/>
    <w:rsid w:val="00642572"/>
    <w:rsid w:val="00642650"/>
    <w:rsid w:val="00642769"/>
    <w:rsid w:val="00643041"/>
    <w:rsid w:val="00643CFC"/>
    <w:rsid w:val="006444B9"/>
    <w:rsid w:val="00644A3A"/>
    <w:rsid w:val="00644B4A"/>
    <w:rsid w:val="00644E7B"/>
    <w:rsid w:val="006455A9"/>
    <w:rsid w:val="006456B7"/>
    <w:rsid w:val="006471EB"/>
    <w:rsid w:val="0064752C"/>
    <w:rsid w:val="006511C4"/>
    <w:rsid w:val="00651353"/>
    <w:rsid w:val="00651B25"/>
    <w:rsid w:val="00651DB0"/>
    <w:rsid w:val="0065207E"/>
    <w:rsid w:val="006526A5"/>
    <w:rsid w:val="006527A4"/>
    <w:rsid w:val="00653541"/>
    <w:rsid w:val="00653789"/>
    <w:rsid w:val="00654814"/>
    <w:rsid w:val="00654AF2"/>
    <w:rsid w:val="00654B7A"/>
    <w:rsid w:val="00654C55"/>
    <w:rsid w:val="006557E6"/>
    <w:rsid w:val="00655C06"/>
    <w:rsid w:val="00656CD7"/>
    <w:rsid w:val="00657B32"/>
    <w:rsid w:val="00657ECA"/>
    <w:rsid w:val="0066007A"/>
    <w:rsid w:val="006609DB"/>
    <w:rsid w:val="00660EA8"/>
    <w:rsid w:val="006623D6"/>
    <w:rsid w:val="006629E7"/>
    <w:rsid w:val="00664BE9"/>
    <w:rsid w:val="00664F4F"/>
    <w:rsid w:val="00665256"/>
    <w:rsid w:val="006652B8"/>
    <w:rsid w:val="00665391"/>
    <w:rsid w:val="006654DE"/>
    <w:rsid w:val="006667ED"/>
    <w:rsid w:val="00666B16"/>
    <w:rsid w:val="00666E11"/>
    <w:rsid w:val="00670035"/>
    <w:rsid w:val="00670A9E"/>
    <w:rsid w:val="0067161E"/>
    <w:rsid w:val="00671752"/>
    <w:rsid w:val="00671C1A"/>
    <w:rsid w:val="00671D68"/>
    <w:rsid w:val="00671E3C"/>
    <w:rsid w:val="006727DB"/>
    <w:rsid w:val="00672E2F"/>
    <w:rsid w:val="00673398"/>
    <w:rsid w:val="00674179"/>
    <w:rsid w:val="0067455C"/>
    <w:rsid w:val="00674D50"/>
    <w:rsid w:val="00674DE6"/>
    <w:rsid w:val="00676206"/>
    <w:rsid w:val="00676E32"/>
    <w:rsid w:val="00676FB4"/>
    <w:rsid w:val="006771D1"/>
    <w:rsid w:val="00677403"/>
    <w:rsid w:val="00680756"/>
    <w:rsid w:val="00681690"/>
    <w:rsid w:val="0068190B"/>
    <w:rsid w:val="00682420"/>
    <w:rsid w:val="00682D6E"/>
    <w:rsid w:val="00682D91"/>
    <w:rsid w:val="00682F24"/>
    <w:rsid w:val="00683BCF"/>
    <w:rsid w:val="00683E57"/>
    <w:rsid w:val="00684A76"/>
    <w:rsid w:val="00686978"/>
    <w:rsid w:val="00686C74"/>
    <w:rsid w:val="006874A1"/>
    <w:rsid w:val="006876F8"/>
    <w:rsid w:val="00687F1D"/>
    <w:rsid w:val="00690560"/>
    <w:rsid w:val="0069161E"/>
    <w:rsid w:val="00692A4A"/>
    <w:rsid w:val="00692AF3"/>
    <w:rsid w:val="00692CDE"/>
    <w:rsid w:val="0069312C"/>
    <w:rsid w:val="0069324F"/>
    <w:rsid w:val="00693FD8"/>
    <w:rsid w:val="00694CCC"/>
    <w:rsid w:val="00697866"/>
    <w:rsid w:val="006A0DB8"/>
    <w:rsid w:val="006A25E0"/>
    <w:rsid w:val="006A2FB2"/>
    <w:rsid w:val="006A3894"/>
    <w:rsid w:val="006A4616"/>
    <w:rsid w:val="006A5007"/>
    <w:rsid w:val="006A54FC"/>
    <w:rsid w:val="006A60E1"/>
    <w:rsid w:val="006A6322"/>
    <w:rsid w:val="006A71C4"/>
    <w:rsid w:val="006A7545"/>
    <w:rsid w:val="006B0009"/>
    <w:rsid w:val="006B07AE"/>
    <w:rsid w:val="006B1AF0"/>
    <w:rsid w:val="006B226C"/>
    <w:rsid w:val="006B2482"/>
    <w:rsid w:val="006B2744"/>
    <w:rsid w:val="006B47BE"/>
    <w:rsid w:val="006B542A"/>
    <w:rsid w:val="006B6615"/>
    <w:rsid w:val="006B739D"/>
    <w:rsid w:val="006B7807"/>
    <w:rsid w:val="006B79E9"/>
    <w:rsid w:val="006C018E"/>
    <w:rsid w:val="006C04DC"/>
    <w:rsid w:val="006C0FBE"/>
    <w:rsid w:val="006C15A9"/>
    <w:rsid w:val="006C28D7"/>
    <w:rsid w:val="006C2D98"/>
    <w:rsid w:val="006C358B"/>
    <w:rsid w:val="006C3E12"/>
    <w:rsid w:val="006C5066"/>
    <w:rsid w:val="006C5768"/>
    <w:rsid w:val="006C6030"/>
    <w:rsid w:val="006C71CA"/>
    <w:rsid w:val="006D0B30"/>
    <w:rsid w:val="006D16C6"/>
    <w:rsid w:val="006D22B3"/>
    <w:rsid w:val="006D3248"/>
    <w:rsid w:val="006D3B46"/>
    <w:rsid w:val="006D52C9"/>
    <w:rsid w:val="006D55B1"/>
    <w:rsid w:val="006E0336"/>
    <w:rsid w:val="006E2A2A"/>
    <w:rsid w:val="006E36A4"/>
    <w:rsid w:val="006E38A9"/>
    <w:rsid w:val="006E39B9"/>
    <w:rsid w:val="006E3DE2"/>
    <w:rsid w:val="006E495F"/>
    <w:rsid w:val="006E4AEE"/>
    <w:rsid w:val="006E54E1"/>
    <w:rsid w:val="006E74C9"/>
    <w:rsid w:val="006F03B2"/>
    <w:rsid w:val="006F0478"/>
    <w:rsid w:val="006F137B"/>
    <w:rsid w:val="006F156E"/>
    <w:rsid w:val="006F18E6"/>
    <w:rsid w:val="006F1CE9"/>
    <w:rsid w:val="006F201C"/>
    <w:rsid w:val="006F2DBF"/>
    <w:rsid w:val="006F3878"/>
    <w:rsid w:val="006F4531"/>
    <w:rsid w:val="006F484D"/>
    <w:rsid w:val="006F58BD"/>
    <w:rsid w:val="006F6C37"/>
    <w:rsid w:val="006F6DCF"/>
    <w:rsid w:val="006F7CFD"/>
    <w:rsid w:val="0070044A"/>
    <w:rsid w:val="00703DF7"/>
    <w:rsid w:val="0070479F"/>
    <w:rsid w:val="00705BA8"/>
    <w:rsid w:val="00705FEB"/>
    <w:rsid w:val="00706677"/>
    <w:rsid w:val="00706BC3"/>
    <w:rsid w:val="007107C6"/>
    <w:rsid w:val="007112CE"/>
    <w:rsid w:val="0071138E"/>
    <w:rsid w:val="00711523"/>
    <w:rsid w:val="007126FD"/>
    <w:rsid w:val="007141CB"/>
    <w:rsid w:val="0071428A"/>
    <w:rsid w:val="00714345"/>
    <w:rsid w:val="00714DDD"/>
    <w:rsid w:val="007156D2"/>
    <w:rsid w:val="007162E1"/>
    <w:rsid w:val="007171E6"/>
    <w:rsid w:val="00720CB3"/>
    <w:rsid w:val="00722888"/>
    <w:rsid w:val="0072312A"/>
    <w:rsid w:val="00723167"/>
    <w:rsid w:val="00724B29"/>
    <w:rsid w:val="0072792C"/>
    <w:rsid w:val="007303E9"/>
    <w:rsid w:val="00731A6D"/>
    <w:rsid w:val="00731CDC"/>
    <w:rsid w:val="00731D94"/>
    <w:rsid w:val="00732079"/>
    <w:rsid w:val="0073229C"/>
    <w:rsid w:val="00732512"/>
    <w:rsid w:val="007325C4"/>
    <w:rsid w:val="00732A4F"/>
    <w:rsid w:val="00734AEB"/>
    <w:rsid w:val="00736C6F"/>
    <w:rsid w:val="007371F8"/>
    <w:rsid w:val="0074010C"/>
    <w:rsid w:val="007413EB"/>
    <w:rsid w:val="00741682"/>
    <w:rsid w:val="00741F4D"/>
    <w:rsid w:val="0074229C"/>
    <w:rsid w:val="007426B0"/>
    <w:rsid w:val="00743E49"/>
    <w:rsid w:val="0074458A"/>
    <w:rsid w:val="0074476D"/>
    <w:rsid w:val="00744BBC"/>
    <w:rsid w:val="00744C20"/>
    <w:rsid w:val="00746633"/>
    <w:rsid w:val="00746CFC"/>
    <w:rsid w:val="00747C62"/>
    <w:rsid w:val="007502F1"/>
    <w:rsid w:val="00750472"/>
    <w:rsid w:val="007507E6"/>
    <w:rsid w:val="00750A15"/>
    <w:rsid w:val="0075170E"/>
    <w:rsid w:val="007518E7"/>
    <w:rsid w:val="00751EA6"/>
    <w:rsid w:val="0075255C"/>
    <w:rsid w:val="007525F4"/>
    <w:rsid w:val="00752D71"/>
    <w:rsid w:val="0075380A"/>
    <w:rsid w:val="0075433E"/>
    <w:rsid w:val="00755068"/>
    <w:rsid w:val="007554A9"/>
    <w:rsid w:val="00755607"/>
    <w:rsid w:val="00756662"/>
    <w:rsid w:val="00757159"/>
    <w:rsid w:val="007574E6"/>
    <w:rsid w:val="00757C59"/>
    <w:rsid w:val="00761EFB"/>
    <w:rsid w:val="00762230"/>
    <w:rsid w:val="00762400"/>
    <w:rsid w:val="00763267"/>
    <w:rsid w:val="00764030"/>
    <w:rsid w:val="007654F8"/>
    <w:rsid w:val="00765601"/>
    <w:rsid w:val="00766A37"/>
    <w:rsid w:val="0076737E"/>
    <w:rsid w:val="0077111C"/>
    <w:rsid w:val="00771274"/>
    <w:rsid w:val="00772620"/>
    <w:rsid w:val="0077298D"/>
    <w:rsid w:val="00772F99"/>
    <w:rsid w:val="0077300A"/>
    <w:rsid w:val="0077340E"/>
    <w:rsid w:val="00774448"/>
    <w:rsid w:val="00774559"/>
    <w:rsid w:val="00774727"/>
    <w:rsid w:val="007747C5"/>
    <w:rsid w:val="0077494B"/>
    <w:rsid w:val="00774D15"/>
    <w:rsid w:val="00774DF6"/>
    <w:rsid w:val="0077513B"/>
    <w:rsid w:val="00775996"/>
    <w:rsid w:val="00776410"/>
    <w:rsid w:val="00776A60"/>
    <w:rsid w:val="00777929"/>
    <w:rsid w:val="00780DBC"/>
    <w:rsid w:val="00781631"/>
    <w:rsid w:val="00781A0E"/>
    <w:rsid w:val="00781B27"/>
    <w:rsid w:val="007835FC"/>
    <w:rsid w:val="00783B85"/>
    <w:rsid w:val="00785E3A"/>
    <w:rsid w:val="00786C3F"/>
    <w:rsid w:val="0078771C"/>
    <w:rsid w:val="007903BC"/>
    <w:rsid w:val="00790E00"/>
    <w:rsid w:val="0079201A"/>
    <w:rsid w:val="0079258F"/>
    <w:rsid w:val="007926FA"/>
    <w:rsid w:val="00792736"/>
    <w:rsid w:val="0079408F"/>
    <w:rsid w:val="0079481B"/>
    <w:rsid w:val="00795629"/>
    <w:rsid w:val="00795A87"/>
    <w:rsid w:val="00796FE7"/>
    <w:rsid w:val="00797449"/>
    <w:rsid w:val="007A10F4"/>
    <w:rsid w:val="007A124A"/>
    <w:rsid w:val="007A1DB0"/>
    <w:rsid w:val="007A28DC"/>
    <w:rsid w:val="007A2CE7"/>
    <w:rsid w:val="007A32C9"/>
    <w:rsid w:val="007A34FC"/>
    <w:rsid w:val="007A412A"/>
    <w:rsid w:val="007A466F"/>
    <w:rsid w:val="007A4E97"/>
    <w:rsid w:val="007A5CED"/>
    <w:rsid w:val="007B0835"/>
    <w:rsid w:val="007B0D45"/>
    <w:rsid w:val="007B28BE"/>
    <w:rsid w:val="007B3F30"/>
    <w:rsid w:val="007B40D1"/>
    <w:rsid w:val="007B4F9E"/>
    <w:rsid w:val="007B50CC"/>
    <w:rsid w:val="007B557A"/>
    <w:rsid w:val="007B5B04"/>
    <w:rsid w:val="007B5D7F"/>
    <w:rsid w:val="007B5DAF"/>
    <w:rsid w:val="007B63D0"/>
    <w:rsid w:val="007B65CD"/>
    <w:rsid w:val="007B694E"/>
    <w:rsid w:val="007B74CA"/>
    <w:rsid w:val="007B7FDC"/>
    <w:rsid w:val="007C129E"/>
    <w:rsid w:val="007C1687"/>
    <w:rsid w:val="007C1BE1"/>
    <w:rsid w:val="007C1E0D"/>
    <w:rsid w:val="007C203E"/>
    <w:rsid w:val="007C37E2"/>
    <w:rsid w:val="007C3973"/>
    <w:rsid w:val="007C41C8"/>
    <w:rsid w:val="007C4A8B"/>
    <w:rsid w:val="007C52F1"/>
    <w:rsid w:val="007C5C6E"/>
    <w:rsid w:val="007C616D"/>
    <w:rsid w:val="007C75BC"/>
    <w:rsid w:val="007C7C0F"/>
    <w:rsid w:val="007D1F54"/>
    <w:rsid w:val="007D20C6"/>
    <w:rsid w:val="007D230F"/>
    <w:rsid w:val="007D23E3"/>
    <w:rsid w:val="007D2612"/>
    <w:rsid w:val="007D3D23"/>
    <w:rsid w:val="007D4818"/>
    <w:rsid w:val="007D4F29"/>
    <w:rsid w:val="007D638C"/>
    <w:rsid w:val="007D6BBF"/>
    <w:rsid w:val="007D7670"/>
    <w:rsid w:val="007E034A"/>
    <w:rsid w:val="007E0427"/>
    <w:rsid w:val="007E1697"/>
    <w:rsid w:val="007E174C"/>
    <w:rsid w:val="007E2137"/>
    <w:rsid w:val="007E21FD"/>
    <w:rsid w:val="007E2B67"/>
    <w:rsid w:val="007E376F"/>
    <w:rsid w:val="007E484C"/>
    <w:rsid w:val="007E569A"/>
    <w:rsid w:val="007E5CA1"/>
    <w:rsid w:val="007E5FF7"/>
    <w:rsid w:val="007E6808"/>
    <w:rsid w:val="007E6BA0"/>
    <w:rsid w:val="007E749F"/>
    <w:rsid w:val="007E7C4D"/>
    <w:rsid w:val="007F02E5"/>
    <w:rsid w:val="007F073F"/>
    <w:rsid w:val="007F0C28"/>
    <w:rsid w:val="007F10E7"/>
    <w:rsid w:val="007F225F"/>
    <w:rsid w:val="007F22F7"/>
    <w:rsid w:val="007F2725"/>
    <w:rsid w:val="007F3118"/>
    <w:rsid w:val="007F3354"/>
    <w:rsid w:val="007F3889"/>
    <w:rsid w:val="007F3928"/>
    <w:rsid w:val="007F3A33"/>
    <w:rsid w:val="007F6354"/>
    <w:rsid w:val="007F78E9"/>
    <w:rsid w:val="008002FA"/>
    <w:rsid w:val="00800E94"/>
    <w:rsid w:val="008015CC"/>
    <w:rsid w:val="00801F80"/>
    <w:rsid w:val="00802BBC"/>
    <w:rsid w:val="00802D82"/>
    <w:rsid w:val="008040D1"/>
    <w:rsid w:val="00804FF8"/>
    <w:rsid w:val="00805CDD"/>
    <w:rsid w:val="00807292"/>
    <w:rsid w:val="0081060D"/>
    <w:rsid w:val="0081074A"/>
    <w:rsid w:val="0081075D"/>
    <w:rsid w:val="00810A03"/>
    <w:rsid w:val="00811278"/>
    <w:rsid w:val="00811502"/>
    <w:rsid w:val="008125C9"/>
    <w:rsid w:val="00812FBF"/>
    <w:rsid w:val="008133F5"/>
    <w:rsid w:val="008138BA"/>
    <w:rsid w:val="008138D1"/>
    <w:rsid w:val="008159CE"/>
    <w:rsid w:val="00816413"/>
    <w:rsid w:val="00821962"/>
    <w:rsid w:val="00821FEB"/>
    <w:rsid w:val="008246AA"/>
    <w:rsid w:val="00824768"/>
    <w:rsid w:val="00824952"/>
    <w:rsid w:val="00824987"/>
    <w:rsid w:val="00824B80"/>
    <w:rsid w:val="00825162"/>
    <w:rsid w:val="008255E9"/>
    <w:rsid w:val="008265EF"/>
    <w:rsid w:val="00826C03"/>
    <w:rsid w:val="0082724F"/>
    <w:rsid w:val="008272F3"/>
    <w:rsid w:val="00830A3D"/>
    <w:rsid w:val="00830D5E"/>
    <w:rsid w:val="00830E63"/>
    <w:rsid w:val="008316B1"/>
    <w:rsid w:val="00831954"/>
    <w:rsid w:val="00831A4F"/>
    <w:rsid w:val="00832213"/>
    <w:rsid w:val="0083246D"/>
    <w:rsid w:val="00832AA9"/>
    <w:rsid w:val="00833337"/>
    <w:rsid w:val="008340FE"/>
    <w:rsid w:val="008341B3"/>
    <w:rsid w:val="00835164"/>
    <w:rsid w:val="00835670"/>
    <w:rsid w:val="0083731A"/>
    <w:rsid w:val="00837FA4"/>
    <w:rsid w:val="0084030A"/>
    <w:rsid w:val="00840F59"/>
    <w:rsid w:val="00841E94"/>
    <w:rsid w:val="008420D4"/>
    <w:rsid w:val="00842367"/>
    <w:rsid w:val="00842DFB"/>
    <w:rsid w:val="00843C38"/>
    <w:rsid w:val="00844EDB"/>
    <w:rsid w:val="00844F8E"/>
    <w:rsid w:val="00845575"/>
    <w:rsid w:val="0084666C"/>
    <w:rsid w:val="0084678C"/>
    <w:rsid w:val="0084765B"/>
    <w:rsid w:val="00847E71"/>
    <w:rsid w:val="008514C7"/>
    <w:rsid w:val="00851E37"/>
    <w:rsid w:val="008523DB"/>
    <w:rsid w:val="00852C40"/>
    <w:rsid w:val="0085393C"/>
    <w:rsid w:val="008543F6"/>
    <w:rsid w:val="00854BCD"/>
    <w:rsid w:val="00855D97"/>
    <w:rsid w:val="0085668A"/>
    <w:rsid w:val="00856E7B"/>
    <w:rsid w:val="0086024E"/>
    <w:rsid w:val="008618C0"/>
    <w:rsid w:val="0086397D"/>
    <w:rsid w:val="0086432C"/>
    <w:rsid w:val="0086598B"/>
    <w:rsid w:val="0086772C"/>
    <w:rsid w:val="008678CD"/>
    <w:rsid w:val="00867C05"/>
    <w:rsid w:val="008701CE"/>
    <w:rsid w:val="0087095E"/>
    <w:rsid w:val="00871398"/>
    <w:rsid w:val="00871F59"/>
    <w:rsid w:val="0087354F"/>
    <w:rsid w:val="00874AFD"/>
    <w:rsid w:val="00874D78"/>
    <w:rsid w:val="00875BB5"/>
    <w:rsid w:val="00875C5F"/>
    <w:rsid w:val="00875D2E"/>
    <w:rsid w:val="00876180"/>
    <w:rsid w:val="00876693"/>
    <w:rsid w:val="00877924"/>
    <w:rsid w:val="0088112F"/>
    <w:rsid w:val="008814FB"/>
    <w:rsid w:val="00881EBA"/>
    <w:rsid w:val="008823F6"/>
    <w:rsid w:val="00882768"/>
    <w:rsid w:val="00884C69"/>
    <w:rsid w:val="00885375"/>
    <w:rsid w:val="00885F14"/>
    <w:rsid w:val="008869B6"/>
    <w:rsid w:val="00887331"/>
    <w:rsid w:val="00890183"/>
    <w:rsid w:val="008907BD"/>
    <w:rsid w:val="00890A15"/>
    <w:rsid w:val="00890C95"/>
    <w:rsid w:val="008917AF"/>
    <w:rsid w:val="00891A55"/>
    <w:rsid w:val="00892458"/>
    <w:rsid w:val="00892642"/>
    <w:rsid w:val="00893332"/>
    <w:rsid w:val="008934FA"/>
    <w:rsid w:val="008936B8"/>
    <w:rsid w:val="00893B13"/>
    <w:rsid w:val="00894F92"/>
    <w:rsid w:val="008958A0"/>
    <w:rsid w:val="008961E0"/>
    <w:rsid w:val="008967FD"/>
    <w:rsid w:val="008975C9"/>
    <w:rsid w:val="008A0398"/>
    <w:rsid w:val="008A08EE"/>
    <w:rsid w:val="008A0A01"/>
    <w:rsid w:val="008A0DE0"/>
    <w:rsid w:val="008A1BC3"/>
    <w:rsid w:val="008A1F70"/>
    <w:rsid w:val="008A2093"/>
    <w:rsid w:val="008A2A0C"/>
    <w:rsid w:val="008A3F8E"/>
    <w:rsid w:val="008A406C"/>
    <w:rsid w:val="008A45CA"/>
    <w:rsid w:val="008A483B"/>
    <w:rsid w:val="008A4860"/>
    <w:rsid w:val="008A56D2"/>
    <w:rsid w:val="008B06C5"/>
    <w:rsid w:val="008B100A"/>
    <w:rsid w:val="008B13F1"/>
    <w:rsid w:val="008B1F42"/>
    <w:rsid w:val="008B23B3"/>
    <w:rsid w:val="008B2433"/>
    <w:rsid w:val="008B2566"/>
    <w:rsid w:val="008B2AE2"/>
    <w:rsid w:val="008B30EA"/>
    <w:rsid w:val="008B5590"/>
    <w:rsid w:val="008B5715"/>
    <w:rsid w:val="008B590C"/>
    <w:rsid w:val="008B6B85"/>
    <w:rsid w:val="008C0F8C"/>
    <w:rsid w:val="008C2A2F"/>
    <w:rsid w:val="008C31CE"/>
    <w:rsid w:val="008C334F"/>
    <w:rsid w:val="008C3D9D"/>
    <w:rsid w:val="008C4755"/>
    <w:rsid w:val="008C58B6"/>
    <w:rsid w:val="008C6F8F"/>
    <w:rsid w:val="008C7F3F"/>
    <w:rsid w:val="008D0264"/>
    <w:rsid w:val="008D1490"/>
    <w:rsid w:val="008D14DC"/>
    <w:rsid w:val="008D2D3C"/>
    <w:rsid w:val="008D3191"/>
    <w:rsid w:val="008D31F6"/>
    <w:rsid w:val="008D357E"/>
    <w:rsid w:val="008D3E14"/>
    <w:rsid w:val="008D44D1"/>
    <w:rsid w:val="008D4CEF"/>
    <w:rsid w:val="008D6C30"/>
    <w:rsid w:val="008D6F09"/>
    <w:rsid w:val="008D7360"/>
    <w:rsid w:val="008D7F37"/>
    <w:rsid w:val="008E1A87"/>
    <w:rsid w:val="008E1F99"/>
    <w:rsid w:val="008E2FA3"/>
    <w:rsid w:val="008E3C7B"/>
    <w:rsid w:val="008E4FE9"/>
    <w:rsid w:val="008E5007"/>
    <w:rsid w:val="008E5A7E"/>
    <w:rsid w:val="008E5E46"/>
    <w:rsid w:val="008E5ED9"/>
    <w:rsid w:val="008E699D"/>
    <w:rsid w:val="008E7B20"/>
    <w:rsid w:val="008E7F84"/>
    <w:rsid w:val="008F05C0"/>
    <w:rsid w:val="008F0D17"/>
    <w:rsid w:val="008F0ED2"/>
    <w:rsid w:val="008F1B78"/>
    <w:rsid w:val="008F22D2"/>
    <w:rsid w:val="008F27B9"/>
    <w:rsid w:val="008F2C1D"/>
    <w:rsid w:val="008F36CE"/>
    <w:rsid w:val="008F44CD"/>
    <w:rsid w:val="008F44DE"/>
    <w:rsid w:val="008F4965"/>
    <w:rsid w:val="008F4A23"/>
    <w:rsid w:val="008F4A88"/>
    <w:rsid w:val="008F59E0"/>
    <w:rsid w:val="008F61EC"/>
    <w:rsid w:val="008F7D65"/>
    <w:rsid w:val="008F7F92"/>
    <w:rsid w:val="0090225F"/>
    <w:rsid w:val="00902697"/>
    <w:rsid w:val="009035F2"/>
    <w:rsid w:val="00903B12"/>
    <w:rsid w:val="00903F3F"/>
    <w:rsid w:val="00904018"/>
    <w:rsid w:val="00904473"/>
    <w:rsid w:val="00904912"/>
    <w:rsid w:val="00905D4D"/>
    <w:rsid w:val="00906C25"/>
    <w:rsid w:val="009117C5"/>
    <w:rsid w:val="00911C93"/>
    <w:rsid w:val="00911E7D"/>
    <w:rsid w:val="00912369"/>
    <w:rsid w:val="00912372"/>
    <w:rsid w:val="00912404"/>
    <w:rsid w:val="00912766"/>
    <w:rsid w:val="00913BD0"/>
    <w:rsid w:val="0091480A"/>
    <w:rsid w:val="0091507B"/>
    <w:rsid w:val="009150A0"/>
    <w:rsid w:val="00915126"/>
    <w:rsid w:val="0091527B"/>
    <w:rsid w:val="00916192"/>
    <w:rsid w:val="009164A9"/>
    <w:rsid w:val="0091731A"/>
    <w:rsid w:val="00917C30"/>
    <w:rsid w:val="00917DB4"/>
    <w:rsid w:val="00920160"/>
    <w:rsid w:val="0092016C"/>
    <w:rsid w:val="0092017B"/>
    <w:rsid w:val="0092146B"/>
    <w:rsid w:val="00921D5D"/>
    <w:rsid w:val="009226C3"/>
    <w:rsid w:val="00922748"/>
    <w:rsid w:val="00922769"/>
    <w:rsid w:val="0092325F"/>
    <w:rsid w:val="009235DC"/>
    <w:rsid w:val="00924362"/>
    <w:rsid w:val="009248E3"/>
    <w:rsid w:val="0092504C"/>
    <w:rsid w:val="00927E57"/>
    <w:rsid w:val="0093038B"/>
    <w:rsid w:val="00930985"/>
    <w:rsid w:val="00930D04"/>
    <w:rsid w:val="009328B6"/>
    <w:rsid w:val="009331BA"/>
    <w:rsid w:val="0093325A"/>
    <w:rsid w:val="0093379C"/>
    <w:rsid w:val="00933F3B"/>
    <w:rsid w:val="00933F52"/>
    <w:rsid w:val="00934283"/>
    <w:rsid w:val="0093644B"/>
    <w:rsid w:val="00937D4E"/>
    <w:rsid w:val="00940515"/>
    <w:rsid w:val="00940A8D"/>
    <w:rsid w:val="00940FDE"/>
    <w:rsid w:val="00941044"/>
    <w:rsid w:val="00941602"/>
    <w:rsid w:val="00941676"/>
    <w:rsid w:val="00942A22"/>
    <w:rsid w:val="00942BB9"/>
    <w:rsid w:val="00943292"/>
    <w:rsid w:val="00943FF6"/>
    <w:rsid w:val="0094597E"/>
    <w:rsid w:val="00946457"/>
    <w:rsid w:val="00952464"/>
    <w:rsid w:val="009529BE"/>
    <w:rsid w:val="00952A60"/>
    <w:rsid w:val="00952D8E"/>
    <w:rsid w:val="00952FDB"/>
    <w:rsid w:val="009540B6"/>
    <w:rsid w:val="00954148"/>
    <w:rsid w:val="00954378"/>
    <w:rsid w:val="0095485F"/>
    <w:rsid w:val="00954D4E"/>
    <w:rsid w:val="00955423"/>
    <w:rsid w:val="00955786"/>
    <w:rsid w:val="00955D93"/>
    <w:rsid w:val="009579FC"/>
    <w:rsid w:val="009604A9"/>
    <w:rsid w:val="009613C5"/>
    <w:rsid w:val="00961E86"/>
    <w:rsid w:val="0096248E"/>
    <w:rsid w:val="009644AC"/>
    <w:rsid w:val="00964627"/>
    <w:rsid w:val="00964CEF"/>
    <w:rsid w:val="00965369"/>
    <w:rsid w:val="0096549C"/>
    <w:rsid w:val="009659E7"/>
    <w:rsid w:val="00965D18"/>
    <w:rsid w:val="00966069"/>
    <w:rsid w:val="0096691B"/>
    <w:rsid w:val="009700B2"/>
    <w:rsid w:val="009704FF"/>
    <w:rsid w:val="009710D8"/>
    <w:rsid w:val="0097177E"/>
    <w:rsid w:val="00971780"/>
    <w:rsid w:val="00971DFD"/>
    <w:rsid w:val="009720DB"/>
    <w:rsid w:val="00972CEB"/>
    <w:rsid w:val="0097311F"/>
    <w:rsid w:val="00974D17"/>
    <w:rsid w:val="009757BC"/>
    <w:rsid w:val="00975A34"/>
    <w:rsid w:val="0097600C"/>
    <w:rsid w:val="00976899"/>
    <w:rsid w:val="00977508"/>
    <w:rsid w:val="00977618"/>
    <w:rsid w:val="0098039D"/>
    <w:rsid w:val="00980998"/>
    <w:rsid w:val="00981CAD"/>
    <w:rsid w:val="00982532"/>
    <w:rsid w:val="00982B47"/>
    <w:rsid w:val="00982B51"/>
    <w:rsid w:val="00982C03"/>
    <w:rsid w:val="00983BC0"/>
    <w:rsid w:val="00985A98"/>
    <w:rsid w:val="00985AB1"/>
    <w:rsid w:val="009860F1"/>
    <w:rsid w:val="009862C3"/>
    <w:rsid w:val="009866A7"/>
    <w:rsid w:val="009869F1"/>
    <w:rsid w:val="00986A4A"/>
    <w:rsid w:val="00986AA2"/>
    <w:rsid w:val="00987086"/>
    <w:rsid w:val="00987376"/>
    <w:rsid w:val="0098767D"/>
    <w:rsid w:val="0098791D"/>
    <w:rsid w:val="00987A03"/>
    <w:rsid w:val="00987F4B"/>
    <w:rsid w:val="0099063F"/>
    <w:rsid w:val="00990FF8"/>
    <w:rsid w:val="009910D3"/>
    <w:rsid w:val="0099157F"/>
    <w:rsid w:val="00991692"/>
    <w:rsid w:val="00991F9D"/>
    <w:rsid w:val="0099263C"/>
    <w:rsid w:val="00992A26"/>
    <w:rsid w:val="009933F6"/>
    <w:rsid w:val="009952EC"/>
    <w:rsid w:val="009955C9"/>
    <w:rsid w:val="00995EC8"/>
    <w:rsid w:val="0099672A"/>
    <w:rsid w:val="00996856"/>
    <w:rsid w:val="00997299"/>
    <w:rsid w:val="009A167A"/>
    <w:rsid w:val="009A22C6"/>
    <w:rsid w:val="009A2B08"/>
    <w:rsid w:val="009A2DEB"/>
    <w:rsid w:val="009A2EB7"/>
    <w:rsid w:val="009A3283"/>
    <w:rsid w:val="009A4762"/>
    <w:rsid w:val="009A4A08"/>
    <w:rsid w:val="009A54AA"/>
    <w:rsid w:val="009A57EA"/>
    <w:rsid w:val="009A5F02"/>
    <w:rsid w:val="009B076E"/>
    <w:rsid w:val="009B2350"/>
    <w:rsid w:val="009B273D"/>
    <w:rsid w:val="009B3251"/>
    <w:rsid w:val="009B4ECF"/>
    <w:rsid w:val="009B617F"/>
    <w:rsid w:val="009C148E"/>
    <w:rsid w:val="009C2F5F"/>
    <w:rsid w:val="009C3DB9"/>
    <w:rsid w:val="009C453A"/>
    <w:rsid w:val="009C572B"/>
    <w:rsid w:val="009C65D6"/>
    <w:rsid w:val="009C6A77"/>
    <w:rsid w:val="009C6B57"/>
    <w:rsid w:val="009C78E7"/>
    <w:rsid w:val="009C7F6F"/>
    <w:rsid w:val="009C7FC2"/>
    <w:rsid w:val="009D01F7"/>
    <w:rsid w:val="009D0585"/>
    <w:rsid w:val="009D17D3"/>
    <w:rsid w:val="009D21BF"/>
    <w:rsid w:val="009D32F8"/>
    <w:rsid w:val="009D4FC3"/>
    <w:rsid w:val="009D6322"/>
    <w:rsid w:val="009D7754"/>
    <w:rsid w:val="009D791C"/>
    <w:rsid w:val="009D7CA9"/>
    <w:rsid w:val="009D7CBA"/>
    <w:rsid w:val="009D7DE4"/>
    <w:rsid w:val="009E08C3"/>
    <w:rsid w:val="009E0B19"/>
    <w:rsid w:val="009E0E8F"/>
    <w:rsid w:val="009E0F0D"/>
    <w:rsid w:val="009E1814"/>
    <w:rsid w:val="009E1BA1"/>
    <w:rsid w:val="009E209A"/>
    <w:rsid w:val="009E2BC2"/>
    <w:rsid w:val="009E33A3"/>
    <w:rsid w:val="009E491C"/>
    <w:rsid w:val="009E49B4"/>
    <w:rsid w:val="009E564A"/>
    <w:rsid w:val="009E6900"/>
    <w:rsid w:val="009E6AE8"/>
    <w:rsid w:val="009E6E4E"/>
    <w:rsid w:val="009F009E"/>
    <w:rsid w:val="009F0186"/>
    <w:rsid w:val="009F04DB"/>
    <w:rsid w:val="009F1DC8"/>
    <w:rsid w:val="009F229A"/>
    <w:rsid w:val="009F2C08"/>
    <w:rsid w:val="009F51AC"/>
    <w:rsid w:val="009F5235"/>
    <w:rsid w:val="009F5905"/>
    <w:rsid w:val="009F675F"/>
    <w:rsid w:val="009F683C"/>
    <w:rsid w:val="009F6C61"/>
    <w:rsid w:val="009F7CE9"/>
    <w:rsid w:val="00A00AB5"/>
    <w:rsid w:val="00A01654"/>
    <w:rsid w:val="00A01F5F"/>
    <w:rsid w:val="00A0271E"/>
    <w:rsid w:val="00A02B74"/>
    <w:rsid w:val="00A02BFD"/>
    <w:rsid w:val="00A03082"/>
    <w:rsid w:val="00A038ED"/>
    <w:rsid w:val="00A03CCF"/>
    <w:rsid w:val="00A03CD2"/>
    <w:rsid w:val="00A04B6B"/>
    <w:rsid w:val="00A04C1D"/>
    <w:rsid w:val="00A054C3"/>
    <w:rsid w:val="00A05C5B"/>
    <w:rsid w:val="00A06BBF"/>
    <w:rsid w:val="00A07DD8"/>
    <w:rsid w:val="00A1039B"/>
    <w:rsid w:val="00A11091"/>
    <w:rsid w:val="00A11EC4"/>
    <w:rsid w:val="00A1311A"/>
    <w:rsid w:val="00A14120"/>
    <w:rsid w:val="00A15626"/>
    <w:rsid w:val="00A16FE1"/>
    <w:rsid w:val="00A21C99"/>
    <w:rsid w:val="00A2214E"/>
    <w:rsid w:val="00A228AA"/>
    <w:rsid w:val="00A2422B"/>
    <w:rsid w:val="00A2572D"/>
    <w:rsid w:val="00A25ACE"/>
    <w:rsid w:val="00A26646"/>
    <w:rsid w:val="00A30385"/>
    <w:rsid w:val="00A30FF5"/>
    <w:rsid w:val="00A318F7"/>
    <w:rsid w:val="00A32077"/>
    <w:rsid w:val="00A322D7"/>
    <w:rsid w:val="00A32612"/>
    <w:rsid w:val="00A32895"/>
    <w:rsid w:val="00A329F7"/>
    <w:rsid w:val="00A3376A"/>
    <w:rsid w:val="00A347F0"/>
    <w:rsid w:val="00A34802"/>
    <w:rsid w:val="00A35812"/>
    <w:rsid w:val="00A3598A"/>
    <w:rsid w:val="00A35C76"/>
    <w:rsid w:val="00A35D36"/>
    <w:rsid w:val="00A362F4"/>
    <w:rsid w:val="00A36D6F"/>
    <w:rsid w:val="00A378AB"/>
    <w:rsid w:val="00A37CB3"/>
    <w:rsid w:val="00A40AEE"/>
    <w:rsid w:val="00A4150D"/>
    <w:rsid w:val="00A4393E"/>
    <w:rsid w:val="00A464AB"/>
    <w:rsid w:val="00A47C3A"/>
    <w:rsid w:val="00A47F83"/>
    <w:rsid w:val="00A508ED"/>
    <w:rsid w:val="00A509A5"/>
    <w:rsid w:val="00A50AEF"/>
    <w:rsid w:val="00A52249"/>
    <w:rsid w:val="00A53E20"/>
    <w:rsid w:val="00A54C2F"/>
    <w:rsid w:val="00A55E10"/>
    <w:rsid w:val="00A56471"/>
    <w:rsid w:val="00A57D8F"/>
    <w:rsid w:val="00A57F61"/>
    <w:rsid w:val="00A60B48"/>
    <w:rsid w:val="00A60D92"/>
    <w:rsid w:val="00A60E54"/>
    <w:rsid w:val="00A619D1"/>
    <w:rsid w:val="00A62F56"/>
    <w:rsid w:val="00A63A8D"/>
    <w:rsid w:val="00A65948"/>
    <w:rsid w:val="00A66A11"/>
    <w:rsid w:val="00A66E73"/>
    <w:rsid w:val="00A67DF3"/>
    <w:rsid w:val="00A70843"/>
    <w:rsid w:val="00A70963"/>
    <w:rsid w:val="00A71306"/>
    <w:rsid w:val="00A71487"/>
    <w:rsid w:val="00A717A8"/>
    <w:rsid w:val="00A71B7D"/>
    <w:rsid w:val="00A727C8"/>
    <w:rsid w:val="00A73503"/>
    <w:rsid w:val="00A74894"/>
    <w:rsid w:val="00A75244"/>
    <w:rsid w:val="00A7560D"/>
    <w:rsid w:val="00A756C6"/>
    <w:rsid w:val="00A76856"/>
    <w:rsid w:val="00A80495"/>
    <w:rsid w:val="00A80D47"/>
    <w:rsid w:val="00A812AF"/>
    <w:rsid w:val="00A82601"/>
    <w:rsid w:val="00A82A40"/>
    <w:rsid w:val="00A82A58"/>
    <w:rsid w:val="00A8317E"/>
    <w:rsid w:val="00A83BA4"/>
    <w:rsid w:val="00A83E3B"/>
    <w:rsid w:val="00A83E7E"/>
    <w:rsid w:val="00A84159"/>
    <w:rsid w:val="00A84C73"/>
    <w:rsid w:val="00A85AE2"/>
    <w:rsid w:val="00A85B6B"/>
    <w:rsid w:val="00A85CC8"/>
    <w:rsid w:val="00A863FA"/>
    <w:rsid w:val="00A86519"/>
    <w:rsid w:val="00A86D0E"/>
    <w:rsid w:val="00A90E6D"/>
    <w:rsid w:val="00A9139A"/>
    <w:rsid w:val="00A91468"/>
    <w:rsid w:val="00A93637"/>
    <w:rsid w:val="00A93C4C"/>
    <w:rsid w:val="00A94F4F"/>
    <w:rsid w:val="00A95D21"/>
    <w:rsid w:val="00A95E1B"/>
    <w:rsid w:val="00A9686B"/>
    <w:rsid w:val="00A96C1B"/>
    <w:rsid w:val="00A97867"/>
    <w:rsid w:val="00A97D07"/>
    <w:rsid w:val="00AA028E"/>
    <w:rsid w:val="00AA0338"/>
    <w:rsid w:val="00AA0769"/>
    <w:rsid w:val="00AA0FEF"/>
    <w:rsid w:val="00AA2B7A"/>
    <w:rsid w:val="00AA2C39"/>
    <w:rsid w:val="00AA3789"/>
    <w:rsid w:val="00AA3E41"/>
    <w:rsid w:val="00AA550A"/>
    <w:rsid w:val="00AB1E1D"/>
    <w:rsid w:val="00AB1FA2"/>
    <w:rsid w:val="00AB27A8"/>
    <w:rsid w:val="00AB2F53"/>
    <w:rsid w:val="00AB3535"/>
    <w:rsid w:val="00AB388E"/>
    <w:rsid w:val="00AB3FE1"/>
    <w:rsid w:val="00AB4343"/>
    <w:rsid w:val="00AB45C5"/>
    <w:rsid w:val="00AB5199"/>
    <w:rsid w:val="00AB60B1"/>
    <w:rsid w:val="00AB6A88"/>
    <w:rsid w:val="00AB6C6C"/>
    <w:rsid w:val="00AB6F4F"/>
    <w:rsid w:val="00AB78BF"/>
    <w:rsid w:val="00AC00E9"/>
    <w:rsid w:val="00AC175E"/>
    <w:rsid w:val="00AC187E"/>
    <w:rsid w:val="00AC2775"/>
    <w:rsid w:val="00AC3EE9"/>
    <w:rsid w:val="00AC444E"/>
    <w:rsid w:val="00AC4F1D"/>
    <w:rsid w:val="00AC643E"/>
    <w:rsid w:val="00AC755E"/>
    <w:rsid w:val="00AC77E8"/>
    <w:rsid w:val="00AC7B1B"/>
    <w:rsid w:val="00AD043E"/>
    <w:rsid w:val="00AD0E7E"/>
    <w:rsid w:val="00AD2684"/>
    <w:rsid w:val="00AD27B4"/>
    <w:rsid w:val="00AD2ABF"/>
    <w:rsid w:val="00AD34CB"/>
    <w:rsid w:val="00AD39F9"/>
    <w:rsid w:val="00AD584E"/>
    <w:rsid w:val="00AD59F8"/>
    <w:rsid w:val="00AD5FA9"/>
    <w:rsid w:val="00AD64BE"/>
    <w:rsid w:val="00AD6576"/>
    <w:rsid w:val="00AD723B"/>
    <w:rsid w:val="00AD770D"/>
    <w:rsid w:val="00AE0F2A"/>
    <w:rsid w:val="00AE12B0"/>
    <w:rsid w:val="00AE188D"/>
    <w:rsid w:val="00AE2B4D"/>
    <w:rsid w:val="00AE4100"/>
    <w:rsid w:val="00AE555B"/>
    <w:rsid w:val="00AE5C30"/>
    <w:rsid w:val="00AE64C9"/>
    <w:rsid w:val="00AE684B"/>
    <w:rsid w:val="00AE70EF"/>
    <w:rsid w:val="00AE7886"/>
    <w:rsid w:val="00AE7E1C"/>
    <w:rsid w:val="00AF0C79"/>
    <w:rsid w:val="00AF11FB"/>
    <w:rsid w:val="00AF1AC3"/>
    <w:rsid w:val="00AF1F1A"/>
    <w:rsid w:val="00AF20CA"/>
    <w:rsid w:val="00AF23D1"/>
    <w:rsid w:val="00AF32E6"/>
    <w:rsid w:val="00AF3C11"/>
    <w:rsid w:val="00AF3E59"/>
    <w:rsid w:val="00AF41ED"/>
    <w:rsid w:val="00AF4219"/>
    <w:rsid w:val="00AF5714"/>
    <w:rsid w:val="00AF5E5A"/>
    <w:rsid w:val="00AF6761"/>
    <w:rsid w:val="00AF68D5"/>
    <w:rsid w:val="00AF75BD"/>
    <w:rsid w:val="00AF7C74"/>
    <w:rsid w:val="00B00300"/>
    <w:rsid w:val="00B004CB"/>
    <w:rsid w:val="00B00662"/>
    <w:rsid w:val="00B00FCF"/>
    <w:rsid w:val="00B0103B"/>
    <w:rsid w:val="00B017E5"/>
    <w:rsid w:val="00B0269C"/>
    <w:rsid w:val="00B02821"/>
    <w:rsid w:val="00B0465C"/>
    <w:rsid w:val="00B06002"/>
    <w:rsid w:val="00B064BD"/>
    <w:rsid w:val="00B06872"/>
    <w:rsid w:val="00B07FAD"/>
    <w:rsid w:val="00B103C0"/>
    <w:rsid w:val="00B11BC0"/>
    <w:rsid w:val="00B13DBA"/>
    <w:rsid w:val="00B142A6"/>
    <w:rsid w:val="00B14EF5"/>
    <w:rsid w:val="00B15328"/>
    <w:rsid w:val="00B159A8"/>
    <w:rsid w:val="00B16723"/>
    <w:rsid w:val="00B16D8A"/>
    <w:rsid w:val="00B2086B"/>
    <w:rsid w:val="00B21D14"/>
    <w:rsid w:val="00B21F85"/>
    <w:rsid w:val="00B22F79"/>
    <w:rsid w:val="00B241BD"/>
    <w:rsid w:val="00B24B35"/>
    <w:rsid w:val="00B24D1D"/>
    <w:rsid w:val="00B25D95"/>
    <w:rsid w:val="00B263DE"/>
    <w:rsid w:val="00B264E6"/>
    <w:rsid w:val="00B27706"/>
    <w:rsid w:val="00B3014C"/>
    <w:rsid w:val="00B30966"/>
    <w:rsid w:val="00B313B6"/>
    <w:rsid w:val="00B31960"/>
    <w:rsid w:val="00B31972"/>
    <w:rsid w:val="00B3253A"/>
    <w:rsid w:val="00B327E7"/>
    <w:rsid w:val="00B34582"/>
    <w:rsid w:val="00B34E8C"/>
    <w:rsid w:val="00B3649F"/>
    <w:rsid w:val="00B41972"/>
    <w:rsid w:val="00B41E81"/>
    <w:rsid w:val="00B42145"/>
    <w:rsid w:val="00B42F5D"/>
    <w:rsid w:val="00B42FC6"/>
    <w:rsid w:val="00B43097"/>
    <w:rsid w:val="00B43184"/>
    <w:rsid w:val="00B44ED9"/>
    <w:rsid w:val="00B45127"/>
    <w:rsid w:val="00B455FE"/>
    <w:rsid w:val="00B45779"/>
    <w:rsid w:val="00B4695C"/>
    <w:rsid w:val="00B46BB0"/>
    <w:rsid w:val="00B47148"/>
    <w:rsid w:val="00B4733D"/>
    <w:rsid w:val="00B47C1D"/>
    <w:rsid w:val="00B50DF8"/>
    <w:rsid w:val="00B5194C"/>
    <w:rsid w:val="00B51D0D"/>
    <w:rsid w:val="00B526CA"/>
    <w:rsid w:val="00B5281A"/>
    <w:rsid w:val="00B53840"/>
    <w:rsid w:val="00B53AA5"/>
    <w:rsid w:val="00B53B32"/>
    <w:rsid w:val="00B54502"/>
    <w:rsid w:val="00B54D19"/>
    <w:rsid w:val="00B5525F"/>
    <w:rsid w:val="00B5544F"/>
    <w:rsid w:val="00B56133"/>
    <w:rsid w:val="00B56B56"/>
    <w:rsid w:val="00B56B63"/>
    <w:rsid w:val="00B57534"/>
    <w:rsid w:val="00B6066D"/>
    <w:rsid w:val="00B6075E"/>
    <w:rsid w:val="00B612F2"/>
    <w:rsid w:val="00B6184E"/>
    <w:rsid w:val="00B61DAF"/>
    <w:rsid w:val="00B63826"/>
    <w:rsid w:val="00B63BD8"/>
    <w:rsid w:val="00B64001"/>
    <w:rsid w:val="00B6417C"/>
    <w:rsid w:val="00B6437F"/>
    <w:rsid w:val="00B672EE"/>
    <w:rsid w:val="00B673F3"/>
    <w:rsid w:val="00B675E7"/>
    <w:rsid w:val="00B703B7"/>
    <w:rsid w:val="00B70489"/>
    <w:rsid w:val="00B7081A"/>
    <w:rsid w:val="00B7199D"/>
    <w:rsid w:val="00B71FD5"/>
    <w:rsid w:val="00B7214C"/>
    <w:rsid w:val="00B72CA5"/>
    <w:rsid w:val="00B730E0"/>
    <w:rsid w:val="00B7349E"/>
    <w:rsid w:val="00B75FA0"/>
    <w:rsid w:val="00B76294"/>
    <w:rsid w:val="00B76417"/>
    <w:rsid w:val="00B76E4A"/>
    <w:rsid w:val="00B773BB"/>
    <w:rsid w:val="00B80740"/>
    <w:rsid w:val="00B808FA"/>
    <w:rsid w:val="00B80C2A"/>
    <w:rsid w:val="00B81657"/>
    <w:rsid w:val="00B827D7"/>
    <w:rsid w:val="00B82C9C"/>
    <w:rsid w:val="00B836FF"/>
    <w:rsid w:val="00B83821"/>
    <w:rsid w:val="00B84124"/>
    <w:rsid w:val="00B84C6D"/>
    <w:rsid w:val="00B85204"/>
    <w:rsid w:val="00B8563B"/>
    <w:rsid w:val="00B857EE"/>
    <w:rsid w:val="00B870D7"/>
    <w:rsid w:val="00B8773D"/>
    <w:rsid w:val="00B9007C"/>
    <w:rsid w:val="00B90B4C"/>
    <w:rsid w:val="00B91DF9"/>
    <w:rsid w:val="00B9295E"/>
    <w:rsid w:val="00B929AF"/>
    <w:rsid w:val="00B93D17"/>
    <w:rsid w:val="00B949B5"/>
    <w:rsid w:val="00B95670"/>
    <w:rsid w:val="00B9631B"/>
    <w:rsid w:val="00B96DCB"/>
    <w:rsid w:val="00BA0343"/>
    <w:rsid w:val="00BA0482"/>
    <w:rsid w:val="00BA0AF9"/>
    <w:rsid w:val="00BA16BA"/>
    <w:rsid w:val="00BA26DF"/>
    <w:rsid w:val="00BA38DB"/>
    <w:rsid w:val="00BA3BAB"/>
    <w:rsid w:val="00BA41D4"/>
    <w:rsid w:val="00BA4F02"/>
    <w:rsid w:val="00BA5378"/>
    <w:rsid w:val="00BA5437"/>
    <w:rsid w:val="00BA57BE"/>
    <w:rsid w:val="00BA6752"/>
    <w:rsid w:val="00BA69DD"/>
    <w:rsid w:val="00BA6D7E"/>
    <w:rsid w:val="00BA7EB3"/>
    <w:rsid w:val="00BA7FF0"/>
    <w:rsid w:val="00BB0516"/>
    <w:rsid w:val="00BB0823"/>
    <w:rsid w:val="00BB1B94"/>
    <w:rsid w:val="00BB40BA"/>
    <w:rsid w:val="00BB54C5"/>
    <w:rsid w:val="00BB63ED"/>
    <w:rsid w:val="00BB74B0"/>
    <w:rsid w:val="00BB761E"/>
    <w:rsid w:val="00BC06B3"/>
    <w:rsid w:val="00BC06E5"/>
    <w:rsid w:val="00BC0BC9"/>
    <w:rsid w:val="00BC0C23"/>
    <w:rsid w:val="00BC0D60"/>
    <w:rsid w:val="00BC0F75"/>
    <w:rsid w:val="00BC20F4"/>
    <w:rsid w:val="00BC378F"/>
    <w:rsid w:val="00BC5759"/>
    <w:rsid w:val="00BC5E2B"/>
    <w:rsid w:val="00BC6280"/>
    <w:rsid w:val="00BC6341"/>
    <w:rsid w:val="00BC6762"/>
    <w:rsid w:val="00BC6AA7"/>
    <w:rsid w:val="00BC6FF4"/>
    <w:rsid w:val="00BC72DC"/>
    <w:rsid w:val="00BC74FD"/>
    <w:rsid w:val="00BC77C3"/>
    <w:rsid w:val="00BC77D2"/>
    <w:rsid w:val="00BC7CEC"/>
    <w:rsid w:val="00BD43F5"/>
    <w:rsid w:val="00BD5BC1"/>
    <w:rsid w:val="00BD5FB0"/>
    <w:rsid w:val="00BD67F7"/>
    <w:rsid w:val="00BD7C62"/>
    <w:rsid w:val="00BD7E37"/>
    <w:rsid w:val="00BE09D3"/>
    <w:rsid w:val="00BE0EB6"/>
    <w:rsid w:val="00BE4197"/>
    <w:rsid w:val="00BE471D"/>
    <w:rsid w:val="00BE48CC"/>
    <w:rsid w:val="00BE4BCE"/>
    <w:rsid w:val="00BE4CEF"/>
    <w:rsid w:val="00BE537C"/>
    <w:rsid w:val="00BE632C"/>
    <w:rsid w:val="00BE6627"/>
    <w:rsid w:val="00BE67B6"/>
    <w:rsid w:val="00BE6F8B"/>
    <w:rsid w:val="00BE7E07"/>
    <w:rsid w:val="00BF07C4"/>
    <w:rsid w:val="00BF109A"/>
    <w:rsid w:val="00BF18FE"/>
    <w:rsid w:val="00BF2F05"/>
    <w:rsid w:val="00BF2F2D"/>
    <w:rsid w:val="00BF3DDD"/>
    <w:rsid w:val="00BF4033"/>
    <w:rsid w:val="00BF4CF1"/>
    <w:rsid w:val="00BF4D1C"/>
    <w:rsid w:val="00BF5947"/>
    <w:rsid w:val="00BF5F74"/>
    <w:rsid w:val="00BF64FB"/>
    <w:rsid w:val="00BF671E"/>
    <w:rsid w:val="00BF69B0"/>
    <w:rsid w:val="00BF7239"/>
    <w:rsid w:val="00C00DC1"/>
    <w:rsid w:val="00C017D2"/>
    <w:rsid w:val="00C01E49"/>
    <w:rsid w:val="00C026E6"/>
    <w:rsid w:val="00C02A6F"/>
    <w:rsid w:val="00C02CD4"/>
    <w:rsid w:val="00C038C5"/>
    <w:rsid w:val="00C03E41"/>
    <w:rsid w:val="00C046A4"/>
    <w:rsid w:val="00C04FD7"/>
    <w:rsid w:val="00C05874"/>
    <w:rsid w:val="00C06118"/>
    <w:rsid w:val="00C07571"/>
    <w:rsid w:val="00C07C07"/>
    <w:rsid w:val="00C07D4F"/>
    <w:rsid w:val="00C07DC2"/>
    <w:rsid w:val="00C104A0"/>
    <w:rsid w:val="00C10E45"/>
    <w:rsid w:val="00C11817"/>
    <w:rsid w:val="00C11C2F"/>
    <w:rsid w:val="00C12D2A"/>
    <w:rsid w:val="00C13C90"/>
    <w:rsid w:val="00C13FD2"/>
    <w:rsid w:val="00C15793"/>
    <w:rsid w:val="00C16D93"/>
    <w:rsid w:val="00C17FFC"/>
    <w:rsid w:val="00C208B6"/>
    <w:rsid w:val="00C208C8"/>
    <w:rsid w:val="00C20D32"/>
    <w:rsid w:val="00C22177"/>
    <w:rsid w:val="00C237F7"/>
    <w:rsid w:val="00C2396C"/>
    <w:rsid w:val="00C23A1F"/>
    <w:rsid w:val="00C23CC0"/>
    <w:rsid w:val="00C24FE6"/>
    <w:rsid w:val="00C25C6D"/>
    <w:rsid w:val="00C25D2B"/>
    <w:rsid w:val="00C2761F"/>
    <w:rsid w:val="00C32CEB"/>
    <w:rsid w:val="00C3341E"/>
    <w:rsid w:val="00C33D61"/>
    <w:rsid w:val="00C35405"/>
    <w:rsid w:val="00C3565C"/>
    <w:rsid w:val="00C35C41"/>
    <w:rsid w:val="00C35FDF"/>
    <w:rsid w:val="00C361FB"/>
    <w:rsid w:val="00C362F5"/>
    <w:rsid w:val="00C365B4"/>
    <w:rsid w:val="00C36932"/>
    <w:rsid w:val="00C36F1F"/>
    <w:rsid w:val="00C4054E"/>
    <w:rsid w:val="00C406C2"/>
    <w:rsid w:val="00C41B03"/>
    <w:rsid w:val="00C41E84"/>
    <w:rsid w:val="00C430A3"/>
    <w:rsid w:val="00C442EE"/>
    <w:rsid w:val="00C4477F"/>
    <w:rsid w:val="00C44A40"/>
    <w:rsid w:val="00C44D66"/>
    <w:rsid w:val="00C45A7B"/>
    <w:rsid w:val="00C46052"/>
    <w:rsid w:val="00C46378"/>
    <w:rsid w:val="00C464F3"/>
    <w:rsid w:val="00C46B74"/>
    <w:rsid w:val="00C47725"/>
    <w:rsid w:val="00C477B1"/>
    <w:rsid w:val="00C47EAF"/>
    <w:rsid w:val="00C50357"/>
    <w:rsid w:val="00C50389"/>
    <w:rsid w:val="00C506C4"/>
    <w:rsid w:val="00C50DC1"/>
    <w:rsid w:val="00C50F86"/>
    <w:rsid w:val="00C51461"/>
    <w:rsid w:val="00C517A7"/>
    <w:rsid w:val="00C51A9B"/>
    <w:rsid w:val="00C51E37"/>
    <w:rsid w:val="00C5286D"/>
    <w:rsid w:val="00C54482"/>
    <w:rsid w:val="00C55BB8"/>
    <w:rsid w:val="00C56028"/>
    <w:rsid w:val="00C56244"/>
    <w:rsid w:val="00C576B0"/>
    <w:rsid w:val="00C577C7"/>
    <w:rsid w:val="00C579D1"/>
    <w:rsid w:val="00C60A62"/>
    <w:rsid w:val="00C6171B"/>
    <w:rsid w:val="00C61D45"/>
    <w:rsid w:val="00C621EF"/>
    <w:rsid w:val="00C62BD4"/>
    <w:rsid w:val="00C64674"/>
    <w:rsid w:val="00C65E77"/>
    <w:rsid w:val="00C66F75"/>
    <w:rsid w:val="00C67B80"/>
    <w:rsid w:val="00C722E2"/>
    <w:rsid w:val="00C73430"/>
    <w:rsid w:val="00C73C1B"/>
    <w:rsid w:val="00C74B49"/>
    <w:rsid w:val="00C75485"/>
    <w:rsid w:val="00C75A45"/>
    <w:rsid w:val="00C75E22"/>
    <w:rsid w:val="00C76084"/>
    <w:rsid w:val="00C764B3"/>
    <w:rsid w:val="00C76B32"/>
    <w:rsid w:val="00C8061E"/>
    <w:rsid w:val="00C806D7"/>
    <w:rsid w:val="00C808EE"/>
    <w:rsid w:val="00C80B62"/>
    <w:rsid w:val="00C811BF"/>
    <w:rsid w:val="00C82072"/>
    <w:rsid w:val="00C82433"/>
    <w:rsid w:val="00C83C09"/>
    <w:rsid w:val="00C85519"/>
    <w:rsid w:val="00C86026"/>
    <w:rsid w:val="00C8657D"/>
    <w:rsid w:val="00C86D26"/>
    <w:rsid w:val="00C8774B"/>
    <w:rsid w:val="00C878BA"/>
    <w:rsid w:val="00C9027A"/>
    <w:rsid w:val="00C90311"/>
    <w:rsid w:val="00C90797"/>
    <w:rsid w:val="00C909EF"/>
    <w:rsid w:val="00C90F39"/>
    <w:rsid w:val="00C93535"/>
    <w:rsid w:val="00C93C87"/>
    <w:rsid w:val="00C96229"/>
    <w:rsid w:val="00C971BD"/>
    <w:rsid w:val="00C971DA"/>
    <w:rsid w:val="00CA0814"/>
    <w:rsid w:val="00CA178C"/>
    <w:rsid w:val="00CA28CE"/>
    <w:rsid w:val="00CA2E5A"/>
    <w:rsid w:val="00CA3110"/>
    <w:rsid w:val="00CA43C6"/>
    <w:rsid w:val="00CA4C88"/>
    <w:rsid w:val="00CA599D"/>
    <w:rsid w:val="00CA64FC"/>
    <w:rsid w:val="00CA67E0"/>
    <w:rsid w:val="00CA6B15"/>
    <w:rsid w:val="00CA7530"/>
    <w:rsid w:val="00CB07A3"/>
    <w:rsid w:val="00CB0884"/>
    <w:rsid w:val="00CB16AB"/>
    <w:rsid w:val="00CB1F10"/>
    <w:rsid w:val="00CB2C89"/>
    <w:rsid w:val="00CB2D32"/>
    <w:rsid w:val="00CB2F51"/>
    <w:rsid w:val="00CB3924"/>
    <w:rsid w:val="00CB49AD"/>
    <w:rsid w:val="00CB6057"/>
    <w:rsid w:val="00CB6FAF"/>
    <w:rsid w:val="00CB712F"/>
    <w:rsid w:val="00CB7C23"/>
    <w:rsid w:val="00CB7CB3"/>
    <w:rsid w:val="00CC07C9"/>
    <w:rsid w:val="00CC0A06"/>
    <w:rsid w:val="00CC111D"/>
    <w:rsid w:val="00CC12F2"/>
    <w:rsid w:val="00CC2315"/>
    <w:rsid w:val="00CC2C3E"/>
    <w:rsid w:val="00CC50FC"/>
    <w:rsid w:val="00CC56F9"/>
    <w:rsid w:val="00CC5DBC"/>
    <w:rsid w:val="00CC5F68"/>
    <w:rsid w:val="00CC76D9"/>
    <w:rsid w:val="00CD03FD"/>
    <w:rsid w:val="00CD068A"/>
    <w:rsid w:val="00CD08E0"/>
    <w:rsid w:val="00CD13A9"/>
    <w:rsid w:val="00CD1DB1"/>
    <w:rsid w:val="00CD3157"/>
    <w:rsid w:val="00CD31FB"/>
    <w:rsid w:val="00CD4422"/>
    <w:rsid w:val="00CD4A8C"/>
    <w:rsid w:val="00CD52FE"/>
    <w:rsid w:val="00CD65E8"/>
    <w:rsid w:val="00CD6C4F"/>
    <w:rsid w:val="00CD7517"/>
    <w:rsid w:val="00CD7727"/>
    <w:rsid w:val="00CD798C"/>
    <w:rsid w:val="00CD7CF0"/>
    <w:rsid w:val="00CE0B67"/>
    <w:rsid w:val="00CE1011"/>
    <w:rsid w:val="00CE1CBA"/>
    <w:rsid w:val="00CE2CE0"/>
    <w:rsid w:val="00CE39DF"/>
    <w:rsid w:val="00CE3DE2"/>
    <w:rsid w:val="00CE510A"/>
    <w:rsid w:val="00CE64E8"/>
    <w:rsid w:val="00CE685D"/>
    <w:rsid w:val="00CE69B7"/>
    <w:rsid w:val="00CE6D50"/>
    <w:rsid w:val="00CF035F"/>
    <w:rsid w:val="00CF06D4"/>
    <w:rsid w:val="00CF172C"/>
    <w:rsid w:val="00CF2375"/>
    <w:rsid w:val="00CF2CFC"/>
    <w:rsid w:val="00CF3058"/>
    <w:rsid w:val="00CF49F2"/>
    <w:rsid w:val="00CF651C"/>
    <w:rsid w:val="00CF711A"/>
    <w:rsid w:val="00CF7A6F"/>
    <w:rsid w:val="00D0024A"/>
    <w:rsid w:val="00D0034E"/>
    <w:rsid w:val="00D004C7"/>
    <w:rsid w:val="00D009EB"/>
    <w:rsid w:val="00D012F6"/>
    <w:rsid w:val="00D01BDD"/>
    <w:rsid w:val="00D01D07"/>
    <w:rsid w:val="00D02502"/>
    <w:rsid w:val="00D03618"/>
    <w:rsid w:val="00D03D85"/>
    <w:rsid w:val="00D04E5C"/>
    <w:rsid w:val="00D05573"/>
    <w:rsid w:val="00D05B63"/>
    <w:rsid w:val="00D0636D"/>
    <w:rsid w:val="00D0667C"/>
    <w:rsid w:val="00D0772D"/>
    <w:rsid w:val="00D07E00"/>
    <w:rsid w:val="00D100A2"/>
    <w:rsid w:val="00D100D6"/>
    <w:rsid w:val="00D10734"/>
    <w:rsid w:val="00D10C44"/>
    <w:rsid w:val="00D11111"/>
    <w:rsid w:val="00D11251"/>
    <w:rsid w:val="00D11B31"/>
    <w:rsid w:val="00D11D3E"/>
    <w:rsid w:val="00D12409"/>
    <w:rsid w:val="00D12AB1"/>
    <w:rsid w:val="00D13C44"/>
    <w:rsid w:val="00D14E4D"/>
    <w:rsid w:val="00D15072"/>
    <w:rsid w:val="00D150DA"/>
    <w:rsid w:val="00D1529C"/>
    <w:rsid w:val="00D154B2"/>
    <w:rsid w:val="00D16BC1"/>
    <w:rsid w:val="00D16E0B"/>
    <w:rsid w:val="00D16ED8"/>
    <w:rsid w:val="00D16FF3"/>
    <w:rsid w:val="00D206D8"/>
    <w:rsid w:val="00D20E76"/>
    <w:rsid w:val="00D21026"/>
    <w:rsid w:val="00D21641"/>
    <w:rsid w:val="00D216E6"/>
    <w:rsid w:val="00D22174"/>
    <w:rsid w:val="00D22257"/>
    <w:rsid w:val="00D22642"/>
    <w:rsid w:val="00D2655B"/>
    <w:rsid w:val="00D300D5"/>
    <w:rsid w:val="00D316B7"/>
    <w:rsid w:val="00D31A6F"/>
    <w:rsid w:val="00D32546"/>
    <w:rsid w:val="00D3407A"/>
    <w:rsid w:val="00D345BD"/>
    <w:rsid w:val="00D35C30"/>
    <w:rsid w:val="00D36E20"/>
    <w:rsid w:val="00D37470"/>
    <w:rsid w:val="00D37706"/>
    <w:rsid w:val="00D406B8"/>
    <w:rsid w:val="00D414DB"/>
    <w:rsid w:val="00D422C1"/>
    <w:rsid w:val="00D42784"/>
    <w:rsid w:val="00D43991"/>
    <w:rsid w:val="00D44222"/>
    <w:rsid w:val="00D46C73"/>
    <w:rsid w:val="00D47016"/>
    <w:rsid w:val="00D4744C"/>
    <w:rsid w:val="00D51B6C"/>
    <w:rsid w:val="00D52D15"/>
    <w:rsid w:val="00D52E93"/>
    <w:rsid w:val="00D538CD"/>
    <w:rsid w:val="00D54C56"/>
    <w:rsid w:val="00D55EA5"/>
    <w:rsid w:val="00D5626C"/>
    <w:rsid w:val="00D56A5E"/>
    <w:rsid w:val="00D571F9"/>
    <w:rsid w:val="00D6006E"/>
    <w:rsid w:val="00D60EFE"/>
    <w:rsid w:val="00D611F0"/>
    <w:rsid w:val="00D62B27"/>
    <w:rsid w:val="00D62BA2"/>
    <w:rsid w:val="00D62CA2"/>
    <w:rsid w:val="00D63883"/>
    <w:rsid w:val="00D63AF4"/>
    <w:rsid w:val="00D64601"/>
    <w:rsid w:val="00D66780"/>
    <w:rsid w:val="00D70F4F"/>
    <w:rsid w:val="00D7114C"/>
    <w:rsid w:val="00D71AF9"/>
    <w:rsid w:val="00D72653"/>
    <w:rsid w:val="00D72C60"/>
    <w:rsid w:val="00D73898"/>
    <w:rsid w:val="00D73F27"/>
    <w:rsid w:val="00D73FA0"/>
    <w:rsid w:val="00D74BA3"/>
    <w:rsid w:val="00D7578B"/>
    <w:rsid w:val="00D7768E"/>
    <w:rsid w:val="00D77F61"/>
    <w:rsid w:val="00D8061E"/>
    <w:rsid w:val="00D80DF0"/>
    <w:rsid w:val="00D8152C"/>
    <w:rsid w:val="00D8171A"/>
    <w:rsid w:val="00D818B9"/>
    <w:rsid w:val="00D82000"/>
    <w:rsid w:val="00D8291A"/>
    <w:rsid w:val="00D83297"/>
    <w:rsid w:val="00D83A05"/>
    <w:rsid w:val="00D8462D"/>
    <w:rsid w:val="00D84DC3"/>
    <w:rsid w:val="00D84E69"/>
    <w:rsid w:val="00D85421"/>
    <w:rsid w:val="00D85AAF"/>
    <w:rsid w:val="00D8632F"/>
    <w:rsid w:val="00D865E4"/>
    <w:rsid w:val="00D86BEF"/>
    <w:rsid w:val="00D87245"/>
    <w:rsid w:val="00D87EBC"/>
    <w:rsid w:val="00D900A1"/>
    <w:rsid w:val="00D9083A"/>
    <w:rsid w:val="00D90C35"/>
    <w:rsid w:val="00D9124D"/>
    <w:rsid w:val="00D93377"/>
    <w:rsid w:val="00D9439C"/>
    <w:rsid w:val="00D9492C"/>
    <w:rsid w:val="00D964B4"/>
    <w:rsid w:val="00D96B1C"/>
    <w:rsid w:val="00D97542"/>
    <w:rsid w:val="00DA11A3"/>
    <w:rsid w:val="00DA2512"/>
    <w:rsid w:val="00DA2554"/>
    <w:rsid w:val="00DA3B87"/>
    <w:rsid w:val="00DA41CF"/>
    <w:rsid w:val="00DA44FA"/>
    <w:rsid w:val="00DA4F49"/>
    <w:rsid w:val="00DA5021"/>
    <w:rsid w:val="00DA592C"/>
    <w:rsid w:val="00DA6156"/>
    <w:rsid w:val="00DB02A4"/>
    <w:rsid w:val="00DB110C"/>
    <w:rsid w:val="00DB14A8"/>
    <w:rsid w:val="00DB2588"/>
    <w:rsid w:val="00DB4494"/>
    <w:rsid w:val="00DB458C"/>
    <w:rsid w:val="00DB5278"/>
    <w:rsid w:val="00DB5FBF"/>
    <w:rsid w:val="00DC1C43"/>
    <w:rsid w:val="00DC3A61"/>
    <w:rsid w:val="00DC4301"/>
    <w:rsid w:val="00DC47B2"/>
    <w:rsid w:val="00DC4BA1"/>
    <w:rsid w:val="00DC5513"/>
    <w:rsid w:val="00DC58CC"/>
    <w:rsid w:val="00DC6275"/>
    <w:rsid w:val="00DC7977"/>
    <w:rsid w:val="00DD02A8"/>
    <w:rsid w:val="00DD0B2F"/>
    <w:rsid w:val="00DD137E"/>
    <w:rsid w:val="00DD1ABC"/>
    <w:rsid w:val="00DD1EE1"/>
    <w:rsid w:val="00DD305E"/>
    <w:rsid w:val="00DD32AC"/>
    <w:rsid w:val="00DD3835"/>
    <w:rsid w:val="00DD51A6"/>
    <w:rsid w:val="00DD6438"/>
    <w:rsid w:val="00DD6FB7"/>
    <w:rsid w:val="00DD70D8"/>
    <w:rsid w:val="00DD743D"/>
    <w:rsid w:val="00DE056C"/>
    <w:rsid w:val="00DE09D3"/>
    <w:rsid w:val="00DE0C98"/>
    <w:rsid w:val="00DE2663"/>
    <w:rsid w:val="00DE2B34"/>
    <w:rsid w:val="00DE34E3"/>
    <w:rsid w:val="00DE39DA"/>
    <w:rsid w:val="00DE3CAD"/>
    <w:rsid w:val="00DE4B7C"/>
    <w:rsid w:val="00DE53D8"/>
    <w:rsid w:val="00DE6A43"/>
    <w:rsid w:val="00DE7AA8"/>
    <w:rsid w:val="00DE7BF6"/>
    <w:rsid w:val="00DE7CFF"/>
    <w:rsid w:val="00DF0E43"/>
    <w:rsid w:val="00DF0EF9"/>
    <w:rsid w:val="00DF1A7E"/>
    <w:rsid w:val="00DF3371"/>
    <w:rsid w:val="00DF3707"/>
    <w:rsid w:val="00DF630B"/>
    <w:rsid w:val="00DF64DF"/>
    <w:rsid w:val="00E00AC6"/>
    <w:rsid w:val="00E00D5B"/>
    <w:rsid w:val="00E020A3"/>
    <w:rsid w:val="00E02338"/>
    <w:rsid w:val="00E0235B"/>
    <w:rsid w:val="00E0239A"/>
    <w:rsid w:val="00E02DF9"/>
    <w:rsid w:val="00E02E47"/>
    <w:rsid w:val="00E0396C"/>
    <w:rsid w:val="00E0419F"/>
    <w:rsid w:val="00E04BE3"/>
    <w:rsid w:val="00E05E56"/>
    <w:rsid w:val="00E05E63"/>
    <w:rsid w:val="00E069EF"/>
    <w:rsid w:val="00E06B02"/>
    <w:rsid w:val="00E06D4B"/>
    <w:rsid w:val="00E06E65"/>
    <w:rsid w:val="00E06F7E"/>
    <w:rsid w:val="00E10A9A"/>
    <w:rsid w:val="00E112CB"/>
    <w:rsid w:val="00E1340F"/>
    <w:rsid w:val="00E13560"/>
    <w:rsid w:val="00E14BAE"/>
    <w:rsid w:val="00E172CB"/>
    <w:rsid w:val="00E174BC"/>
    <w:rsid w:val="00E17677"/>
    <w:rsid w:val="00E200CF"/>
    <w:rsid w:val="00E21261"/>
    <w:rsid w:val="00E21D18"/>
    <w:rsid w:val="00E22357"/>
    <w:rsid w:val="00E24A9E"/>
    <w:rsid w:val="00E25526"/>
    <w:rsid w:val="00E255E1"/>
    <w:rsid w:val="00E25904"/>
    <w:rsid w:val="00E25DA4"/>
    <w:rsid w:val="00E26F74"/>
    <w:rsid w:val="00E27052"/>
    <w:rsid w:val="00E27239"/>
    <w:rsid w:val="00E275F3"/>
    <w:rsid w:val="00E27D61"/>
    <w:rsid w:val="00E30ACA"/>
    <w:rsid w:val="00E30E8D"/>
    <w:rsid w:val="00E30F85"/>
    <w:rsid w:val="00E31D05"/>
    <w:rsid w:val="00E332C5"/>
    <w:rsid w:val="00E343E3"/>
    <w:rsid w:val="00E3443B"/>
    <w:rsid w:val="00E34DA8"/>
    <w:rsid w:val="00E35598"/>
    <w:rsid w:val="00E35F87"/>
    <w:rsid w:val="00E363CA"/>
    <w:rsid w:val="00E36DFC"/>
    <w:rsid w:val="00E36E8F"/>
    <w:rsid w:val="00E36F56"/>
    <w:rsid w:val="00E40081"/>
    <w:rsid w:val="00E40823"/>
    <w:rsid w:val="00E4089E"/>
    <w:rsid w:val="00E40F64"/>
    <w:rsid w:val="00E42C21"/>
    <w:rsid w:val="00E43171"/>
    <w:rsid w:val="00E434B2"/>
    <w:rsid w:val="00E437CD"/>
    <w:rsid w:val="00E46B38"/>
    <w:rsid w:val="00E473D0"/>
    <w:rsid w:val="00E50534"/>
    <w:rsid w:val="00E5287C"/>
    <w:rsid w:val="00E5375C"/>
    <w:rsid w:val="00E5627D"/>
    <w:rsid w:val="00E600C1"/>
    <w:rsid w:val="00E606C8"/>
    <w:rsid w:val="00E6072B"/>
    <w:rsid w:val="00E60C13"/>
    <w:rsid w:val="00E614DB"/>
    <w:rsid w:val="00E62203"/>
    <w:rsid w:val="00E62FDC"/>
    <w:rsid w:val="00E631CF"/>
    <w:rsid w:val="00E63603"/>
    <w:rsid w:val="00E636D8"/>
    <w:rsid w:val="00E63A6A"/>
    <w:rsid w:val="00E63E75"/>
    <w:rsid w:val="00E6504D"/>
    <w:rsid w:val="00E659CF"/>
    <w:rsid w:val="00E65DCA"/>
    <w:rsid w:val="00E67C6C"/>
    <w:rsid w:val="00E70B50"/>
    <w:rsid w:val="00E70D56"/>
    <w:rsid w:val="00E72EA4"/>
    <w:rsid w:val="00E738BE"/>
    <w:rsid w:val="00E73BD2"/>
    <w:rsid w:val="00E7434D"/>
    <w:rsid w:val="00E74815"/>
    <w:rsid w:val="00E74F80"/>
    <w:rsid w:val="00E751E8"/>
    <w:rsid w:val="00E752E3"/>
    <w:rsid w:val="00E7536C"/>
    <w:rsid w:val="00E756F8"/>
    <w:rsid w:val="00E75A81"/>
    <w:rsid w:val="00E76045"/>
    <w:rsid w:val="00E818A1"/>
    <w:rsid w:val="00E81913"/>
    <w:rsid w:val="00E81CEB"/>
    <w:rsid w:val="00E827F4"/>
    <w:rsid w:val="00E83660"/>
    <w:rsid w:val="00E83685"/>
    <w:rsid w:val="00E84163"/>
    <w:rsid w:val="00E842E2"/>
    <w:rsid w:val="00E85189"/>
    <w:rsid w:val="00E853BD"/>
    <w:rsid w:val="00E854EF"/>
    <w:rsid w:val="00E85551"/>
    <w:rsid w:val="00E856A2"/>
    <w:rsid w:val="00E85905"/>
    <w:rsid w:val="00E85C9D"/>
    <w:rsid w:val="00E85E35"/>
    <w:rsid w:val="00E86856"/>
    <w:rsid w:val="00E87A4D"/>
    <w:rsid w:val="00E90295"/>
    <w:rsid w:val="00E91728"/>
    <w:rsid w:val="00E92215"/>
    <w:rsid w:val="00E92298"/>
    <w:rsid w:val="00E94DFF"/>
    <w:rsid w:val="00E95AAC"/>
    <w:rsid w:val="00E967C0"/>
    <w:rsid w:val="00E96C09"/>
    <w:rsid w:val="00EA008A"/>
    <w:rsid w:val="00EA0EA3"/>
    <w:rsid w:val="00EA1C52"/>
    <w:rsid w:val="00EA2535"/>
    <w:rsid w:val="00EA29EB"/>
    <w:rsid w:val="00EA31D2"/>
    <w:rsid w:val="00EA357F"/>
    <w:rsid w:val="00EA35E9"/>
    <w:rsid w:val="00EA57CC"/>
    <w:rsid w:val="00EA5AD3"/>
    <w:rsid w:val="00EA5DCC"/>
    <w:rsid w:val="00EA6475"/>
    <w:rsid w:val="00EA6739"/>
    <w:rsid w:val="00EA6E68"/>
    <w:rsid w:val="00EB1AD2"/>
    <w:rsid w:val="00EB1C74"/>
    <w:rsid w:val="00EB3A41"/>
    <w:rsid w:val="00EB3CF0"/>
    <w:rsid w:val="00EB3DA7"/>
    <w:rsid w:val="00EB457F"/>
    <w:rsid w:val="00EB4583"/>
    <w:rsid w:val="00EB6396"/>
    <w:rsid w:val="00EB664A"/>
    <w:rsid w:val="00EC0315"/>
    <w:rsid w:val="00EC1067"/>
    <w:rsid w:val="00EC1206"/>
    <w:rsid w:val="00EC1923"/>
    <w:rsid w:val="00EC1AC0"/>
    <w:rsid w:val="00EC1B5F"/>
    <w:rsid w:val="00EC1C0E"/>
    <w:rsid w:val="00EC3F4A"/>
    <w:rsid w:val="00EC4A05"/>
    <w:rsid w:val="00EC4BC8"/>
    <w:rsid w:val="00EC75B9"/>
    <w:rsid w:val="00ED0A20"/>
    <w:rsid w:val="00ED1B4C"/>
    <w:rsid w:val="00ED1E83"/>
    <w:rsid w:val="00ED20BF"/>
    <w:rsid w:val="00ED23C5"/>
    <w:rsid w:val="00ED28C8"/>
    <w:rsid w:val="00ED29EE"/>
    <w:rsid w:val="00ED35AA"/>
    <w:rsid w:val="00ED368B"/>
    <w:rsid w:val="00ED47DA"/>
    <w:rsid w:val="00ED5285"/>
    <w:rsid w:val="00ED577B"/>
    <w:rsid w:val="00ED5CAD"/>
    <w:rsid w:val="00ED6A73"/>
    <w:rsid w:val="00EE003B"/>
    <w:rsid w:val="00EE0196"/>
    <w:rsid w:val="00EE0FCF"/>
    <w:rsid w:val="00EE255A"/>
    <w:rsid w:val="00EE2B7E"/>
    <w:rsid w:val="00EE2BCF"/>
    <w:rsid w:val="00EE2D56"/>
    <w:rsid w:val="00EE3DC7"/>
    <w:rsid w:val="00EE5732"/>
    <w:rsid w:val="00EE5CE7"/>
    <w:rsid w:val="00EE5E67"/>
    <w:rsid w:val="00EE64EB"/>
    <w:rsid w:val="00EE6E5E"/>
    <w:rsid w:val="00EE7294"/>
    <w:rsid w:val="00EE7E60"/>
    <w:rsid w:val="00EF0536"/>
    <w:rsid w:val="00EF0648"/>
    <w:rsid w:val="00EF14AD"/>
    <w:rsid w:val="00EF1EAD"/>
    <w:rsid w:val="00EF2C35"/>
    <w:rsid w:val="00EF36CA"/>
    <w:rsid w:val="00EF3875"/>
    <w:rsid w:val="00EF3FA6"/>
    <w:rsid w:val="00EF4CB8"/>
    <w:rsid w:val="00EF4F3E"/>
    <w:rsid w:val="00EF5018"/>
    <w:rsid w:val="00EF5958"/>
    <w:rsid w:val="00EF6489"/>
    <w:rsid w:val="00EF68DD"/>
    <w:rsid w:val="00EF6C7D"/>
    <w:rsid w:val="00EF73DA"/>
    <w:rsid w:val="00F01415"/>
    <w:rsid w:val="00F02594"/>
    <w:rsid w:val="00F02792"/>
    <w:rsid w:val="00F03BF5"/>
    <w:rsid w:val="00F046E5"/>
    <w:rsid w:val="00F05D59"/>
    <w:rsid w:val="00F06704"/>
    <w:rsid w:val="00F06F2D"/>
    <w:rsid w:val="00F114D2"/>
    <w:rsid w:val="00F117CE"/>
    <w:rsid w:val="00F11F01"/>
    <w:rsid w:val="00F1265F"/>
    <w:rsid w:val="00F12977"/>
    <w:rsid w:val="00F133FF"/>
    <w:rsid w:val="00F134FF"/>
    <w:rsid w:val="00F13697"/>
    <w:rsid w:val="00F13BF4"/>
    <w:rsid w:val="00F13FB6"/>
    <w:rsid w:val="00F141DB"/>
    <w:rsid w:val="00F14350"/>
    <w:rsid w:val="00F14364"/>
    <w:rsid w:val="00F146B5"/>
    <w:rsid w:val="00F15D2B"/>
    <w:rsid w:val="00F15D46"/>
    <w:rsid w:val="00F16873"/>
    <w:rsid w:val="00F17574"/>
    <w:rsid w:val="00F17989"/>
    <w:rsid w:val="00F17CAD"/>
    <w:rsid w:val="00F210CD"/>
    <w:rsid w:val="00F21C6C"/>
    <w:rsid w:val="00F243C2"/>
    <w:rsid w:val="00F255C8"/>
    <w:rsid w:val="00F25A83"/>
    <w:rsid w:val="00F25AA8"/>
    <w:rsid w:val="00F26AA9"/>
    <w:rsid w:val="00F27074"/>
    <w:rsid w:val="00F27847"/>
    <w:rsid w:val="00F27C5B"/>
    <w:rsid w:val="00F30224"/>
    <w:rsid w:val="00F302D2"/>
    <w:rsid w:val="00F32A85"/>
    <w:rsid w:val="00F3327B"/>
    <w:rsid w:val="00F33B21"/>
    <w:rsid w:val="00F33B77"/>
    <w:rsid w:val="00F359B1"/>
    <w:rsid w:val="00F35AD1"/>
    <w:rsid w:val="00F35DC1"/>
    <w:rsid w:val="00F36D50"/>
    <w:rsid w:val="00F37B1F"/>
    <w:rsid w:val="00F41992"/>
    <w:rsid w:val="00F41A23"/>
    <w:rsid w:val="00F42364"/>
    <w:rsid w:val="00F42B4F"/>
    <w:rsid w:val="00F433BC"/>
    <w:rsid w:val="00F434FC"/>
    <w:rsid w:val="00F45120"/>
    <w:rsid w:val="00F4607C"/>
    <w:rsid w:val="00F46341"/>
    <w:rsid w:val="00F468B9"/>
    <w:rsid w:val="00F468E0"/>
    <w:rsid w:val="00F46931"/>
    <w:rsid w:val="00F4778B"/>
    <w:rsid w:val="00F50938"/>
    <w:rsid w:val="00F50BEB"/>
    <w:rsid w:val="00F50F6A"/>
    <w:rsid w:val="00F516AA"/>
    <w:rsid w:val="00F516D0"/>
    <w:rsid w:val="00F5224C"/>
    <w:rsid w:val="00F52256"/>
    <w:rsid w:val="00F52289"/>
    <w:rsid w:val="00F53D8A"/>
    <w:rsid w:val="00F54837"/>
    <w:rsid w:val="00F549DE"/>
    <w:rsid w:val="00F556B0"/>
    <w:rsid w:val="00F55BAC"/>
    <w:rsid w:val="00F55E7F"/>
    <w:rsid w:val="00F565A9"/>
    <w:rsid w:val="00F57E16"/>
    <w:rsid w:val="00F6018D"/>
    <w:rsid w:val="00F61588"/>
    <w:rsid w:val="00F61836"/>
    <w:rsid w:val="00F61C3B"/>
    <w:rsid w:val="00F630C5"/>
    <w:rsid w:val="00F6423B"/>
    <w:rsid w:val="00F65302"/>
    <w:rsid w:val="00F6611E"/>
    <w:rsid w:val="00F669AD"/>
    <w:rsid w:val="00F669EA"/>
    <w:rsid w:val="00F66F63"/>
    <w:rsid w:val="00F72560"/>
    <w:rsid w:val="00F72C59"/>
    <w:rsid w:val="00F736AE"/>
    <w:rsid w:val="00F747ED"/>
    <w:rsid w:val="00F75DC1"/>
    <w:rsid w:val="00F75E73"/>
    <w:rsid w:val="00F77400"/>
    <w:rsid w:val="00F77E2E"/>
    <w:rsid w:val="00F815B4"/>
    <w:rsid w:val="00F81E91"/>
    <w:rsid w:val="00F8213B"/>
    <w:rsid w:val="00F82473"/>
    <w:rsid w:val="00F8288C"/>
    <w:rsid w:val="00F82DA5"/>
    <w:rsid w:val="00F82FF9"/>
    <w:rsid w:val="00F84BA1"/>
    <w:rsid w:val="00F84FF8"/>
    <w:rsid w:val="00F8552B"/>
    <w:rsid w:val="00F86AB3"/>
    <w:rsid w:val="00F86F63"/>
    <w:rsid w:val="00F87215"/>
    <w:rsid w:val="00F87C48"/>
    <w:rsid w:val="00F90971"/>
    <w:rsid w:val="00F90D8B"/>
    <w:rsid w:val="00F90DEE"/>
    <w:rsid w:val="00F91388"/>
    <w:rsid w:val="00F919ED"/>
    <w:rsid w:val="00F92EEC"/>
    <w:rsid w:val="00F931A3"/>
    <w:rsid w:val="00F942CF"/>
    <w:rsid w:val="00F94450"/>
    <w:rsid w:val="00F94DC4"/>
    <w:rsid w:val="00F9543E"/>
    <w:rsid w:val="00F963F4"/>
    <w:rsid w:val="00F96780"/>
    <w:rsid w:val="00F96E2C"/>
    <w:rsid w:val="00F96E92"/>
    <w:rsid w:val="00F975A5"/>
    <w:rsid w:val="00F9780D"/>
    <w:rsid w:val="00FA1014"/>
    <w:rsid w:val="00FA12A1"/>
    <w:rsid w:val="00FA1594"/>
    <w:rsid w:val="00FA1E3B"/>
    <w:rsid w:val="00FA1E73"/>
    <w:rsid w:val="00FA404D"/>
    <w:rsid w:val="00FA4200"/>
    <w:rsid w:val="00FA50BD"/>
    <w:rsid w:val="00FA51ED"/>
    <w:rsid w:val="00FA7ECD"/>
    <w:rsid w:val="00FB02DF"/>
    <w:rsid w:val="00FB0F81"/>
    <w:rsid w:val="00FB20F0"/>
    <w:rsid w:val="00FB2202"/>
    <w:rsid w:val="00FB43D0"/>
    <w:rsid w:val="00FB44B8"/>
    <w:rsid w:val="00FB463E"/>
    <w:rsid w:val="00FB5320"/>
    <w:rsid w:val="00FB72CA"/>
    <w:rsid w:val="00FB7748"/>
    <w:rsid w:val="00FB7CCD"/>
    <w:rsid w:val="00FC1E0B"/>
    <w:rsid w:val="00FC1FAF"/>
    <w:rsid w:val="00FC207A"/>
    <w:rsid w:val="00FC3269"/>
    <w:rsid w:val="00FC5CF4"/>
    <w:rsid w:val="00FC5DE9"/>
    <w:rsid w:val="00FC5F9B"/>
    <w:rsid w:val="00FC63AC"/>
    <w:rsid w:val="00FC686B"/>
    <w:rsid w:val="00FC6A86"/>
    <w:rsid w:val="00FC6B6C"/>
    <w:rsid w:val="00FC6E1F"/>
    <w:rsid w:val="00FC6FD4"/>
    <w:rsid w:val="00FC72DC"/>
    <w:rsid w:val="00FD2D65"/>
    <w:rsid w:val="00FD3012"/>
    <w:rsid w:val="00FD475D"/>
    <w:rsid w:val="00FD4B42"/>
    <w:rsid w:val="00FD4F03"/>
    <w:rsid w:val="00FD5310"/>
    <w:rsid w:val="00FD5563"/>
    <w:rsid w:val="00FD5E52"/>
    <w:rsid w:val="00FD62A6"/>
    <w:rsid w:val="00FD68EC"/>
    <w:rsid w:val="00FD7D41"/>
    <w:rsid w:val="00FE2BCA"/>
    <w:rsid w:val="00FE2CB5"/>
    <w:rsid w:val="00FE3268"/>
    <w:rsid w:val="00FE3717"/>
    <w:rsid w:val="00FE3C66"/>
    <w:rsid w:val="00FE475D"/>
    <w:rsid w:val="00FE4BCD"/>
    <w:rsid w:val="00FE53A7"/>
    <w:rsid w:val="00FE58D1"/>
    <w:rsid w:val="00FE5E20"/>
    <w:rsid w:val="00FE7328"/>
    <w:rsid w:val="00FE7AAE"/>
    <w:rsid w:val="00FE7C81"/>
    <w:rsid w:val="00FE7FEA"/>
    <w:rsid w:val="00FE7FF6"/>
    <w:rsid w:val="00FF08DE"/>
    <w:rsid w:val="00FF1831"/>
    <w:rsid w:val="00FF234C"/>
    <w:rsid w:val="00FF361F"/>
    <w:rsid w:val="00FF4756"/>
    <w:rsid w:val="00FF4E49"/>
    <w:rsid w:val="00FF5A6E"/>
    <w:rsid w:val="00FF630A"/>
    <w:rsid w:val="00FF679B"/>
    <w:rsid w:val="00FF6B30"/>
    <w:rsid w:val="00FF6FD2"/>
    <w:rsid w:val="00FF7039"/>
    <w:rsid w:val="025A6FD9"/>
    <w:rsid w:val="0279852D"/>
    <w:rsid w:val="028D0F54"/>
    <w:rsid w:val="0311D669"/>
    <w:rsid w:val="066B3BFB"/>
    <w:rsid w:val="069521FF"/>
    <w:rsid w:val="076471EE"/>
    <w:rsid w:val="08490F3F"/>
    <w:rsid w:val="084CAA5A"/>
    <w:rsid w:val="08562850"/>
    <w:rsid w:val="0888FAB2"/>
    <w:rsid w:val="08F18FD1"/>
    <w:rsid w:val="0981AC2D"/>
    <w:rsid w:val="0A532016"/>
    <w:rsid w:val="0B0A5BAE"/>
    <w:rsid w:val="0B25046F"/>
    <w:rsid w:val="0B4C0DA4"/>
    <w:rsid w:val="0DBA8B15"/>
    <w:rsid w:val="0DC60665"/>
    <w:rsid w:val="0F23F793"/>
    <w:rsid w:val="0FFCE76C"/>
    <w:rsid w:val="100AE301"/>
    <w:rsid w:val="105DA16F"/>
    <w:rsid w:val="10759C76"/>
    <w:rsid w:val="11103CD2"/>
    <w:rsid w:val="11775458"/>
    <w:rsid w:val="1184D4BF"/>
    <w:rsid w:val="11E71DBA"/>
    <w:rsid w:val="12082736"/>
    <w:rsid w:val="126D8E91"/>
    <w:rsid w:val="127297B2"/>
    <w:rsid w:val="13594CD2"/>
    <w:rsid w:val="13FE6E03"/>
    <w:rsid w:val="141F7796"/>
    <w:rsid w:val="1456E6C1"/>
    <w:rsid w:val="14D5D42D"/>
    <w:rsid w:val="167AF227"/>
    <w:rsid w:val="1689B5CD"/>
    <w:rsid w:val="16F7F3EB"/>
    <w:rsid w:val="176F7390"/>
    <w:rsid w:val="181493B3"/>
    <w:rsid w:val="181CBDA7"/>
    <w:rsid w:val="1B18F7B8"/>
    <w:rsid w:val="1B490911"/>
    <w:rsid w:val="1B4EFD5E"/>
    <w:rsid w:val="1B55A348"/>
    <w:rsid w:val="1C5202EA"/>
    <w:rsid w:val="1CDA0322"/>
    <w:rsid w:val="1F5EBF46"/>
    <w:rsid w:val="22E6764D"/>
    <w:rsid w:val="23A2AC68"/>
    <w:rsid w:val="245606DB"/>
    <w:rsid w:val="245A0DFA"/>
    <w:rsid w:val="2533B356"/>
    <w:rsid w:val="256BE950"/>
    <w:rsid w:val="25D79715"/>
    <w:rsid w:val="2828770F"/>
    <w:rsid w:val="29503A65"/>
    <w:rsid w:val="29E5526D"/>
    <w:rsid w:val="2A2619CA"/>
    <w:rsid w:val="2B1DE3B1"/>
    <w:rsid w:val="2B2EF0EE"/>
    <w:rsid w:val="2CD52B9D"/>
    <w:rsid w:val="2CF8E18F"/>
    <w:rsid w:val="2D36EDF9"/>
    <w:rsid w:val="2DB83F99"/>
    <w:rsid w:val="2E2070DD"/>
    <w:rsid w:val="2EDDC100"/>
    <w:rsid w:val="3051E3BE"/>
    <w:rsid w:val="312BCB97"/>
    <w:rsid w:val="324B7DE6"/>
    <w:rsid w:val="32E92D4C"/>
    <w:rsid w:val="33224B1C"/>
    <w:rsid w:val="3429D429"/>
    <w:rsid w:val="3517061B"/>
    <w:rsid w:val="36A44D6C"/>
    <w:rsid w:val="3703558D"/>
    <w:rsid w:val="37807627"/>
    <w:rsid w:val="37F924EA"/>
    <w:rsid w:val="39C8F76D"/>
    <w:rsid w:val="3A6666B5"/>
    <w:rsid w:val="3A92473C"/>
    <w:rsid w:val="3B5EB27E"/>
    <w:rsid w:val="3B900FD4"/>
    <w:rsid w:val="3BBCE1E2"/>
    <w:rsid w:val="3D8A2044"/>
    <w:rsid w:val="401A51CE"/>
    <w:rsid w:val="408716C7"/>
    <w:rsid w:val="41129025"/>
    <w:rsid w:val="412B1C95"/>
    <w:rsid w:val="41F3C200"/>
    <w:rsid w:val="42BB08A3"/>
    <w:rsid w:val="447ED48F"/>
    <w:rsid w:val="4657B9EC"/>
    <w:rsid w:val="469AB140"/>
    <w:rsid w:val="4AE5094D"/>
    <w:rsid w:val="4AEEBC59"/>
    <w:rsid w:val="4BE74A46"/>
    <w:rsid w:val="4C17007C"/>
    <w:rsid w:val="4CDFF5A4"/>
    <w:rsid w:val="4CE82AA0"/>
    <w:rsid w:val="4D8F8A84"/>
    <w:rsid w:val="4EFE48BA"/>
    <w:rsid w:val="528B9426"/>
    <w:rsid w:val="52D94C98"/>
    <w:rsid w:val="531D1497"/>
    <w:rsid w:val="5354BD9E"/>
    <w:rsid w:val="53DCC8D9"/>
    <w:rsid w:val="53F6DE82"/>
    <w:rsid w:val="54EE852D"/>
    <w:rsid w:val="553AAC1D"/>
    <w:rsid w:val="55697007"/>
    <w:rsid w:val="55E3A550"/>
    <w:rsid w:val="55E5382E"/>
    <w:rsid w:val="5628D09C"/>
    <w:rsid w:val="5A0A8866"/>
    <w:rsid w:val="5A764CA2"/>
    <w:rsid w:val="5E22177D"/>
    <w:rsid w:val="5E66E419"/>
    <w:rsid w:val="5E997141"/>
    <w:rsid w:val="5FB2D9F4"/>
    <w:rsid w:val="5FB5DB98"/>
    <w:rsid w:val="5FD3230C"/>
    <w:rsid w:val="5FF16E68"/>
    <w:rsid w:val="60C22A3F"/>
    <w:rsid w:val="6102C078"/>
    <w:rsid w:val="620F13E5"/>
    <w:rsid w:val="62101FB1"/>
    <w:rsid w:val="63770060"/>
    <w:rsid w:val="63844EF1"/>
    <w:rsid w:val="63A8BCDD"/>
    <w:rsid w:val="63D1A1E3"/>
    <w:rsid w:val="64998290"/>
    <w:rsid w:val="64EEDC0D"/>
    <w:rsid w:val="659748FB"/>
    <w:rsid w:val="67843A21"/>
    <w:rsid w:val="68ACC2EA"/>
    <w:rsid w:val="69CB1990"/>
    <w:rsid w:val="6B1AAF69"/>
    <w:rsid w:val="6B44805B"/>
    <w:rsid w:val="6B4E9EA0"/>
    <w:rsid w:val="6B763879"/>
    <w:rsid w:val="6C7DCFD5"/>
    <w:rsid w:val="6C8676F1"/>
    <w:rsid w:val="6E4169D8"/>
    <w:rsid w:val="70008092"/>
    <w:rsid w:val="7030409B"/>
    <w:rsid w:val="70A29351"/>
    <w:rsid w:val="71A0426A"/>
    <w:rsid w:val="71F9414F"/>
    <w:rsid w:val="730FFEC4"/>
    <w:rsid w:val="735DEE06"/>
    <w:rsid w:val="73CCB6B0"/>
    <w:rsid w:val="749C386B"/>
    <w:rsid w:val="74A0351F"/>
    <w:rsid w:val="74AF42E8"/>
    <w:rsid w:val="74ECE3D5"/>
    <w:rsid w:val="76CCB272"/>
    <w:rsid w:val="77501A39"/>
    <w:rsid w:val="77F65B91"/>
    <w:rsid w:val="78014D5B"/>
    <w:rsid w:val="78BB3376"/>
    <w:rsid w:val="798607D1"/>
    <w:rsid w:val="7A1506A9"/>
    <w:rsid w:val="7A3D673F"/>
    <w:rsid w:val="7B307D95"/>
    <w:rsid w:val="7B7634D1"/>
    <w:rsid w:val="7BB4FF62"/>
    <w:rsid w:val="7CFD2F89"/>
    <w:rsid w:val="7EABDF9A"/>
    <w:rsid w:val="7F1EB6CB"/>
    <w:rsid w:val="7F6AF924"/>
    <w:rsid w:val="7FFAD7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2FFC272"/>
  <w15:chartTrackingRefBased/>
  <w15:docId w15:val="{2A35A26C-DA8D-486C-8B9E-ADC71DC5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534"/>
    <w:pPr>
      <w:spacing w:after="200"/>
      <w:jc w:val="both"/>
    </w:pPr>
    <w:rPr>
      <w:rFonts w:ascii="Verdana" w:hAnsi="Verdana"/>
      <w:lang w:eastAsia="en-US"/>
    </w:rPr>
  </w:style>
  <w:style w:type="paragraph" w:styleId="Heading1">
    <w:name w:val="heading 1"/>
    <w:basedOn w:val="Normal"/>
    <w:next w:val="Text1"/>
    <w:link w:val="Heading1Char"/>
    <w:qFormat/>
    <w:rsid w:val="00692CDE"/>
    <w:pPr>
      <w:widowControl w:val="0"/>
      <w:outlineLvl w:val="0"/>
    </w:pPr>
    <w:rPr>
      <w:b/>
      <w:color w:val="A50021"/>
    </w:rPr>
  </w:style>
  <w:style w:type="paragraph" w:styleId="Heading2">
    <w:name w:val="heading 2"/>
    <w:basedOn w:val="Normal"/>
    <w:next w:val="Text2"/>
    <w:link w:val="Heading2Char"/>
    <w:qFormat/>
    <w:rsid w:val="006E495F"/>
    <w:pPr>
      <w:widowControl w:val="0"/>
      <w:outlineLvl w:val="1"/>
    </w:pPr>
    <w:rPr>
      <w:b/>
      <w:color w:val="A50021"/>
    </w:rPr>
  </w:style>
  <w:style w:type="paragraph" w:styleId="Heading3">
    <w:name w:val="heading 3"/>
    <w:basedOn w:val="Normal"/>
    <w:next w:val="Text3"/>
    <w:link w:val="Heading3Char"/>
    <w:qFormat/>
    <w:rsid w:val="00510B7E"/>
    <w:pPr>
      <w:widowControl w:val="0"/>
      <w:outlineLvl w:val="2"/>
    </w:pPr>
    <w:rPr>
      <w:i/>
      <w:color w:val="A50021"/>
      <w:u w:val="single"/>
    </w:rPr>
  </w:style>
  <w:style w:type="paragraph" w:styleId="Heading4">
    <w:name w:val="heading 4"/>
    <w:basedOn w:val="Normal"/>
    <w:next w:val="Text4"/>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rPr>
  </w:style>
  <w:style w:type="paragraph" w:styleId="Heading8">
    <w:name w:val="heading 8"/>
    <w:basedOn w:val="Normal"/>
    <w:next w:val="Normal"/>
    <w:pPr>
      <w:tabs>
        <w:tab w:val="num" w:pos="0"/>
      </w:tabs>
      <w:spacing w:before="240" w:after="60"/>
      <w:outlineLvl w:val="7"/>
    </w:pPr>
    <w:rPr>
      <w:rFonts w:ascii="Arial" w:hAnsi="Arial"/>
      <w:i/>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tabs>
        <w:tab w:val="left" w:pos="2160"/>
      </w:tabs>
      <w:ind w:left="1440"/>
    </w:pPr>
  </w:style>
  <w:style w:type="paragraph" w:customStyle="1" w:styleId="Text2">
    <w:name w:val="Text 2"/>
    <w:basedOn w:val="Normal"/>
    <w:link w:val="Text2Car"/>
    <w:pPr>
      <w:tabs>
        <w:tab w:val="left" w:pos="2160"/>
      </w:tabs>
      <w:ind w:left="1440"/>
    </w:pPr>
  </w:style>
  <w:style w:type="paragraph" w:customStyle="1" w:styleId="Text3">
    <w:name w:val="Text 3"/>
    <w:basedOn w:val="Normal"/>
    <w:pPr>
      <w:tabs>
        <w:tab w:val="left" w:pos="2160"/>
      </w:tabs>
      <w:ind w:left="1440"/>
    </w:pPr>
  </w:style>
  <w:style w:type="paragraph" w:customStyle="1" w:styleId="Text4">
    <w:name w:val="Text 4"/>
    <w:basedOn w:val="Normal"/>
    <w:pPr>
      <w:tabs>
        <w:tab w:val="left" w:pos="2160"/>
      </w:tabs>
      <w:ind w:left="1440"/>
    </w:pPr>
  </w:style>
  <w:style w:type="paragraph" w:styleId="BlockText">
    <w:name w:val="Block Text"/>
    <w:basedOn w:val="Normal"/>
    <w:semiHidden/>
    <w:pPr>
      <w:spacing w:after="120"/>
      <w:ind w:left="1440" w:right="1440"/>
    </w:pPr>
  </w:style>
  <w:style w:type="paragraph" w:styleId="BodyText">
    <w:name w:val="Body Text"/>
    <w:basedOn w:val="Normal"/>
    <w:link w:val="BodyTextChar"/>
    <w:uiPriority w:val="1"/>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link w:val="BodyTextIndentChar"/>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rPr>
  </w:style>
  <w:style w:type="paragraph" w:styleId="Closing">
    <w:name w:val="Closing"/>
    <w:basedOn w:val="Normal"/>
    <w:semiHidden/>
    <w:pPr>
      <w:ind w:left="4252"/>
    </w:pPr>
  </w:style>
  <w:style w:type="paragraph" w:styleId="CommentText">
    <w:name w:val="annotation text"/>
    <w:basedOn w:val="Normal"/>
    <w:link w:val="CommentTextChar"/>
    <w:uiPriority w:val="99"/>
  </w:style>
  <w:style w:type="paragraph" w:styleId="Date">
    <w:name w:val="Date"/>
    <w:basedOn w:val="Normal"/>
    <w:next w:val="References"/>
    <w:semiHidden/>
    <w:pPr>
      <w:spacing w:after="0"/>
      <w:ind w:left="5103" w:right="-567"/>
      <w:jc w:val="left"/>
    </w:pPr>
    <w:rPr>
      <w:sz w:val="24"/>
    </w:rPr>
  </w:style>
  <w:style w:type="paragraph" w:customStyle="1" w:styleId="References">
    <w:name w:val="References"/>
    <w:basedOn w:val="Normal"/>
    <w:next w:val="Normal"/>
    <w:pPr>
      <w:ind w:left="5103"/>
      <w:jc w:val="left"/>
    </w:pPr>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spacing w:after="0"/>
    </w:pPr>
    <w:rPr>
      <w:sz w:val="24"/>
    </w:rPr>
  </w:style>
  <w:style w:type="paragraph" w:styleId="EnvelopeReturn">
    <w:name w:val="envelope return"/>
    <w:basedOn w:val="Normal"/>
    <w:semiHidden/>
    <w:pPr>
      <w:spacing w:after="0"/>
    </w:p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2,Footnote Text Char1 Char,Footnote Text Char2 Char Char,Footnote Text Char1 Char Char Char,Footnote Text Char2 Char Char Char Char,Footnote Text Char Char1 Char Char Char Char,Footnote Text Char1,Schriftart: 9 pt,FoodNot"/>
    <w:basedOn w:val="Normal"/>
    <w:link w:val="FootnoteTextChar"/>
    <w:pPr>
      <w:ind w:left="357" w:hanging="357"/>
    </w:p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80" w:hanging="280"/>
    </w:pPr>
  </w:style>
  <w:style w:type="paragraph" w:styleId="Index2">
    <w:name w:val="index 2"/>
    <w:basedOn w:val="Normal"/>
    <w:next w:val="Normal"/>
    <w:autoRedefine/>
    <w:semiHidden/>
    <w:pPr>
      <w:ind w:left="560" w:hanging="280"/>
    </w:pPr>
  </w:style>
  <w:style w:type="paragraph" w:styleId="Index3">
    <w:name w:val="index 3"/>
    <w:basedOn w:val="Normal"/>
    <w:next w:val="Normal"/>
    <w:autoRedefine/>
    <w:semiHidden/>
    <w:pPr>
      <w:ind w:left="840" w:hanging="280"/>
    </w:pPr>
  </w:style>
  <w:style w:type="paragraph" w:styleId="Index4">
    <w:name w:val="index 4"/>
    <w:basedOn w:val="Normal"/>
    <w:next w:val="Normal"/>
    <w:autoRedefine/>
    <w:semiHidden/>
    <w:pPr>
      <w:ind w:left="1120" w:hanging="280"/>
    </w:pPr>
  </w:style>
  <w:style w:type="paragraph" w:styleId="Index5">
    <w:name w:val="index 5"/>
    <w:basedOn w:val="Normal"/>
    <w:next w:val="Normal"/>
    <w:autoRedefine/>
    <w:semiHidden/>
    <w:pPr>
      <w:ind w:left="1400" w:hanging="280"/>
    </w:pPr>
  </w:style>
  <w:style w:type="paragraph" w:styleId="Index6">
    <w:name w:val="index 6"/>
    <w:basedOn w:val="Normal"/>
    <w:next w:val="Normal"/>
    <w:autoRedefine/>
    <w:semiHidden/>
    <w:pPr>
      <w:ind w:left="1680" w:hanging="280"/>
    </w:pPr>
  </w:style>
  <w:style w:type="paragraph" w:styleId="Index7">
    <w:name w:val="index 7"/>
    <w:basedOn w:val="Normal"/>
    <w:next w:val="Normal"/>
    <w:autoRedefine/>
    <w:semiHidden/>
    <w:pPr>
      <w:ind w:left="1960" w:hanging="280"/>
    </w:pPr>
  </w:style>
  <w:style w:type="paragraph" w:styleId="Index8">
    <w:name w:val="index 8"/>
    <w:basedOn w:val="Normal"/>
    <w:next w:val="Normal"/>
    <w:autoRedefine/>
    <w:semiHidden/>
    <w:pPr>
      <w:ind w:left="2240" w:hanging="280"/>
    </w:pPr>
  </w:style>
  <w:style w:type="paragraph" w:styleId="Index9">
    <w:name w:val="index 9"/>
    <w:basedOn w:val="Normal"/>
    <w:next w:val="Normal"/>
    <w:autoRedefine/>
    <w:semiHidden/>
    <w:pPr>
      <w:ind w:left="2520" w:hanging="28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Text2"/>
    <w:semiHidden/>
    <w:pPr>
      <w:numPr>
        <w:numId w:val="6"/>
      </w:numPr>
      <w:tabs>
        <w:tab w:val="clear" w:pos="2160"/>
      </w:tabs>
    </w:pPr>
  </w:style>
  <w:style w:type="paragraph" w:styleId="ListBullet3">
    <w:name w:val="List Bullet 3"/>
    <w:basedOn w:val="Text3"/>
    <w:semiHidden/>
    <w:pPr>
      <w:numPr>
        <w:numId w:val="7"/>
      </w:numPr>
      <w:tabs>
        <w:tab w:val="clear" w:pos="2160"/>
      </w:tabs>
    </w:pPr>
  </w:style>
  <w:style w:type="paragraph" w:styleId="ListBullet4">
    <w:name w:val="List Bullet 4"/>
    <w:basedOn w:val="Text4"/>
    <w:semiHidden/>
    <w:pPr>
      <w:numPr>
        <w:numId w:val="8"/>
      </w:numPr>
      <w:tabs>
        <w:tab w:val="clear" w:pos="2160"/>
      </w:tabs>
    </w:pPr>
  </w:style>
  <w:style w:type="paragraph" w:styleId="ListBullet5">
    <w:name w:val="List Bullet 5"/>
    <w:basedOn w:val="Normal"/>
    <w:autoRedefine/>
    <w:semiHidden/>
    <w:pPr>
      <w:numPr>
        <w:numId w:val="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pPr>
      <w:numPr>
        <w:numId w:val="15"/>
      </w:numPr>
    </w:pPr>
  </w:style>
  <w:style w:type="paragraph" w:styleId="ListNumber2">
    <w:name w:val="List Number 2"/>
    <w:basedOn w:val="Text2"/>
    <w:semiHidden/>
    <w:pPr>
      <w:numPr>
        <w:numId w:val="16"/>
      </w:numPr>
    </w:pPr>
  </w:style>
  <w:style w:type="paragraph" w:styleId="ListNumber3">
    <w:name w:val="List Number 3"/>
    <w:basedOn w:val="Text3"/>
    <w:semiHidden/>
    <w:pPr>
      <w:numPr>
        <w:numId w:val="17"/>
      </w:numPr>
    </w:pPr>
  </w:style>
  <w:style w:type="paragraph" w:styleId="ListNumber4">
    <w:name w:val="List Number 4"/>
    <w:basedOn w:val="Text4"/>
    <w:semiHidden/>
    <w:pPr>
      <w:numPr>
        <w:numId w:val="18"/>
      </w:numPr>
    </w:pPr>
  </w:style>
  <w:style w:type="paragraph" w:styleId="ListNumber5">
    <w:name w:val="List Number 5"/>
    <w:basedOn w:val="Normal"/>
    <w:semiHidden/>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umPar1">
    <w:name w:val="NumPar 1"/>
    <w:basedOn w:val="Heading1"/>
    <w:next w:val="Text1"/>
    <w:pPr>
      <w:outlineLvl w:val="9"/>
    </w:pPr>
    <w:rPr>
      <w:b w:val="0"/>
      <w:smallCaps/>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semiHidden/>
    <w:rPr>
      <w:rFonts w:ascii="Courier New" w:hAnsi="Courier New"/>
    </w:rPr>
  </w:style>
  <w:style w:type="paragraph" w:styleId="Salutation">
    <w:name w:val="Salutation"/>
    <w:basedOn w:val="Normal"/>
    <w:next w:val="Normal"/>
    <w:semiHidden/>
  </w:style>
  <w:style w:type="paragraph" w:styleId="Signature">
    <w:name w:val="Signature"/>
    <w:basedOn w:val="Normal"/>
    <w:semiHidden/>
    <w:pPr>
      <w:ind w:left="4252"/>
    </w:pPr>
  </w:style>
  <w:style w:type="paragraph" w:customStyle="1" w:styleId="Subject">
    <w:name w:val="Subject"/>
    <w:basedOn w:val="Normal"/>
    <w:next w:val="Normal"/>
    <w:pPr>
      <w:spacing w:after="480"/>
      <w:ind w:left="1191" w:hanging="1191"/>
      <w:jc w:val="left"/>
    </w:pPr>
    <w:rPr>
      <w:b/>
    </w:rPr>
  </w:style>
  <w:style w:type="paragraph" w:styleId="Subtitle">
    <w:name w:val="Subtitle"/>
    <w:basedOn w:val="Normal"/>
    <w:pPr>
      <w:spacing w:after="60"/>
      <w:jc w:val="center"/>
      <w:outlineLvl w:val="1"/>
    </w:pPr>
    <w:rPr>
      <w:rFonts w:ascii="Arial" w:hAnsi="Arial"/>
      <w:sz w:val="24"/>
    </w:rPr>
  </w:style>
  <w:style w:type="paragraph" w:styleId="TableofAuthorities">
    <w:name w:val="table of authorities"/>
    <w:basedOn w:val="Normal"/>
    <w:next w:val="Normal"/>
    <w:semiHidden/>
    <w:pPr>
      <w:ind w:left="280" w:hanging="280"/>
    </w:pPr>
  </w:style>
  <w:style w:type="paragraph" w:styleId="TableofFigures">
    <w:name w:val="table of figures"/>
    <w:basedOn w:val="Normal"/>
    <w:next w:val="Normal"/>
    <w:semiHidden/>
    <w:pPr>
      <w:ind w:left="560" w:hanging="560"/>
    </w:pPr>
  </w:style>
  <w:style w:type="paragraph" w:styleId="Title">
    <w:name w:val="Title"/>
    <w:basedOn w:val="Normal"/>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uiPriority w:val="39"/>
    <w:qFormat/>
    <w:rsid w:val="00A57D8F"/>
    <w:pPr>
      <w:tabs>
        <w:tab w:val="right" w:leader="dot" w:pos="8640"/>
      </w:tabs>
      <w:spacing w:before="60" w:after="60"/>
      <w:ind w:left="482" w:right="720" w:hanging="482"/>
    </w:pPr>
    <w:rPr>
      <w:sz w:val="16"/>
    </w:rPr>
  </w:style>
  <w:style w:type="paragraph" w:styleId="TOC2">
    <w:name w:val="toc 2"/>
    <w:basedOn w:val="Normal"/>
    <w:next w:val="Normal"/>
    <w:uiPriority w:val="39"/>
    <w:qFormat/>
    <w:rsid w:val="00A57D8F"/>
    <w:pPr>
      <w:tabs>
        <w:tab w:val="right" w:leader="dot" w:pos="8640"/>
      </w:tabs>
      <w:spacing w:before="60" w:after="60"/>
      <w:ind w:left="568" w:right="720" w:hanging="284"/>
    </w:pPr>
    <w:rPr>
      <w:noProof/>
      <w:sz w:val="16"/>
    </w:rPr>
  </w:style>
  <w:style w:type="paragraph" w:styleId="TOC3">
    <w:name w:val="toc 3"/>
    <w:basedOn w:val="TOC2"/>
    <w:next w:val="Normal"/>
    <w:uiPriority w:val="39"/>
    <w:qFormat/>
    <w:rsid w:val="00A57D8F"/>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400"/>
    </w:pPr>
  </w:style>
  <w:style w:type="paragraph" w:styleId="TOC7">
    <w:name w:val="toc 7"/>
    <w:basedOn w:val="Normal"/>
    <w:next w:val="Normal"/>
    <w:autoRedefine/>
    <w:semiHidden/>
    <w:pPr>
      <w:ind w:left="1680"/>
    </w:pPr>
  </w:style>
  <w:style w:type="paragraph" w:styleId="TOC8">
    <w:name w:val="toc 8"/>
    <w:basedOn w:val="Normal"/>
    <w:next w:val="Normal"/>
    <w:autoRedefine/>
    <w:semiHidden/>
    <w:pPr>
      <w:ind w:left="1960"/>
    </w:pPr>
  </w:style>
  <w:style w:type="paragraph" w:styleId="TOC9">
    <w:name w:val="toc 9"/>
    <w:basedOn w:val="Normal"/>
    <w:next w:val="Normal"/>
    <w:autoRedefine/>
    <w:semiHidden/>
    <w:pPr>
      <w:ind w:left="2240"/>
    </w:pPr>
  </w:style>
  <w:style w:type="paragraph" w:customStyle="1" w:styleId="ListBullet1">
    <w:name w:val="List Bullet 1"/>
    <w:basedOn w:val="Text1"/>
    <w:pPr>
      <w:numPr>
        <w:numId w:val="5"/>
      </w:numPr>
      <w:tabs>
        <w:tab w:val="clear" w:pos="2160"/>
      </w:tabs>
    </w:pPr>
  </w:style>
  <w:style w:type="paragraph" w:customStyle="1" w:styleId="ListDash">
    <w:name w:val="List Dash"/>
    <w:basedOn w:val="Normal"/>
    <w:pPr>
      <w:numPr>
        <w:numId w:val="9"/>
      </w:numPr>
    </w:pPr>
  </w:style>
  <w:style w:type="paragraph" w:customStyle="1" w:styleId="ListDash1">
    <w:name w:val="List Dash 1"/>
    <w:basedOn w:val="Text1"/>
    <w:pPr>
      <w:numPr>
        <w:numId w:val="10"/>
      </w:numPr>
      <w:tabs>
        <w:tab w:val="clear" w:pos="2160"/>
      </w:tabs>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160"/>
      </w:tabs>
    </w:pPr>
  </w:style>
  <w:style w:type="paragraph" w:customStyle="1" w:styleId="ListDash4">
    <w:name w:val="List Dash 4"/>
    <w:basedOn w:val="Text4"/>
    <w:pPr>
      <w:numPr>
        <w:numId w:val="13"/>
      </w:numPr>
      <w:tabs>
        <w:tab w:val="clear" w:pos="2160"/>
      </w:tabs>
    </w:pPr>
  </w:style>
  <w:style w:type="paragraph" w:customStyle="1" w:styleId="ListNumberLevel2">
    <w:name w:val="List Number (Level 2)"/>
    <w:basedOn w:val="Normal"/>
    <w:pPr>
      <w:numPr>
        <w:ilvl w:val="1"/>
        <w:numId w:val="15"/>
      </w:numPr>
    </w:pPr>
  </w:style>
  <w:style w:type="paragraph" w:customStyle="1" w:styleId="ListNumberLevel3">
    <w:name w:val="List Number (Level 3)"/>
    <w:basedOn w:val="Normal"/>
    <w:pPr>
      <w:numPr>
        <w:ilvl w:val="2"/>
        <w:numId w:val="15"/>
      </w:numPr>
    </w:pPr>
  </w:style>
  <w:style w:type="paragraph" w:customStyle="1" w:styleId="ListNumberLevel4">
    <w:name w:val="List Number (Level 4)"/>
    <w:basedOn w:val="Normal"/>
    <w:pPr>
      <w:numPr>
        <w:ilvl w:val="3"/>
        <w:numId w:val="15"/>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tabs>
        <w:tab w:val="clear" w:pos="2160"/>
      </w:tabs>
    </w:pPr>
  </w:style>
  <w:style w:type="paragraph" w:customStyle="1" w:styleId="ListNumber1Level3">
    <w:name w:val="List Number 1 (Level 3)"/>
    <w:basedOn w:val="Text1"/>
    <w:pPr>
      <w:numPr>
        <w:ilvl w:val="2"/>
        <w:numId w:val="14"/>
      </w:numPr>
      <w:tabs>
        <w:tab w:val="clear" w:pos="2160"/>
      </w:tabs>
    </w:pPr>
  </w:style>
  <w:style w:type="paragraph" w:customStyle="1" w:styleId="ListNumber1Level4">
    <w:name w:val="List Number 1 (Level 4)"/>
    <w:basedOn w:val="Text1"/>
    <w:pPr>
      <w:numPr>
        <w:ilvl w:val="3"/>
        <w:numId w:val="14"/>
      </w:numPr>
      <w:tabs>
        <w:tab w:val="clear" w:pos="2160"/>
      </w:tabs>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pPr>
  </w:style>
  <w:style w:type="paragraph" w:customStyle="1" w:styleId="ListNumber3Level2">
    <w:name w:val="List Number 3 (Level 2)"/>
    <w:basedOn w:val="Text3"/>
    <w:pPr>
      <w:numPr>
        <w:ilvl w:val="1"/>
        <w:numId w:val="17"/>
      </w:numPr>
      <w:tabs>
        <w:tab w:val="clear" w:pos="2160"/>
      </w:tabs>
    </w:pPr>
  </w:style>
  <w:style w:type="paragraph" w:customStyle="1" w:styleId="ListNumber3Level3">
    <w:name w:val="List Number 3 (Level 3)"/>
    <w:basedOn w:val="Text3"/>
    <w:pPr>
      <w:numPr>
        <w:ilvl w:val="2"/>
        <w:numId w:val="17"/>
      </w:numPr>
      <w:tabs>
        <w:tab w:val="clear" w:pos="2160"/>
      </w:tabs>
    </w:pPr>
  </w:style>
  <w:style w:type="paragraph" w:customStyle="1" w:styleId="ListNumber3Level4">
    <w:name w:val="List Number 3 (Level 4)"/>
    <w:basedOn w:val="Text3"/>
    <w:pPr>
      <w:numPr>
        <w:ilvl w:val="3"/>
        <w:numId w:val="17"/>
      </w:numPr>
      <w:tabs>
        <w:tab w:val="clear" w:pos="2160"/>
      </w:tabs>
    </w:pPr>
  </w:style>
  <w:style w:type="paragraph" w:customStyle="1" w:styleId="ListNumber4Level2">
    <w:name w:val="List Number 4 (Level 2)"/>
    <w:basedOn w:val="Text4"/>
    <w:pPr>
      <w:numPr>
        <w:ilvl w:val="1"/>
        <w:numId w:val="18"/>
      </w:numPr>
      <w:tabs>
        <w:tab w:val="clear" w:pos="2160"/>
      </w:tabs>
    </w:pPr>
  </w:style>
  <w:style w:type="paragraph" w:customStyle="1" w:styleId="ListNumber4Level3">
    <w:name w:val="List Number 4 (Level 3)"/>
    <w:basedOn w:val="Text4"/>
    <w:pPr>
      <w:numPr>
        <w:ilvl w:val="2"/>
        <w:numId w:val="18"/>
      </w:numPr>
      <w:tabs>
        <w:tab w:val="clear" w:pos="2160"/>
      </w:tabs>
    </w:pPr>
  </w:style>
  <w:style w:type="paragraph" w:customStyle="1" w:styleId="ListNumber4Level4">
    <w:name w:val="List Number 4 (Level 4)"/>
    <w:basedOn w:val="Text4"/>
    <w:pPr>
      <w:numPr>
        <w:ilvl w:val="3"/>
        <w:numId w:val="18"/>
      </w:numPr>
      <w:tabs>
        <w:tab w:val="clear" w:pos="2160"/>
      </w:tabs>
    </w:pPr>
  </w:style>
  <w:style w:type="paragraph" w:styleId="TOCHeading">
    <w:name w:val="TOC Heading"/>
    <w:basedOn w:val="Normal"/>
    <w:next w:val="Normal"/>
    <w:qFormat/>
    <w:pPr>
      <w:keepNext/>
      <w:spacing w:before="240"/>
      <w:jc w:val="center"/>
    </w:pPr>
    <w:rPr>
      <w:b/>
    </w:rPr>
  </w:style>
  <w:style w:type="character" w:customStyle="1" w:styleId="FooterChar">
    <w:name w:val="Footer Char"/>
    <w:link w:val="Footer"/>
    <w:uiPriority w:val="99"/>
    <w:rsid w:val="002D3B73"/>
    <w:rPr>
      <w:rFonts w:ascii="Arial" w:hAnsi="Arial"/>
      <w:sz w:val="16"/>
      <w:lang w:eastAsia="en-US"/>
    </w:rPr>
  </w:style>
  <w:style w:type="paragraph" w:customStyle="1" w:styleId="ZCom">
    <w:name w:val="Z_Com"/>
    <w:basedOn w:val="Normal"/>
    <w:next w:val="ZDGName"/>
    <w:uiPriority w:val="99"/>
    <w:rsid w:val="002D3B73"/>
    <w:pPr>
      <w:widowControl w:val="0"/>
      <w:autoSpaceDE w:val="0"/>
      <w:autoSpaceDN w:val="0"/>
      <w:spacing w:after="0"/>
      <w:ind w:right="85"/>
    </w:pPr>
    <w:rPr>
      <w:rFonts w:ascii="Arial" w:hAnsi="Arial" w:cs="Arial"/>
      <w:sz w:val="24"/>
      <w:szCs w:val="24"/>
      <w:lang w:eastAsia="en-GB"/>
    </w:rPr>
  </w:style>
  <w:style w:type="paragraph" w:customStyle="1" w:styleId="ZDGName">
    <w:name w:val="Z_DGName"/>
    <w:basedOn w:val="Normal"/>
    <w:uiPriority w:val="99"/>
    <w:rsid w:val="002D3B73"/>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2D3B73"/>
    <w:rPr>
      <w:sz w:val="28"/>
      <w:lang w:eastAsia="en-US"/>
    </w:rPr>
  </w:style>
  <w:style w:type="paragraph" w:styleId="BalloonText">
    <w:name w:val="Balloon Text"/>
    <w:basedOn w:val="Normal"/>
    <w:link w:val="BalloonTextChar"/>
    <w:uiPriority w:val="99"/>
    <w:semiHidden/>
    <w:unhideWhenUsed/>
    <w:rsid w:val="00B02821"/>
    <w:pPr>
      <w:spacing w:after="0"/>
    </w:pPr>
    <w:rPr>
      <w:rFonts w:ascii="Tahoma" w:hAnsi="Tahoma" w:cs="Tahoma"/>
      <w:sz w:val="16"/>
      <w:szCs w:val="16"/>
    </w:rPr>
  </w:style>
  <w:style w:type="character" w:customStyle="1" w:styleId="BalloonTextChar">
    <w:name w:val="Balloon Text Char"/>
    <w:link w:val="BalloonText"/>
    <w:uiPriority w:val="99"/>
    <w:semiHidden/>
    <w:rsid w:val="00B02821"/>
    <w:rPr>
      <w:rFonts w:ascii="Tahoma" w:hAnsi="Tahoma" w:cs="Tahoma"/>
      <w:sz w:val="16"/>
      <w:szCs w:val="16"/>
      <w:lang w:eastAsia="en-US"/>
    </w:rPr>
  </w:style>
  <w:style w:type="character" w:styleId="FootnoteReference">
    <w:name w:val="footnote reference"/>
    <w:aliases w:val=" BVI fnr,BVI fnr, BVI fnr Car Car,BVI fnr Car, BVI fnr Car Car Car Car, BVI fnr Car Car Car Car Char,Footnote symbol,Footnote reference number,Footnote,Times 10 Point,Exposant 3 Point,Ref,de nota al pie,note TESI,SUPERS,EN Footnote te"/>
    <w:link w:val="Char2"/>
    <w:uiPriority w:val="99"/>
    <w:unhideWhenUsed/>
    <w:qFormat/>
    <w:rsid w:val="00CC12F2"/>
    <w:rPr>
      <w:vertAlign w:val="superscript"/>
    </w:rPr>
  </w:style>
  <w:style w:type="table" w:styleId="TableGrid">
    <w:name w:val="Table Grid"/>
    <w:basedOn w:val="TableNormal"/>
    <w:rsid w:val="00415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386D0C"/>
    <w:pPr>
      <w:spacing w:after="160" w:line="240" w:lineRule="exact"/>
      <w:jc w:val="left"/>
    </w:pPr>
    <w:rPr>
      <w:rFonts w:ascii="Tahoma" w:hAnsi="Tahoma"/>
    </w:rPr>
  </w:style>
  <w:style w:type="character" w:customStyle="1" w:styleId="FootnoteTextChar">
    <w:name w:val="Footnote Text Char"/>
    <w:aliases w:val="Footnote Text Char2 Char,Footnote Text Char1 Char Char,Footnote Text Char2 Char Char Char,Footnote Text Char1 Char Char Char Char,Footnote Text Char2 Char Char Char Char Char,Footnote Text Char Char1 Char Char Char Char Char"/>
    <w:link w:val="FootnoteText"/>
    <w:locked/>
    <w:rsid w:val="00165594"/>
    <w:rPr>
      <w:lang w:eastAsia="en-US"/>
    </w:rPr>
  </w:style>
  <w:style w:type="character" w:styleId="Hyperlink">
    <w:name w:val="Hyperlink"/>
    <w:uiPriority w:val="99"/>
    <w:rsid w:val="00E04BE3"/>
    <w:rPr>
      <w:rFonts w:cs="Times New Roman"/>
      <w:color w:val="0088CC"/>
      <w:u w:val="single"/>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Ha"/>
    <w:basedOn w:val="Normal"/>
    <w:link w:val="ListParagraphChar"/>
    <w:uiPriority w:val="34"/>
    <w:qFormat/>
    <w:rsid w:val="000B4B19"/>
    <w:pPr>
      <w:spacing w:after="0"/>
      <w:ind w:left="720"/>
      <w:contextualSpacing/>
      <w:jc w:val="left"/>
    </w:pPr>
    <w:rPr>
      <w:snapToGrid w:val="0"/>
      <w:sz w:val="24"/>
      <w:szCs w:val="24"/>
      <w:lang w:eastAsia="en-GB"/>
    </w:rPr>
  </w:style>
  <w:style w:type="character" w:styleId="FollowedHyperlink">
    <w:name w:val="FollowedHyperlink"/>
    <w:uiPriority w:val="99"/>
    <w:semiHidden/>
    <w:unhideWhenUsed/>
    <w:rsid w:val="0093325A"/>
    <w:rPr>
      <w:color w:val="800080"/>
      <w:u w:val="single"/>
    </w:rPr>
  </w:style>
  <w:style w:type="character" w:styleId="CommentReference">
    <w:name w:val="annotation reference"/>
    <w:uiPriority w:val="99"/>
    <w:unhideWhenUsed/>
    <w:rsid w:val="003961E3"/>
    <w:rPr>
      <w:sz w:val="16"/>
      <w:szCs w:val="16"/>
    </w:rPr>
  </w:style>
  <w:style w:type="paragraph" w:styleId="CommentSubject">
    <w:name w:val="annotation subject"/>
    <w:basedOn w:val="CommentText"/>
    <w:next w:val="CommentText"/>
    <w:link w:val="CommentSubjectChar"/>
    <w:uiPriority w:val="99"/>
    <w:semiHidden/>
    <w:unhideWhenUsed/>
    <w:rsid w:val="003961E3"/>
    <w:rPr>
      <w:b/>
      <w:bCs/>
    </w:rPr>
  </w:style>
  <w:style w:type="character" w:customStyle="1" w:styleId="CommentTextChar">
    <w:name w:val="Comment Text Char"/>
    <w:link w:val="CommentText"/>
    <w:uiPriority w:val="99"/>
    <w:rsid w:val="003961E3"/>
    <w:rPr>
      <w:lang w:eastAsia="en-US"/>
    </w:rPr>
  </w:style>
  <w:style w:type="character" w:customStyle="1" w:styleId="CommentSubjectChar">
    <w:name w:val="Comment Subject Char"/>
    <w:link w:val="CommentSubject"/>
    <w:uiPriority w:val="99"/>
    <w:semiHidden/>
    <w:rsid w:val="003961E3"/>
    <w:rPr>
      <w:b/>
      <w:bCs/>
      <w:lang w:eastAsia="en-US"/>
    </w:rPr>
  </w:style>
  <w:style w:type="paragraph" w:styleId="Revision">
    <w:name w:val="Revision"/>
    <w:hidden/>
    <w:uiPriority w:val="99"/>
    <w:semiHidden/>
    <w:rsid w:val="003961E3"/>
    <w:rPr>
      <w:sz w:val="28"/>
      <w:lang w:eastAsia="en-US"/>
    </w:rPr>
  </w:style>
  <w:style w:type="character" w:customStyle="1" w:styleId="Heading1Char">
    <w:name w:val="Heading 1 Char"/>
    <w:link w:val="Heading1"/>
    <w:rsid w:val="00692CDE"/>
    <w:rPr>
      <w:rFonts w:ascii="Verdana" w:hAnsi="Verdana"/>
      <w:b/>
      <w:color w:val="A50021"/>
      <w:lang w:eastAsia="en-US"/>
    </w:rPr>
  </w:style>
  <w:style w:type="character" w:customStyle="1" w:styleId="Heading2Char">
    <w:name w:val="Heading 2 Char"/>
    <w:link w:val="Heading2"/>
    <w:rsid w:val="006E495F"/>
    <w:rPr>
      <w:rFonts w:ascii="Verdana" w:hAnsi="Verdana"/>
      <w:b/>
      <w:color w:val="A50021"/>
      <w:lang w:eastAsia="en-US"/>
    </w:rPr>
  </w:style>
  <w:style w:type="paragraph" w:customStyle="1" w:styleId="Default">
    <w:name w:val="Default"/>
    <w:link w:val="DefaultChar"/>
    <w:rsid w:val="008514C7"/>
    <w:pPr>
      <w:autoSpaceDE w:val="0"/>
      <w:autoSpaceDN w:val="0"/>
      <w:adjustRightInd w:val="0"/>
    </w:pPr>
    <w:rPr>
      <w:color w:val="000000"/>
      <w:sz w:val="24"/>
      <w:szCs w:val="24"/>
      <w:lang w:eastAsia="en-GB"/>
    </w:rPr>
  </w:style>
  <w:style w:type="paragraph" w:customStyle="1" w:styleId="CM1">
    <w:name w:val="CM1"/>
    <w:basedOn w:val="Default"/>
    <w:next w:val="Default"/>
    <w:uiPriority w:val="99"/>
    <w:rsid w:val="00845575"/>
    <w:rPr>
      <w:rFonts w:ascii="EUAlbertina" w:hAnsi="EUAlbertina"/>
      <w:color w:val="auto"/>
    </w:rPr>
  </w:style>
  <w:style w:type="paragraph" w:customStyle="1" w:styleId="CM3">
    <w:name w:val="CM3"/>
    <w:basedOn w:val="Default"/>
    <w:next w:val="Default"/>
    <w:uiPriority w:val="99"/>
    <w:rsid w:val="00845575"/>
    <w:rPr>
      <w:rFonts w:ascii="EUAlbertina" w:hAnsi="EUAlbertina"/>
      <w:color w:val="auto"/>
    </w:rPr>
  </w:style>
  <w:style w:type="character" w:customStyle="1" w:styleId="DefaultChar">
    <w:name w:val="Default Char"/>
    <w:link w:val="Default"/>
    <w:rsid w:val="00C62BD4"/>
    <w:rPr>
      <w:color w:val="000000"/>
      <w:sz w:val="24"/>
      <w:szCs w:val="24"/>
    </w:rPr>
  </w:style>
  <w:style w:type="paragraph" w:customStyle="1" w:styleId="Pagedecouverture">
    <w:name w:val="Page de couverture"/>
    <w:basedOn w:val="Normal"/>
    <w:next w:val="Normal"/>
    <w:rsid w:val="00B773BB"/>
    <w:pPr>
      <w:spacing w:after="0"/>
    </w:pPr>
    <w:rPr>
      <w:rFonts w:eastAsia="Calibri"/>
      <w:sz w:val="24"/>
      <w:szCs w:val="22"/>
    </w:rPr>
  </w:style>
  <w:style w:type="paragraph" w:customStyle="1" w:styleId="Char2">
    <w:name w:val="Char2"/>
    <w:basedOn w:val="Normal"/>
    <w:link w:val="FootnoteReference"/>
    <w:uiPriority w:val="99"/>
    <w:rsid w:val="003B7331"/>
    <w:pPr>
      <w:spacing w:after="160" w:line="240" w:lineRule="exact"/>
      <w:jc w:val="left"/>
    </w:pPr>
    <w:rPr>
      <w:vertAlign w:val="superscript"/>
      <w:lang w:eastAsia="en-GB"/>
    </w:rPr>
  </w:style>
  <w:style w:type="character" w:customStyle="1" w:styleId="BodyTextChar">
    <w:name w:val="Body Text Char"/>
    <w:link w:val="BodyText"/>
    <w:uiPriority w:val="1"/>
    <w:rsid w:val="007502F1"/>
    <w:rPr>
      <w:sz w:val="28"/>
      <w:lang w:eastAsia="en-US"/>
    </w:rPr>
  </w:style>
  <w:style w:type="paragraph" w:customStyle="1" w:styleId="TableParagraph">
    <w:name w:val="Table Paragraph"/>
    <w:basedOn w:val="Normal"/>
    <w:uiPriority w:val="1"/>
    <w:rsid w:val="0044312F"/>
    <w:pPr>
      <w:widowControl w:val="0"/>
      <w:spacing w:before="79" w:after="0"/>
      <w:ind w:left="103"/>
      <w:jc w:val="left"/>
    </w:pPr>
    <w:rPr>
      <w:rFonts w:eastAsia="Verdana" w:cs="Verdana"/>
      <w:sz w:val="22"/>
      <w:szCs w:val="22"/>
    </w:rPr>
  </w:style>
  <w:style w:type="character" w:customStyle="1" w:styleId="Text1Char">
    <w:name w:val="Text 1 Char"/>
    <w:link w:val="Text1"/>
    <w:rsid w:val="004B4644"/>
    <w:rPr>
      <w:sz w:val="28"/>
      <w:lang w:eastAsia="en-US"/>
    </w:rPr>
  </w:style>
  <w:style w:type="character" w:customStyle="1" w:styleId="Bodytext20">
    <w:name w:val="Body text (2)_"/>
    <w:rsid w:val="00544DAC"/>
    <w:rPr>
      <w:b w:val="0"/>
      <w:bCs w:val="0"/>
      <w:i w:val="0"/>
      <w:iCs w:val="0"/>
      <w:smallCaps w:val="0"/>
      <w:strike w:val="0"/>
      <w:sz w:val="22"/>
      <w:szCs w:val="22"/>
      <w:u w:val="none"/>
    </w:rPr>
  </w:style>
  <w:style w:type="character" w:customStyle="1" w:styleId="Bodytext21">
    <w:name w:val="Body text (2)"/>
    <w:rsid w:val="00544DA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fi-FI" w:eastAsia="en-US" w:bidi="en-US"/>
    </w:rPr>
  </w:style>
  <w:style w:type="character" w:customStyle="1" w:styleId="Heading20">
    <w:name w:val="Heading #2_"/>
    <w:link w:val="Heading21"/>
    <w:rsid w:val="00544DAC"/>
    <w:rPr>
      <w:sz w:val="22"/>
      <w:szCs w:val="22"/>
      <w:shd w:val="clear" w:color="auto" w:fill="FFFFFF"/>
    </w:rPr>
  </w:style>
  <w:style w:type="paragraph" w:customStyle="1" w:styleId="Heading21">
    <w:name w:val="Heading #2"/>
    <w:basedOn w:val="Normal"/>
    <w:link w:val="Heading20"/>
    <w:rsid w:val="00544DAC"/>
    <w:pPr>
      <w:widowControl w:val="0"/>
      <w:shd w:val="clear" w:color="auto" w:fill="FFFFFF"/>
      <w:spacing w:after="0" w:line="514" w:lineRule="exact"/>
      <w:ind w:hanging="600"/>
      <w:outlineLvl w:val="1"/>
    </w:pPr>
    <w:rPr>
      <w:rFonts w:ascii="Times New Roman" w:hAnsi="Times New Roman"/>
      <w:sz w:val="22"/>
      <w:szCs w:val="22"/>
      <w:lang w:eastAsia="en-GB"/>
    </w:rPr>
  </w:style>
  <w:style w:type="character" w:customStyle="1" w:styleId="Text2Car">
    <w:name w:val="Text 2 Car"/>
    <w:link w:val="Text2"/>
    <w:rsid w:val="00BC77D2"/>
    <w:rPr>
      <w:rFonts w:ascii="Verdana" w:hAnsi="Verdana"/>
      <w:lang w:eastAsia="en-US"/>
    </w:rPr>
  </w:style>
  <w:style w:type="character" w:customStyle="1" w:styleId="Heading3Char">
    <w:name w:val="Heading 3 Char"/>
    <w:link w:val="Heading3"/>
    <w:rsid w:val="00510B7E"/>
    <w:rPr>
      <w:rFonts w:ascii="Verdana" w:hAnsi="Verdana"/>
      <w:i/>
      <w:color w:val="A50021"/>
      <w:u w:val="single"/>
      <w:lang w:eastAsia="en-US"/>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Ha Char"/>
    <w:link w:val="ListParagraph"/>
    <w:uiPriority w:val="34"/>
    <w:rsid w:val="002C50CE"/>
    <w:rPr>
      <w:rFonts w:ascii="Verdana" w:hAnsi="Verdana"/>
      <w:snapToGrid w:val="0"/>
      <w:sz w:val="24"/>
      <w:szCs w:val="24"/>
    </w:rPr>
  </w:style>
  <w:style w:type="character" w:customStyle="1" w:styleId="iceouttxt36">
    <w:name w:val="iceouttxt36"/>
    <w:rsid w:val="002D1390"/>
    <w:rPr>
      <w:rFonts w:ascii="Times New Roman" w:hAnsi="Times New Roman" w:cs="Times New Roman" w:hint="default"/>
      <w:bdr w:val="none" w:sz="0" w:space="0" w:color="auto" w:frame="1"/>
      <w:vertAlign w:val="baseline"/>
    </w:rPr>
  </w:style>
  <w:style w:type="paragraph" w:customStyle="1" w:styleId="1">
    <w:name w:val="1"/>
    <w:basedOn w:val="Normal"/>
    <w:uiPriority w:val="99"/>
    <w:qFormat/>
    <w:rsid w:val="002D1390"/>
    <w:pPr>
      <w:spacing w:after="160" w:line="240" w:lineRule="exact"/>
      <w:jc w:val="left"/>
    </w:pPr>
    <w:rPr>
      <w:rFonts w:ascii="Times New Roman" w:hAnsi="Times New Roman"/>
      <w:vertAlign w:val="superscript"/>
      <w:lang w:eastAsia="en-GB"/>
    </w:rPr>
  </w:style>
  <w:style w:type="character" w:customStyle="1" w:styleId="BodyTextIndentChar">
    <w:name w:val="Body Text Indent Char"/>
    <w:link w:val="BodyTextIndent"/>
    <w:semiHidden/>
    <w:rsid w:val="00A53E20"/>
    <w:rPr>
      <w:rFonts w:ascii="Verdana" w:hAnsi="Verdana"/>
      <w:lang w:eastAsia="en-US"/>
    </w:rPr>
  </w:style>
  <w:style w:type="paragraph" w:customStyle="1" w:styleId="Body">
    <w:name w:val="Body"/>
    <w:rsid w:val="00510B7E"/>
    <w:pPr>
      <w:pBdr>
        <w:top w:val="nil"/>
        <w:left w:val="nil"/>
        <w:bottom w:val="nil"/>
        <w:right w:val="nil"/>
        <w:between w:val="nil"/>
        <w:bar w:val="nil"/>
      </w:pBdr>
      <w:spacing w:after="200"/>
      <w:jc w:val="both"/>
    </w:pPr>
    <w:rPr>
      <w:rFonts w:ascii="Verdana" w:eastAsia="Arial Unicode MS" w:hAnsi="Verdana" w:cs="Arial Unicode MS"/>
      <w:color w:val="000000"/>
      <w:u w:color="000000"/>
      <w:bdr w:val="nil"/>
      <w:lang w:eastAsia="en-GB"/>
    </w:rPr>
  </w:style>
  <w:style w:type="character" w:customStyle="1" w:styleId="Hyperlink3">
    <w:name w:val="Hyperlink.3"/>
    <w:rsid w:val="00510B7E"/>
  </w:style>
  <w:style w:type="paragraph" w:customStyle="1" w:styleId="footnote1">
    <w:name w:val="footnote1"/>
    <w:basedOn w:val="Normal"/>
    <w:qFormat/>
    <w:rsid w:val="00C909EF"/>
    <w:pPr>
      <w:spacing w:after="0"/>
      <w:ind w:left="720" w:hanging="720"/>
    </w:pPr>
    <w:rPr>
      <w:rFonts w:ascii="Times New Roman" w:hAnsi="Times New Roman"/>
      <w:szCs w:val="22"/>
      <w:lang w:eastAsia="en-GB"/>
    </w:rPr>
  </w:style>
  <w:style w:type="paragraph" w:styleId="NormalWeb">
    <w:name w:val="Normal (Web)"/>
    <w:basedOn w:val="Normal"/>
    <w:uiPriority w:val="99"/>
    <w:semiHidden/>
    <w:unhideWhenUsed/>
    <w:rsid w:val="00832213"/>
    <w:pPr>
      <w:spacing w:before="100" w:beforeAutospacing="1" w:after="100" w:afterAutospacing="1"/>
      <w:jc w:val="left"/>
    </w:pPr>
    <w:rPr>
      <w:rFonts w:ascii="Times New Roman" w:hAnsi="Times New Roman"/>
      <w:sz w:val="24"/>
      <w:szCs w:val="24"/>
      <w:lang w:eastAsia="en-GB"/>
    </w:rPr>
  </w:style>
  <w:style w:type="paragraph" w:customStyle="1" w:styleId="paragraph">
    <w:name w:val="paragraph"/>
    <w:basedOn w:val="Normal"/>
    <w:rsid w:val="008B1F42"/>
    <w:pPr>
      <w:spacing w:before="100" w:beforeAutospacing="1" w:after="100" w:afterAutospacing="1"/>
      <w:jc w:val="left"/>
    </w:pPr>
    <w:rPr>
      <w:rFonts w:ascii="Times New Roman" w:hAnsi="Times New Roman"/>
      <w:sz w:val="24"/>
      <w:szCs w:val="24"/>
      <w:lang w:eastAsia="fr-BE"/>
    </w:rPr>
  </w:style>
  <w:style w:type="character" w:customStyle="1" w:styleId="normaltextrun">
    <w:name w:val="normaltextrun"/>
    <w:rsid w:val="008B1F42"/>
  </w:style>
  <w:style w:type="character" w:customStyle="1" w:styleId="eop">
    <w:name w:val="eop"/>
    <w:rsid w:val="008B1F42"/>
  </w:style>
  <w:style w:type="table" w:customStyle="1" w:styleId="TableLetterhead">
    <w:name w:val="Table Letterhead"/>
    <w:basedOn w:val="TableNormal"/>
    <w:semiHidden/>
    <w:rsid w:val="0062273B"/>
    <w:rPr>
      <w:sz w:val="24"/>
    </w:rPr>
    <w:tblPr>
      <w:tblCellMar>
        <w:left w:w="0" w:type="dxa"/>
        <w:bottom w:w="34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68761">
      <w:bodyDiv w:val="1"/>
      <w:marLeft w:val="0"/>
      <w:marRight w:val="0"/>
      <w:marTop w:val="0"/>
      <w:marBottom w:val="0"/>
      <w:divBdr>
        <w:top w:val="none" w:sz="0" w:space="0" w:color="auto"/>
        <w:left w:val="none" w:sz="0" w:space="0" w:color="auto"/>
        <w:bottom w:val="none" w:sz="0" w:space="0" w:color="auto"/>
        <w:right w:val="none" w:sz="0" w:space="0" w:color="auto"/>
      </w:divBdr>
      <w:divsChild>
        <w:div w:id="95683694">
          <w:marLeft w:val="0"/>
          <w:marRight w:val="0"/>
          <w:marTop w:val="0"/>
          <w:marBottom w:val="0"/>
          <w:divBdr>
            <w:top w:val="none" w:sz="0" w:space="0" w:color="auto"/>
            <w:left w:val="none" w:sz="0" w:space="0" w:color="auto"/>
            <w:bottom w:val="none" w:sz="0" w:space="0" w:color="auto"/>
            <w:right w:val="none" w:sz="0" w:space="0" w:color="auto"/>
          </w:divBdr>
        </w:div>
      </w:divsChild>
    </w:div>
    <w:div w:id="38669110">
      <w:bodyDiv w:val="1"/>
      <w:marLeft w:val="0"/>
      <w:marRight w:val="0"/>
      <w:marTop w:val="0"/>
      <w:marBottom w:val="0"/>
      <w:divBdr>
        <w:top w:val="none" w:sz="0" w:space="0" w:color="auto"/>
        <w:left w:val="none" w:sz="0" w:space="0" w:color="auto"/>
        <w:bottom w:val="none" w:sz="0" w:space="0" w:color="auto"/>
        <w:right w:val="none" w:sz="0" w:space="0" w:color="auto"/>
      </w:divBdr>
    </w:div>
    <w:div w:id="90123816">
      <w:bodyDiv w:val="1"/>
      <w:marLeft w:val="0"/>
      <w:marRight w:val="0"/>
      <w:marTop w:val="0"/>
      <w:marBottom w:val="0"/>
      <w:divBdr>
        <w:top w:val="none" w:sz="0" w:space="0" w:color="auto"/>
        <w:left w:val="none" w:sz="0" w:space="0" w:color="auto"/>
        <w:bottom w:val="none" w:sz="0" w:space="0" w:color="auto"/>
        <w:right w:val="none" w:sz="0" w:space="0" w:color="auto"/>
      </w:divBdr>
    </w:div>
    <w:div w:id="103040698">
      <w:bodyDiv w:val="1"/>
      <w:marLeft w:val="0"/>
      <w:marRight w:val="0"/>
      <w:marTop w:val="0"/>
      <w:marBottom w:val="0"/>
      <w:divBdr>
        <w:top w:val="none" w:sz="0" w:space="0" w:color="auto"/>
        <w:left w:val="none" w:sz="0" w:space="0" w:color="auto"/>
        <w:bottom w:val="none" w:sz="0" w:space="0" w:color="auto"/>
        <w:right w:val="none" w:sz="0" w:space="0" w:color="auto"/>
      </w:divBdr>
    </w:div>
    <w:div w:id="141432808">
      <w:bodyDiv w:val="1"/>
      <w:marLeft w:val="0"/>
      <w:marRight w:val="0"/>
      <w:marTop w:val="0"/>
      <w:marBottom w:val="0"/>
      <w:divBdr>
        <w:top w:val="none" w:sz="0" w:space="0" w:color="auto"/>
        <w:left w:val="none" w:sz="0" w:space="0" w:color="auto"/>
        <w:bottom w:val="none" w:sz="0" w:space="0" w:color="auto"/>
        <w:right w:val="none" w:sz="0" w:space="0" w:color="auto"/>
      </w:divBdr>
    </w:div>
    <w:div w:id="176887031">
      <w:bodyDiv w:val="1"/>
      <w:marLeft w:val="0"/>
      <w:marRight w:val="0"/>
      <w:marTop w:val="0"/>
      <w:marBottom w:val="0"/>
      <w:divBdr>
        <w:top w:val="none" w:sz="0" w:space="0" w:color="auto"/>
        <w:left w:val="none" w:sz="0" w:space="0" w:color="auto"/>
        <w:bottom w:val="none" w:sz="0" w:space="0" w:color="auto"/>
        <w:right w:val="none" w:sz="0" w:space="0" w:color="auto"/>
      </w:divBdr>
    </w:div>
    <w:div w:id="190265158">
      <w:bodyDiv w:val="1"/>
      <w:marLeft w:val="0"/>
      <w:marRight w:val="0"/>
      <w:marTop w:val="0"/>
      <w:marBottom w:val="0"/>
      <w:divBdr>
        <w:top w:val="none" w:sz="0" w:space="0" w:color="auto"/>
        <w:left w:val="none" w:sz="0" w:space="0" w:color="auto"/>
        <w:bottom w:val="none" w:sz="0" w:space="0" w:color="auto"/>
        <w:right w:val="none" w:sz="0" w:space="0" w:color="auto"/>
      </w:divBdr>
    </w:div>
    <w:div w:id="210846157">
      <w:bodyDiv w:val="1"/>
      <w:marLeft w:val="0"/>
      <w:marRight w:val="0"/>
      <w:marTop w:val="0"/>
      <w:marBottom w:val="0"/>
      <w:divBdr>
        <w:top w:val="none" w:sz="0" w:space="0" w:color="auto"/>
        <w:left w:val="none" w:sz="0" w:space="0" w:color="auto"/>
        <w:bottom w:val="none" w:sz="0" w:space="0" w:color="auto"/>
        <w:right w:val="none" w:sz="0" w:space="0" w:color="auto"/>
      </w:divBdr>
    </w:div>
    <w:div w:id="211692104">
      <w:bodyDiv w:val="1"/>
      <w:marLeft w:val="0"/>
      <w:marRight w:val="0"/>
      <w:marTop w:val="0"/>
      <w:marBottom w:val="0"/>
      <w:divBdr>
        <w:top w:val="none" w:sz="0" w:space="0" w:color="auto"/>
        <w:left w:val="none" w:sz="0" w:space="0" w:color="auto"/>
        <w:bottom w:val="none" w:sz="0" w:space="0" w:color="auto"/>
        <w:right w:val="none" w:sz="0" w:space="0" w:color="auto"/>
      </w:divBdr>
    </w:div>
    <w:div w:id="219949969">
      <w:bodyDiv w:val="1"/>
      <w:marLeft w:val="0"/>
      <w:marRight w:val="0"/>
      <w:marTop w:val="0"/>
      <w:marBottom w:val="0"/>
      <w:divBdr>
        <w:top w:val="none" w:sz="0" w:space="0" w:color="auto"/>
        <w:left w:val="none" w:sz="0" w:space="0" w:color="auto"/>
        <w:bottom w:val="none" w:sz="0" w:space="0" w:color="auto"/>
        <w:right w:val="none" w:sz="0" w:space="0" w:color="auto"/>
      </w:divBdr>
    </w:div>
    <w:div w:id="221603459">
      <w:bodyDiv w:val="1"/>
      <w:marLeft w:val="0"/>
      <w:marRight w:val="0"/>
      <w:marTop w:val="0"/>
      <w:marBottom w:val="0"/>
      <w:divBdr>
        <w:top w:val="none" w:sz="0" w:space="0" w:color="auto"/>
        <w:left w:val="none" w:sz="0" w:space="0" w:color="auto"/>
        <w:bottom w:val="none" w:sz="0" w:space="0" w:color="auto"/>
        <w:right w:val="none" w:sz="0" w:space="0" w:color="auto"/>
      </w:divBdr>
    </w:div>
    <w:div w:id="227038112">
      <w:bodyDiv w:val="1"/>
      <w:marLeft w:val="0"/>
      <w:marRight w:val="0"/>
      <w:marTop w:val="0"/>
      <w:marBottom w:val="0"/>
      <w:divBdr>
        <w:top w:val="none" w:sz="0" w:space="0" w:color="auto"/>
        <w:left w:val="none" w:sz="0" w:space="0" w:color="auto"/>
        <w:bottom w:val="none" w:sz="0" w:space="0" w:color="auto"/>
        <w:right w:val="none" w:sz="0" w:space="0" w:color="auto"/>
      </w:divBdr>
      <w:divsChild>
        <w:div w:id="1323775610">
          <w:marLeft w:val="0"/>
          <w:marRight w:val="0"/>
          <w:marTop w:val="0"/>
          <w:marBottom w:val="0"/>
          <w:divBdr>
            <w:top w:val="none" w:sz="0" w:space="0" w:color="auto"/>
            <w:left w:val="none" w:sz="0" w:space="0" w:color="auto"/>
            <w:bottom w:val="none" w:sz="0" w:space="0" w:color="auto"/>
            <w:right w:val="none" w:sz="0" w:space="0" w:color="auto"/>
          </w:divBdr>
        </w:div>
      </w:divsChild>
    </w:div>
    <w:div w:id="262030436">
      <w:bodyDiv w:val="1"/>
      <w:marLeft w:val="0"/>
      <w:marRight w:val="0"/>
      <w:marTop w:val="0"/>
      <w:marBottom w:val="0"/>
      <w:divBdr>
        <w:top w:val="none" w:sz="0" w:space="0" w:color="auto"/>
        <w:left w:val="none" w:sz="0" w:space="0" w:color="auto"/>
        <w:bottom w:val="none" w:sz="0" w:space="0" w:color="auto"/>
        <w:right w:val="none" w:sz="0" w:space="0" w:color="auto"/>
      </w:divBdr>
    </w:div>
    <w:div w:id="359743173">
      <w:bodyDiv w:val="1"/>
      <w:marLeft w:val="0"/>
      <w:marRight w:val="0"/>
      <w:marTop w:val="0"/>
      <w:marBottom w:val="0"/>
      <w:divBdr>
        <w:top w:val="none" w:sz="0" w:space="0" w:color="auto"/>
        <w:left w:val="none" w:sz="0" w:space="0" w:color="auto"/>
        <w:bottom w:val="none" w:sz="0" w:space="0" w:color="auto"/>
        <w:right w:val="none" w:sz="0" w:space="0" w:color="auto"/>
      </w:divBdr>
    </w:div>
    <w:div w:id="409469453">
      <w:bodyDiv w:val="1"/>
      <w:marLeft w:val="0"/>
      <w:marRight w:val="0"/>
      <w:marTop w:val="0"/>
      <w:marBottom w:val="0"/>
      <w:divBdr>
        <w:top w:val="none" w:sz="0" w:space="0" w:color="auto"/>
        <w:left w:val="none" w:sz="0" w:space="0" w:color="auto"/>
        <w:bottom w:val="none" w:sz="0" w:space="0" w:color="auto"/>
        <w:right w:val="none" w:sz="0" w:space="0" w:color="auto"/>
      </w:divBdr>
    </w:div>
    <w:div w:id="419571455">
      <w:bodyDiv w:val="1"/>
      <w:marLeft w:val="0"/>
      <w:marRight w:val="0"/>
      <w:marTop w:val="0"/>
      <w:marBottom w:val="0"/>
      <w:divBdr>
        <w:top w:val="none" w:sz="0" w:space="0" w:color="auto"/>
        <w:left w:val="none" w:sz="0" w:space="0" w:color="auto"/>
        <w:bottom w:val="none" w:sz="0" w:space="0" w:color="auto"/>
        <w:right w:val="none" w:sz="0" w:space="0" w:color="auto"/>
      </w:divBdr>
    </w:div>
    <w:div w:id="424419585">
      <w:bodyDiv w:val="1"/>
      <w:marLeft w:val="0"/>
      <w:marRight w:val="0"/>
      <w:marTop w:val="0"/>
      <w:marBottom w:val="0"/>
      <w:divBdr>
        <w:top w:val="none" w:sz="0" w:space="0" w:color="auto"/>
        <w:left w:val="none" w:sz="0" w:space="0" w:color="auto"/>
        <w:bottom w:val="none" w:sz="0" w:space="0" w:color="auto"/>
        <w:right w:val="none" w:sz="0" w:space="0" w:color="auto"/>
      </w:divBdr>
    </w:div>
    <w:div w:id="447773217">
      <w:bodyDiv w:val="1"/>
      <w:marLeft w:val="0"/>
      <w:marRight w:val="0"/>
      <w:marTop w:val="0"/>
      <w:marBottom w:val="0"/>
      <w:divBdr>
        <w:top w:val="none" w:sz="0" w:space="0" w:color="auto"/>
        <w:left w:val="none" w:sz="0" w:space="0" w:color="auto"/>
        <w:bottom w:val="none" w:sz="0" w:space="0" w:color="auto"/>
        <w:right w:val="none" w:sz="0" w:space="0" w:color="auto"/>
      </w:divBdr>
    </w:div>
    <w:div w:id="533690867">
      <w:bodyDiv w:val="1"/>
      <w:marLeft w:val="0"/>
      <w:marRight w:val="0"/>
      <w:marTop w:val="0"/>
      <w:marBottom w:val="0"/>
      <w:divBdr>
        <w:top w:val="none" w:sz="0" w:space="0" w:color="auto"/>
        <w:left w:val="none" w:sz="0" w:space="0" w:color="auto"/>
        <w:bottom w:val="none" w:sz="0" w:space="0" w:color="auto"/>
        <w:right w:val="none" w:sz="0" w:space="0" w:color="auto"/>
      </w:divBdr>
      <w:divsChild>
        <w:div w:id="772475555">
          <w:marLeft w:val="0"/>
          <w:marRight w:val="0"/>
          <w:marTop w:val="0"/>
          <w:marBottom w:val="0"/>
          <w:divBdr>
            <w:top w:val="none" w:sz="0" w:space="0" w:color="auto"/>
            <w:left w:val="none" w:sz="0" w:space="0" w:color="auto"/>
            <w:bottom w:val="none" w:sz="0" w:space="0" w:color="auto"/>
            <w:right w:val="none" w:sz="0" w:space="0" w:color="auto"/>
          </w:divBdr>
        </w:div>
      </w:divsChild>
    </w:div>
    <w:div w:id="570122764">
      <w:bodyDiv w:val="1"/>
      <w:marLeft w:val="0"/>
      <w:marRight w:val="0"/>
      <w:marTop w:val="0"/>
      <w:marBottom w:val="0"/>
      <w:divBdr>
        <w:top w:val="none" w:sz="0" w:space="0" w:color="auto"/>
        <w:left w:val="none" w:sz="0" w:space="0" w:color="auto"/>
        <w:bottom w:val="none" w:sz="0" w:space="0" w:color="auto"/>
        <w:right w:val="none" w:sz="0" w:space="0" w:color="auto"/>
      </w:divBdr>
    </w:div>
    <w:div w:id="611135809">
      <w:bodyDiv w:val="1"/>
      <w:marLeft w:val="0"/>
      <w:marRight w:val="0"/>
      <w:marTop w:val="0"/>
      <w:marBottom w:val="0"/>
      <w:divBdr>
        <w:top w:val="none" w:sz="0" w:space="0" w:color="auto"/>
        <w:left w:val="none" w:sz="0" w:space="0" w:color="auto"/>
        <w:bottom w:val="none" w:sz="0" w:space="0" w:color="auto"/>
        <w:right w:val="none" w:sz="0" w:space="0" w:color="auto"/>
      </w:divBdr>
    </w:div>
    <w:div w:id="616529841">
      <w:bodyDiv w:val="1"/>
      <w:marLeft w:val="0"/>
      <w:marRight w:val="0"/>
      <w:marTop w:val="0"/>
      <w:marBottom w:val="0"/>
      <w:divBdr>
        <w:top w:val="none" w:sz="0" w:space="0" w:color="auto"/>
        <w:left w:val="none" w:sz="0" w:space="0" w:color="auto"/>
        <w:bottom w:val="none" w:sz="0" w:space="0" w:color="auto"/>
        <w:right w:val="none" w:sz="0" w:space="0" w:color="auto"/>
      </w:divBdr>
    </w:div>
    <w:div w:id="630791554">
      <w:bodyDiv w:val="1"/>
      <w:marLeft w:val="0"/>
      <w:marRight w:val="0"/>
      <w:marTop w:val="0"/>
      <w:marBottom w:val="0"/>
      <w:divBdr>
        <w:top w:val="none" w:sz="0" w:space="0" w:color="auto"/>
        <w:left w:val="none" w:sz="0" w:space="0" w:color="auto"/>
        <w:bottom w:val="none" w:sz="0" w:space="0" w:color="auto"/>
        <w:right w:val="none" w:sz="0" w:space="0" w:color="auto"/>
      </w:divBdr>
    </w:div>
    <w:div w:id="631522879">
      <w:bodyDiv w:val="1"/>
      <w:marLeft w:val="0"/>
      <w:marRight w:val="0"/>
      <w:marTop w:val="0"/>
      <w:marBottom w:val="0"/>
      <w:divBdr>
        <w:top w:val="none" w:sz="0" w:space="0" w:color="auto"/>
        <w:left w:val="none" w:sz="0" w:space="0" w:color="auto"/>
        <w:bottom w:val="none" w:sz="0" w:space="0" w:color="auto"/>
        <w:right w:val="none" w:sz="0" w:space="0" w:color="auto"/>
      </w:divBdr>
    </w:div>
    <w:div w:id="666978706">
      <w:bodyDiv w:val="1"/>
      <w:marLeft w:val="0"/>
      <w:marRight w:val="0"/>
      <w:marTop w:val="0"/>
      <w:marBottom w:val="0"/>
      <w:divBdr>
        <w:top w:val="none" w:sz="0" w:space="0" w:color="auto"/>
        <w:left w:val="none" w:sz="0" w:space="0" w:color="auto"/>
        <w:bottom w:val="none" w:sz="0" w:space="0" w:color="auto"/>
        <w:right w:val="none" w:sz="0" w:space="0" w:color="auto"/>
      </w:divBdr>
    </w:div>
    <w:div w:id="668796837">
      <w:bodyDiv w:val="1"/>
      <w:marLeft w:val="0"/>
      <w:marRight w:val="0"/>
      <w:marTop w:val="0"/>
      <w:marBottom w:val="0"/>
      <w:divBdr>
        <w:top w:val="none" w:sz="0" w:space="0" w:color="auto"/>
        <w:left w:val="none" w:sz="0" w:space="0" w:color="auto"/>
        <w:bottom w:val="none" w:sz="0" w:space="0" w:color="auto"/>
        <w:right w:val="none" w:sz="0" w:space="0" w:color="auto"/>
      </w:divBdr>
    </w:div>
    <w:div w:id="672874959">
      <w:bodyDiv w:val="1"/>
      <w:marLeft w:val="0"/>
      <w:marRight w:val="0"/>
      <w:marTop w:val="0"/>
      <w:marBottom w:val="0"/>
      <w:divBdr>
        <w:top w:val="none" w:sz="0" w:space="0" w:color="auto"/>
        <w:left w:val="none" w:sz="0" w:space="0" w:color="auto"/>
        <w:bottom w:val="none" w:sz="0" w:space="0" w:color="auto"/>
        <w:right w:val="none" w:sz="0" w:space="0" w:color="auto"/>
      </w:divBdr>
    </w:div>
    <w:div w:id="724332788">
      <w:bodyDiv w:val="1"/>
      <w:marLeft w:val="0"/>
      <w:marRight w:val="0"/>
      <w:marTop w:val="0"/>
      <w:marBottom w:val="0"/>
      <w:divBdr>
        <w:top w:val="none" w:sz="0" w:space="0" w:color="auto"/>
        <w:left w:val="none" w:sz="0" w:space="0" w:color="auto"/>
        <w:bottom w:val="none" w:sz="0" w:space="0" w:color="auto"/>
        <w:right w:val="none" w:sz="0" w:space="0" w:color="auto"/>
      </w:divBdr>
    </w:div>
    <w:div w:id="724571305">
      <w:bodyDiv w:val="1"/>
      <w:marLeft w:val="0"/>
      <w:marRight w:val="0"/>
      <w:marTop w:val="0"/>
      <w:marBottom w:val="0"/>
      <w:divBdr>
        <w:top w:val="none" w:sz="0" w:space="0" w:color="auto"/>
        <w:left w:val="none" w:sz="0" w:space="0" w:color="auto"/>
        <w:bottom w:val="none" w:sz="0" w:space="0" w:color="auto"/>
        <w:right w:val="none" w:sz="0" w:space="0" w:color="auto"/>
      </w:divBdr>
    </w:div>
    <w:div w:id="726759194">
      <w:bodyDiv w:val="1"/>
      <w:marLeft w:val="0"/>
      <w:marRight w:val="0"/>
      <w:marTop w:val="0"/>
      <w:marBottom w:val="0"/>
      <w:divBdr>
        <w:top w:val="none" w:sz="0" w:space="0" w:color="auto"/>
        <w:left w:val="none" w:sz="0" w:space="0" w:color="auto"/>
        <w:bottom w:val="none" w:sz="0" w:space="0" w:color="auto"/>
        <w:right w:val="none" w:sz="0" w:space="0" w:color="auto"/>
      </w:divBdr>
    </w:div>
    <w:div w:id="788429702">
      <w:bodyDiv w:val="1"/>
      <w:marLeft w:val="0"/>
      <w:marRight w:val="0"/>
      <w:marTop w:val="0"/>
      <w:marBottom w:val="0"/>
      <w:divBdr>
        <w:top w:val="none" w:sz="0" w:space="0" w:color="auto"/>
        <w:left w:val="none" w:sz="0" w:space="0" w:color="auto"/>
        <w:bottom w:val="none" w:sz="0" w:space="0" w:color="auto"/>
        <w:right w:val="none" w:sz="0" w:space="0" w:color="auto"/>
      </w:divBdr>
    </w:div>
    <w:div w:id="796067230">
      <w:bodyDiv w:val="1"/>
      <w:marLeft w:val="0"/>
      <w:marRight w:val="0"/>
      <w:marTop w:val="0"/>
      <w:marBottom w:val="0"/>
      <w:divBdr>
        <w:top w:val="none" w:sz="0" w:space="0" w:color="auto"/>
        <w:left w:val="none" w:sz="0" w:space="0" w:color="auto"/>
        <w:bottom w:val="none" w:sz="0" w:space="0" w:color="auto"/>
        <w:right w:val="none" w:sz="0" w:space="0" w:color="auto"/>
      </w:divBdr>
    </w:div>
    <w:div w:id="821583369">
      <w:bodyDiv w:val="1"/>
      <w:marLeft w:val="0"/>
      <w:marRight w:val="0"/>
      <w:marTop w:val="0"/>
      <w:marBottom w:val="0"/>
      <w:divBdr>
        <w:top w:val="none" w:sz="0" w:space="0" w:color="auto"/>
        <w:left w:val="none" w:sz="0" w:space="0" w:color="auto"/>
        <w:bottom w:val="none" w:sz="0" w:space="0" w:color="auto"/>
        <w:right w:val="none" w:sz="0" w:space="0" w:color="auto"/>
      </w:divBdr>
    </w:div>
    <w:div w:id="854685111">
      <w:bodyDiv w:val="1"/>
      <w:marLeft w:val="0"/>
      <w:marRight w:val="0"/>
      <w:marTop w:val="0"/>
      <w:marBottom w:val="0"/>
      <w:divBdr>
        <w:top w:val="none" w:sz="0" w:space="0" w:color="auto"/>
        <w:left w:val="none" w:sz="0" w:space="0" w:color="auto"/>
        <w:bottom w:val="none" w:sz="0" w:space="0" w:color="auto"/>
        <w:right w:val="none" w:sz="0" w:space="0" w:color="auto"/>
      </w:divBdr>
    </w:div>
    <w:div w:id="894436173">
      <w:bodyDiv w:val="1"/>
      <w:marLeft w:val="0"/>
      <w:marRight w:val="0"/>
      <w:marTop w:val="0"/>
      <w:marBottom w:val="0"/>
      <w:divBdr>
        <w:top w:val="none" w:sz="0" w:space="0" w:color="auto"/>
        <w:left w:val="none" w:sz="0" w:space="0" w:color="auto"/>
        <w:bottom w:val="none" w:sz="0" w:space="0" w:color="auto"/>
        <w:right w:val="none" w:sz="0" w:space="0" w:color="auto"/>
      </w:divBdr>
    </w:div>
    <w:div w:id="895354809">
      <w:bodyDiv w:val="1"/>
      <w:marLeft w:val="0"/>
      <w:marRight w:val="0"/>
      <w:marTop w:val="0"/>
      <w:marBottom w:val="0"/>
      <w:divBdr>
        <w:top w:val="none" w:sz="0" w:space="0" w:color="auto"/>
        <w:left w:val="none" w:sz="0" w:space="0" w:color="auto"/>
        <w:bottom w:val="none" w:sz="0" w:space="0" w:color="auto"/>
        <w:right w:val="none" w:sz="0" w:space="0" w:color="auto"/>
      </w:divBdr>
    </w:div>
    <w:div w:id="997726798">
      <w:bodyDiv w:val="1"/>
      <w:marLeft w:val="0"/>
      <w:marRight w:val="0"/>
      <w:marTop w:val="0"/>
      <w:marBottom w:val="0"/>
      <w:divBdr>
        <w:top w:val="none" w:sz="0" w:space="0" w:color="auto"/>
        <w:left w:val="none" w:sz="0" w:space="0" w:color="auto"/>
        <w:bottom w:val="none" w:sz="0" w:space="0" w:color="auto"/>
        <w:right w:val="none" w:sz="0" w:space="0" w:color="auto"/>
      </w:divBdr>
    </w:div>
    <w:div w:id="1109156641">
      <w:bodyDiv w:val="1"/>
      <w:marLeft w:val="0"/>
      <w:marRight w:val="0"/>
      <w:marTop w:val="0"/>
      <w:marBottom w:val="0"/>
      <w:divBdr>
        <w:top w:val="none" w:sz="0" w:space="0" w:color="auto"/>
        <w:left w:val="none" w:sz="0" w:space="0" w:color="auto"/>
        <w:bottom w:val="none" w:sz="0" w:space="0" w:color="auto"/>
        <w:right w:val="none" w:sz="0" w:space="0" w:color="auto"/>
      </w:divBdr>
    </w:div>
    <w:div w:id="1145196951">
      <w:bodyDiv w:val="1"/>
      <w:marLeft w:val="0"/>
      <w:marRight w:val="0"/>
      <w:marTop w:val="0"/>
      <w:marBottom w:val="0"/>
      <w:divBdr>
        <w:top w:val="none" w:sz="0" w:space="0" w:color="auto"/>
        <w:left w:val="none" w:sz="0" w:space="0" w:color="auto"/>
        <w:bottom w:val="none" w:sz="0" w:space="0" w:color="auto"/>
        <w:right w:val="none" w:sz="0" w:space="0" w:color="auto"/>
      </w:divBdr>
    </w:div>
    <w:div w:id="1156262582">
      <w:bodyDiv w:val="1"/>
      <w:marLeft w:val="0"/>
      <w:marRight w:val="0"/>
      <w:marTop w:val="0"/>
      <w:marBottom w:val="0"/>
      <w:divBdr>
        <w:top w:val="none" w:sz="0" w:space="0" w:color="auto"/>
        <w:left w:val="none" w:sz="0" w:space="0" w:color="auto"/>
        <w:bottom w:val="none" w:sz="0" w:space="0" w:color="auto"/>
        <w:right w:val="none" w:sz="0" w:space="0" w:color="auto"/>
      </w:divBdr>
    </w:div>
    <w:div w:id="1173647993">
      <w:bodyDiv w:val="1"/>
      <w:marLeft w:val="0"/>
      <w:marRight w:val="0"/>
      <w:marTop w:val="0"/>
      <w:marBottom w:val="0"/>
      <w:divBdr>
        <w:top w:val="none" w:sz="0" w:space="0" w:color="auto"/>
        <w:left w:val="none" w:sz="0" w:space="0" w:color="auto"/>
        <w:bottom w:val="none" w:sz="0" w:space="0" w:color="auto"/>
        <w:right w:val="none" w:sz="0" w:space="0" w:color="auto"/>
      </w:divBdr>
    </w:div>
    <w:div w:id="1250698026">
      <w:bodyDiv w:val="1"/>
      <w:marLeft w:val="0"/>
      <w:marRight w:val="0"/>
      <w:marTop w:val="0"/>
      <w:marBottom w:val="0"/>
      <w:divBdr>
        <w:top w:val="none" w:sz="0" w:space="0" w:color="auto"/>
        <w:left w:val="none" w:sz="0" w:space="0" w:color="auto"/>
        <w:bottom w:val="none" w:sz="0" w:space="0" w:color="auto"/>
        <w:right w:val="none" w:sz="0" w:space="0" w:color="auto"/>
      </w:divBdr>
    </w:div>
    <w:div w:id="1256867543">
      <w:bodyDiv w:val="1"/>
      <w:marLeft w:val="0"/>
      <w:marRight w:val="0"/>
      <w:marTop w:val="0"/>
      <w:marBottom w:val="0"/>
      <w:divBdr>
        <w:top w:val="none" w:sz="0" w:space="0" w:color="auto"/>
        <w:left w:val="none" w:sz="0" w:space="0" w:color="auto"/>
        <w:bottom w:val="none" w:sz="0" w:space="0" w:color="auto"/>
        <w:right w:val="none" w:sz="0" w:space="0" w:color="auto"/>
      </w:divBdr>
    </w:div>
    <w:div w:id="1360471180">
      <w:bodyDiv w:val="1"/>
      <w:marLeft w:val="0"/>
      <w:marRight w:val="0"/>
      <w:marTop w:val="0"/>
      <w:marBottom w:val="0"/>
      <w:divBdr>
        <w:top w:val="none" w:sz="0" w:space="0" w:color="auto"/>
        <w:left w:val="none" w:sz="0" w:space="0" w:color="auto"/>
        <w:bottom w:val="none" w:sz="0" w:space="0" w:color="auto"/>
        <w:right w:val="none" w:sz="0" w:space="0" w:color="auto"/>
      </w:divBdr>
    </w:div>
    <w:div w:id="1384131897">
      <w:bodyDiv w:val="1"/>
      <w:marLeft w:val="0"/>
      <w:marRight w:val="0"/>
      <w:marTop w:val="0"/>
      <w:marBottom w:val="0"/>
      <w:divBdr>
        <w:top w:val="none" w:sz="0" w:space="0" w:color="auto"/>
        <w:left w:val="none" w:sz="0" w:space="0" w:color="auto"/>
        <w:bottom w:val="none" w:sz="0" w:space="0" w:color="auto"/>
        <w:right w:val="none" w:sz="0" w:space="0" w:color="auto"/>
      </w:divBdr>
    </w:div>
    <w:div w:id="1451827119">
      <w:bodyDiv w:val="1"/>
      <w:marLeft w:val="0"/>
      <w:marRight w:val="0"/>
      <w:marTop w:val="0"/>
      <w:marBottom w:val="0"/>
      <w:divBdr>
        <w:top w:val="none" w:sz="0" w:space="0" w:color="auto"/>
        <w:left w:val="none" w:sz="0" w:space="0" w:color="auto"/>
        <w:bottom w:val="none" w:sz="0" w:space="0" w:color="auto"/>
        <w:right w:val="none" w:sz="0" w:space="0" w:color="auto"/>
      </w:divBdr>
    </w:div>
    <w:div w:id="1517234381">
      <w:bodyDiv w:val="1"/>
      <w:marLeft w:val="0"/>
      <w:marRight w:val="0"/>
      <w:marTop w:val="0"/>
      <w:marBottom w:val="0"/>
      <w:divBdr>
        <w:top w:val="none" w:sz="0" w:space="0" w:color="auto"/>
        <w:left w:val="none" w:sz="0" w:space="0" w:color="auto"/>
        <w:bottom w:val="none" w:sz="0" w:space="0" w:color="auto"/>
        <w:right w:val="none" w:sz="0" w:space="0" w:color="auto"/>
      </w:divBdr>
    </w:div>
    <w:div w:id="1539776412">
      <w:bodyDiv w:val="1"/>
      <w:marLeft w:val="0"/>
      <w:marRight w:val="0"/>
      <w:marTop w:val="0"/>
      <w:marBottom w:val="0"/>
      <w:divBdr>
        <w:top w:val="none" w:sz="0" w:space="0" w:color="auto"/>
        <w:left w:val="none" w:sz="0" w:space="0" w:color="auto"/>
        <w:bottom w:val="none" w:sz="0" w:space="0" w:color="auto"/>
        <w:right w:val="none" w:sz="0" w:space="0" w:color="auto"/>
      </w:divBdr>
    </w:div>
    <w:div w:id="1541359469">
      <w:bodyDiv w:val="1"/>
      <w:marLeft w:val="0"/>
      <w:marRight w:val="0"/>
      <w:marTop w:val="0"/>
      <w:marBottom w:val="0"/>
      <w:divBdr>
        <w:top w:val="none" w:sz="0" w:space="0" w:color="auto"/>
        <w:left w:val="none" w:sz="0" w:space="0" w:color="auto"/>
        <w:bottom w:val="none" w:sz="0" w:space="0" w:color="auto"/>
        <w:right w:val="none" w:sz="0" w:space="0" w:color="auto"/>
      </w:divBdr>
    </w:div>
    <w:div w:id="163506059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87976972">
      <w:bodyDiv w:val="1"/>
      <w:marLeft w:val="0"/>
      <w:marRight w:val="0"/>
      <w:marTop w:val="0"/>
      <w:marBottom w:val="0"/>
      <w:divBdr>
        <w:top w:val="none" w:sz="0" w:space="0" w:color="auto"/>
        <w:left w:val="none" w:sz="0" w:space="0" w:color="auto"/>
        <w:bottom w:val="none" w:sz="0" w:space="0" w:color="auto"/>
        <w:right w:val="none" w:sz="0" w:space="0" w:color="auto"/>
      </w:divBdr>
    </w:div>
    <w:div w:id="1771504641">
      <w:bodyDiv w:val="1"/>
      <w:marLeft w:val="0"/>
      <w:marRight w:val="0"/>
      <w:marTop w:val="0"/>
      <w:marBottom w:val="0"/>
      <w:divBdr>
        <w:top w:val="none" w:sz="0" w:space="0" w:color="auto"/>
        <w:left w:val="none" w:sz="0" w:space="0" w:color="auto"/>
        <w:bottom w:val="none" w:sz="0" w:space="0" w:color="auto"/>
        <w:right w:val="none" w:sz="0" w:space="0" w:color="auto"/>
      </w:divBdr>
    </w:div>
    <w:div w:id="1811172023">
      <w:bodyDiv w:val="1"/>
      <w:marLeft w:val="0"/>
      <w:marRight w:val="0"/>
      <w:marTop w:val="0"/>
      <w:marBottom w:val="0"/>
      <w:divBdr>
        <w:top w:val="none" w:sz="0" w:space="0" w:color="auto"/>
        <w:left w:val="none" w:sz="0" w:space="0" w:color="auto"/>
        <w:bottom w:val="none" w:sz="0" w:space="0" w:color="auto"/>
        <w:right w:val="none" w:sz="0" w:space="0" w:color="auto"/>
      </w:divBdr>
      <w:divsChild>
        <w:div w:id="1701783708">
          <w:marLeft w:val="0"/>
          <w:marRight w:val="0"/>
          <w:marTop w:val="0"/>
          <w:marBottom w:val="0"/>
          <w:divBdr>
            <w:top w:val="none" w:sz="0" w:space="0" w:color="auto"/>
            <w:left w:val="none" w:sz="0" w:space="0" w:color="auto"/>
            <w:bottom w:val="none" w:sz="0" w:space="0" w:color="auto"/>
            <w:right w:val="none" w:sz="0" w:space="0" w:color="auto"/>
          </w:divBdr>
          <w:divsChild>
            <w:div w:id="2048604006">
              <w:marLeft w:val="0"/>
              <w:marRight w:val="0"/>
              <w:marTop w:val="0"/>
              <w:marBottom w:val="0"/>
              <w:divBdr>
                <w:top w:val="none" w:sz="0" w:space="0" w:color="auto"/>
                <w:left w:val="none" w:sz="0" w:space="0" w:color="auto"/>
                <w:bottom w:val="none" w:sz="0" w:space="0" w:color="auto"/>
                <w:right w:val="none" w:sz="0" w:space="0" w:color="auto"/>
              </w:divBdr>
              <w:divsChild>
                <w:div w:id="287513148">
                  <w:marLeft w:val="0"/>
                  <w:marRight w:val="0"/>
                  <w:marTop w:val="0"/>
                  <w:marBottom w:val="0"/>
                  <w:divBdr>
                    <w:top w:val="none" w:sz="0" w:space="0" w:color="auto"/>
                    <w:left w:val="none" w:sz="0" w:space="0" w:color="auto"/>
                    <w:bottom w:val="none" w:sz="0" w:space="0" w:color="auto"/>
                    <w:right w:val="none" w:sz="0" w:space="0" w:color="auto"/>
                  </w:divBdr>
                  <w:divsChild>
                    <w:div w:id="660088048">
                      <w:marLeft w:val="1"/>
                      <w:marRight w:val="1"/>
                      <w:marTop w:val="0"/>
                      <w:marBottom w:val="0"/>
                      <w:divBdr>
                        <w:top w:val="none" w:sz="0" w:space="0" w:color="auto"/>
                        <w:left w:val="none" w:sz="0" w:space="0" w:color="auto"/>
                        <w:bottom w:val="none" w:sz="0" w:space="0" w:color="auto"/>
                        <w:right w:val="none" w:sz="0" w:space="0" w:color="auto"/>
                      </w:divBdr>
                      <w:divsChild>
                        <w:div w:id="1348950006">
                          <w:marLeft w:val="0"/>
                          <w:marRight w:val="0"/>
                          <w:marTop w:val="0"/>
                          <w:marBottom w:val="0"/>
                          <w:divBdr>
                            <w:top w:val="none" w:sz="0" w:space="0" w:color="auto"/>
                            <w:left w:val="none" w:sz="0" w:space="0" w:color="auto"/>
                            <w:bottom w:val="none" w:sz="0" w:space="0" w:color="auto"/>
                            <w:right w:val="none" w:sz="0" w:space="0" w:color="auto"/>
                          </w:divBdr>
                          <w:divsChild>
                            <w:div w:id="1189299253">
                              <w:marLeft w:val="0"/>
                              <w:marRight w:val="0"/>
                              <w:marTop w:val="0"/>
                              <w:marBottom w:val="360"/>
                              <w:divBdr>
                                <w:top w:val="none" w:sz="0" w:space="0" w:color="auto"/>
                                <w:left w:val="none" w:sz="0" w:space="0" w:color="auto"/>
                                <w:bottom w:val="none" w:sz="0" w:space="0" w:color="auto"/>
                                <w:right w:val="none" w:sz="0" w:space="0" w:color="auto"/>
                              </w:divBdr>
                              <w:divsChild>
                                <w:div w:id="465394015">
                                  <w:marLeft w:val="0"/>
                                  <w:marRight w:val="0"/>
                                  <w:marTop w:val="0"/>
                                  <w:marBottom w:val="0"/>
                                  <w:divBdr>
                                    <w:top w:val="none" w:sz="0" w:space="0" w:color="auto"/>
                                    <w:left w:val="none" w:sz="0" w:space="0" w:color="auto"/>
                                    <w:bottom w:val="none" w:sz="0" w:space="0" w:color="auto"/>
                                    <w:right w:val="none" w:sz="0" w:space="0" w:color="auto"/>
                                  </w:divBdr>
                                  <w:divsChild>
                                    <w:div w:id="11322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4326886">
      <w:bodyDiv w:val="1"/>
      <w:marLeft w:val="0"/>
      <w:marRight w:val="0"/>
      <w:marTop w:val="0"/>
      <w:marBottom w:val="0"/>
      <w:divBdr>
        <w:top w:val="none" w:sz="0" w:space="0" w:color="auto"/>
        <w:left w:val="none" w:sz="0" w:space="0" w:color="auto"/>
        <w:bottom w:val="none" w:sz="0" w:space="0" w:color="auto"/>
        <w:right w:val="none" w:sz="0" w:space="0" w:color="auto"/>
      </w:divBdr>
    </w:div>
    <w:div w:id="1823424812">
      <w:bodyDiv w:val="1"/>
      <w:marLeft w:val="0"/>
      <w:marRight w:val="0"/>
      <w:marTop w:val="0"/>
      <w:marBottom w:val="0"/>
      <w:divBdr>
        <w:top w:val="none" w:sz="0" w:space="0" w:color="auto"/>
        <w:left w:val="none" w:sz="0" w:space="0" w:color="auto"/>
        <w:bottom w:val="none" w:sz="0" w:space="0" w:color="auto"/>
        <w:right w:val="none" w:sz="0" w:space="0" w:color="auto"/>
      </w:divBdr>
    </w:div>
    <w:div w:id="1855455251">
      <w:bodyDiv w:val="1"/>
      <w:marLeft w:val="0"/>
      <w:marRight w:val="0"/>
      <w:marTop w:val="0"/>
      <w:marBottom w:val="0"/>
      <w:divBdr>
        <w:top w:val="none" w:sz="0" w:space="0" w:color="auto"/>
        <w:left w:val="none" w:sz="0" w:space="0" w:color="auto"/>
        <w:bottom w:val="none" w:sz="0" w:space="0" w:color="auto"/>
        <w:right w:val="none" w:sz="0" w:space="0" w:color="auto"/>
      </w:divBdr>
    </w:div>
    <w:div w:id="1935435643">
      <w:bodyDiv w:val="1"/>
      <w:marLeft w:val="0"/>
      <w:marRight w:val="0"/>
      <w:marTop w:val="0"/>
      <w:marBottom w:val="0"/>
      <w:divBdr>
        <w:top w:val="none" w:sz="0" w:space="0" w:color="auto"/>
        <w:left w:val="none" w:sz="0" w:space="0" w:color="auto"/>
        <w:bottom w:val="none" w:sz="0" w:space="0" w:color="auto"/>
        <w:right w:val="none" w:sz="0" w:space="0" w:color="auto"/>
      </w:divBdr>
    </w:div>
    <w:div w:id="1998458193">
      <w:bodyDiv w:val="1"/>
      <w:marLeft w:val="0"/>
      <w:marRight w:val="0"/>
      <w:marTop w:val="0"/>
      <w:marBottom w:val="0"/>
      <w:divBdr>
        <w:top w:val="none" w:sz="0" w:space="0" w:color="auto"/>
        <w:left w:val="none" w:sz="0" w:space="0" w:color="auto"/>
        <w:bottom w:val="none" w:sz="0" w:space="0" w:color="auto"/>
        <w:right w:val="none" w:sz="0" w:space="0" w:color="auto"/>
      </w:divBdr>
    </w:div>
    <w:div w:id="2075003046">
      <w:bodyDiv w:val="1"/>
      <w:marLeft w:val="0"/>
      <w:marRight w:val="0"/>
      <w:marTop w:val="0"/>
      <w:marBottom w:val="0"/>
      <w:divBdr>
        <w:top w:val="none" w:sz="0" w:space="0" w:color="auto"/>
        <w:left w:val="none" w:sz="0" w:space="0" w:color="auto"/>
        <w:bottom w:val="none" w:sz="0" w:space="0" w:color="auto"/>
        <w:right w:val="none" w:sz="0" w:space="0" w:color="auto"/>
      </w:divBdr>
      <w:divsChild>
        <w:div w:id="1712268450">
          <w:marLeft w:val="0"/>
          <w:marRight w:val="0"/>
          <w:marTop w:val="0"/>
          <w:marBottom w:val="0"/>
          <w:divBdr>
            <w:top w:val="none" w:sz="0" w:space="0" w:color="auto"/>
            <w:left w:val="none" w:sz="0" w:space="0" w:color="auto"/>
            <w:bottom w:val="none" w:sz="0" w:space="0" w:color="auto"/>
            <w:right w:val="none" w:sz="0" w:space="0" w:color="auto"/>
          </w:divBdr>
          <w:divsChild>
            <w:div w:id="180778035">
              <w:marLeft w:val="0"/>
              <w:marRight w:val="0"/>
              <w:marTop w:val="0"/>
              <w:marBottom w:val="0"/>
              <w:divBdr>
                <w:top w:val="none" w:sz="0" w:space="0" w:color="auto"/>
                <w:left w:val="none" w:sz="0" w:space="0" w:color="auto"/>
                <w:bottom w:val="none" w:sz="0" w:space="0" w:color="auto"/>
                <w:right w:val="none" w:sz="0" w:space="0" w:color="auto"/>
              </w:divBdr>
              <w:divsChild>
                <w:div w:id="1595285576">
                  <w:marLeft w:val="0"/>
                  <w:marRight w:val="0"/>
                  <w:marTop w:val="0"/>
                  <w:marBottom w:val="0"/>
                  <w:divBdr>
                    <w:top w:val="none" w:sz="0" w:space="0" w:color="auto"/>
                    <w:left w:val="none" w:sz="0" w:space="0" w:color="auto"/>
                    <w:bottom w:val="none" w:sz="0" w:space="0" w:color="auto"/>
                    <w:right w:val="none" w:sz="0" w:space="0" w:color="auto"/>
                  </w:divBdr>
                  <w:divsChild>
                    <w:div w:id="1975213155">
                      <w:marLeft w:val="1"/>
                      <w:marRight w:val="1"/>
                      <w:marTop w:val="0"/>
                      <w:marBottom w:val="0"/>
                      <w:divBdr>
                        <w:top w:val="none" w:sz="0" w:space="0" w:color="auto"/>
                        <w:left w:val="none" w:sz="0" w:space="0" w:color="auto"/>
                        <w:bottom w:val="none" w:sz="0" w:space="0" w:color="auto"/>
                        <w:right w:val="none" w:sz="0" w:space="0" w:color="auto"/>
                      </w:divBdr>
                      <w:divsChild>
                        <w:div w:id="1348167530">
                          <w:marLeft w:val="0"/>
                          <w:marRight w:val="0"/>
                          <w:marTop w:val="0"/>
                          <w:marBottom w:val="0"/>
                          <w:divBdr>
                            <w:top w:val="none" w:sz="0" w:space="0" w:color="auto"/>
                            <w:left w:val="none" w:sz="0" w:space="0" w:color="auto"/>
                            <w:bottom w:val="none" w:sz="0" w:space="0" w:color="auto"/>
                            <w:right w:val="none" w:sz="0" w:space="0" w:color="auto"/>
                          </w:divBdr>
                          <w:divsChild>
                            <w:div w:id="1717856329">
                              <w:marLeft w:val="0"/>
                              <w:marRight w:val="0"/>
                              <w:marTop w:val="0"/>
                              <w:marBottom w:val="360"/>
                              <w:divBdr>
                                <w:top w:val="none" w:sz="0" w:space="0" w:color="auto"/>
                                <w:left w:val="none" w:sz="0" w:space="0" w:color="auto"/>
                                <w:bottom w:val="none" w:sz="0" w:space="0" w:color="auto"/>
                                <w:right w:val="none" w:sz="0" w:space="0" w:color="auto"/>
                              </w:divBdr>
                              <w:divsChild>
                                <w:div w:id="1654404583">
                                  <w:marLeft w:val="0"/>
                                  <w:marRight w:val="0"/>
                                  <w:marTop w:val="0"/>
                                  <w:marBottom w:val="0"/>
                                  <w:divBdr>
                                    <w:top w:val="none" w:sz="0" w:space="0" w:color="auto"/>
                                    <w:left w:val="none" w:sz="0" w:space="0" w:color="auto"/>
                                    <w:bottom w:val="none" w:sz="0" w:space="0" w:color="auto"/>
                                    <w:right w:val="none" w:sz="0" w:space="0" w:color="auto"/>
                                  </w:divBdr>
                                  <w:divsChild>
                                    <w:div w:id="1388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655696">
      <w:bodyDiv w:val="1"/>
      <w:marLeft w:val="0"/>
      <w:marRight w:val="0"/>
      <w:marTop w:val="0"/>
      <w:marBottom w:val="0"/>
      <w:divBdr>
        <w:top w:val="none" w:sz="0" w:space="0" w:color="auto"/>
        <w:left w:val="none" w:sz="0" w:space="0" w:color="auto"/>
        <w:bottom w:val="none" w:sz="0" w:space="0" w:color="auto"/>
        <w:right w:val="none" w:sz="0" w:space="0" w:color="auto"/>
      </w:divBdr>
    </w:div>
    <w:div w:id="2113821858">
      <w:bodyDiv w:val="1"/>
      <w:marLeft w:val="0"/>
      <w:marRight w:val="0"/>
      <w:marTop w:val="0"/>
      <w:marBottom w:val="0"/>
      <w:divBdr>
        <w:top w:val="none" w:sz="0" w:space="0" w:color="auto"/>
        <w:left w:val="none" w:sz="0" w:space="0" w:color="auto"/>
        <w:bottom w:val="none" w:sz="0" w:space="0" w:color="auto"/>
        <w:right w:val="none" w:sz="0" w:space="0" w:color="auto"/>
      </w:divBdr>
    </w:div>
    <w:div w:id="2123644850">
      <w:bodyDiv w:val="1"/>
      <w:marLeft w:val="0"/>
      <w:marRight w:val="0"/>
      <w:marTop w:val="0"/>
      <w:marBottom w:val="0"/>
      <w:divBdr>
        <w:top w:val="none" w:sz="0" w:space="0" w:color="auto"/>
        <w:left w:val="none" w:sz="0" w:space="0" w:color="auto"/>
        <w:bottom w:val="none" w:sz="0" w:space="0" w:color="auto"/>
        <w:right w:val="none" w:sz="0" w:space="0" w:color="auto"/>
      </w:divBdr>
    </w:div>
    <w:div w:id="21374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hyperlink" Target="https://ec.europa.eu/info/funding-tenders/opportunities/portal/screen/opportunities/projects-results;programCode=REC" TargetMode="External"/><Relationship Id="rId39" Type="http://schemas.openxmlformats.org/officeDocument/2006/relationships/hyperlink" Target="https://eige.europa.eu/gender-mainstreaming/toolkits/gender-impact-assessment/guide-gender-impact-assessment" TargetMode="External"/><Relationship Id="rId21" Type="http://schemas.openxmlformats.org/officeDocument/2006/relationships/hyperlink" Target="https://eur-lex.europa.eu/legal-content/EN/ALL/?uri=CELEX:32018R1046&amp;qid=1535046024012" TargetMode="External"/><Relationship Id="rId34" Type="http://schemas.openxmlformats.org/officeDocument/2006/relationships/image" Target="media/image6.png"/><Relationship Id="rId42" Type="http://schemas.openxmlformats.org/officeDocument/2006/relationships/hyperlink" Target="https://ec.europa.eu/info/sites/info/files/standards_child_protection_kcsc_en_1.pdf" TargetMode="External"/><Relationship Id="rId47" Type="http://schemas.openxmlformats.org/officeDocument/2006/relationships/hyperlink" Target="https://ec.europa.eu/info/funding-tenders/opportunities/portal/screen/how-to-participate/reference-documents" TargetMode="External"/><Relationship Id="rId50" Type="http://schemas.openxmlformats.org/officeDocument/2006/relationships/hyperlink" Target="https://ec.europa.eu/info/funding-tenders/opportunities/portal/screen/how-to-participate/participant-register" TargetMode="External"/><Relationship Id="rId55" Type="http://schemas.openxmlformats.org/officeDocument/2006/relationships/hyperlink" Target="https://ec.europa.eu/info/funding-tenders/opportunities/portal/screen/support/faq;categories=;programme=null;actions=;keyword=" TargetMode="External"/><Relationship Id="rId63" Type="http://schemas.openxmlformats.org/officeDocument/2006/relationships/hyperlink" Target="https://ec.europa.eu/info/funding-tenders/opportunities/docs/2021-2027/common/ftp/privacy-statement_en.pdf"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3.png"/><Relationship Id="rId29" Type="http://schemas.openxmlformats.org/officeDocument/2006/relationships/hyperlink" Target="https://ec.europa.eu/info/sites/info/files/standards_child_protection_kcsc_en_1.pdf" TargetMode="External"/><Relationship Id="rId41" Type="http://schemas.openxmlformats.org/officeDocument/2006/relationships/hyperlink" Target="https://eige.europa.eu/gender-mainstreaming/methods-tools/sex-disaggregated-data" TargetMode="External"/><Relationship Id="rId54" Type="http://schemas.openxmlformats.org/officeDocument/2006/relationships/hyperlink" Target="https://ec.europa.eu/info/funding-tenders/opportunities/docs/2021-2027/common/guidance/om_en.pdf" TargetMode="External"/><Relationship Id="rId62" Type="http://schemas.openxmlformats.org/officeDocument/2006/relationships/hyperlink" Target="https://ec.europa.eu/budget/fts/index_en.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ec.europa.eu/info/funding-tenders/opportunities/docs/2021-2027/common/guidance/aga_en.pdf" TargetMode="External"/><Relationship Id="rId32" Type="http://schemas.openxmlformats.org/officeDocument/2006/relationships/hyperlink" Target="https://ec.europa.eu/info/funding-tenders/opportunities/docs/2021-2027/cerv/guidance/list-3rd-country-participation_cerv_en.pdf" TargetMode="External"/><Relationship Id="rId37" Type="http://schemas.openxmlformats.org/officeDocument/2006/relationships/hyperlink" Target="https://ec.europa.eu/info/funding-tenders/opportunities/docs/2021-2027/common/guidance/rules-lev-lear-fca_en.pdf" TargetMode="External"/><Relationship Id="rId40" Type="http://schemas.openxmlformats.org/officeDocument/2006/relationships/hyperlink" Target="http://www.enil.eu/wp-content/uploads/2012/07/Non-discrimination-mainstreaming-instruments-case-studies-way-forward.pdf" TargetMode="External"/><Relationship Id="rId45" Type="http://schemas.openxmlformats.org/officeDocument/2006/relationships/hyperlink" Target="http://eur-lex.europa.eu/legal-content/EN/ALL/?uri=CELEX:31995R2988&amp;qid=1501598622514" TargetMode="External"/><Relationship Id="rId53" Type="http://schemas.openxmlformats.org/officeDocument/2006/relationships/hyperlink" Target="https://ec.europa.eu/info/funding-tenders/opportunities/docs/2021-2027/common/guidance/om_en.pdf" TargetMode="External"/><Relationship Id="rId58" Type="http://schemas.openxmlformats.org/officeDocument/2006/relationships/hyperlink" Target="https://ec.europa.eu/info/funding-tenders/opportunities/docs/2021-2027/common/ftp/tc_en.pdf" TargetMode="Externa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ec.europa.eu/info/funding-tenders/opportunities/docs/2021-2027/common/guidance/om_en.pdf" TargetMode="External"/><Relationship Id="rId28" Type="http://schemas.openxmlformats.org/officeDocument/2006/relationships/image" Target="media/image4.png"/><Relationship Id="rId36" Type="http://schemas.openxmlformats.org/officeDocument/2006/relationships/hyperlink" Target="http://eur-lex.europa.eu/LexUriServ/LexUriServ.do?uri=OJ:C:2013:205:FULL:EN:PDF" TargetMode="External"/><Relationship Id="rId49" Type="http://schemas.openxmlformats.org/officeDocument/2006/relationships/hyperlink" Target="https://webgate.ec.europa.eu/cas/eim/external/register.cgi" TargetMode="External"/><Relationship Id="rId57" Type="http://schemas.openxmlformats.org/officeDocument/2006/relationships/hyperlink" Target="mailto:EACEA-CERV@ec.europa.eu" TargetMode="External"/><Relationship Id="rId61" Type="http://schemas.openxmlformats.org/officeDocument/2006/relationships/hyperlink" Target="https://eur-lex.europa.eu/legal-content/EN/ALL/?uri=CELEX:32018R1046&amp;qid=1535046024012" TargetMode="External"/><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hyperlink" Target="https://ec.europa.eu/info/funding-tenders/opportunities/docs/2021-2027/common/guidance/om_en.pdf" TargetMode="External"/><Relationship Id="rId44" Type="http://schemas.openxmlformats.org/officeDocument/2006/relationships/hyperlink" Target="https://ec.europa.eu/info/funding-tenders/opportunities/docs/2021-2027/common/guidance/rules-lev-lear-fca_en.pdf" TargetMode="External"/><Relationship Id="rId52" Type="http://schemas.openxmlformats.org/officeDocument/2006/relationships/hyperlink" Target="https://ec.europa.eu/info/funding-tenders/opportunities/portal/screen/support/helpdesks/contact-form" TargetMode="External"/><Relationship Id="rId60" Type="http://schemas.openxmlformats.org/officeDocument/2006/relationships/hyperlink" Target="https://ec.europa.eu/info/funding-tenders/opportunities/docs/2021-2027/common/guidance/aga_en.pdf"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eur-lex.europa.eu/legal-content/EN/ALL/?uri=CELEX:32021R0692&amp;qid=1621199407469" TargetMode="External"/><Relationship Id="rId27" Type="http://schemas.openxmlformats.org/officeDocument/2006/relationships/hyperlink" Target="https://ec.europa.eu/justice/grants/results/daphne-toolkit/daphne-toolkit-%E2%80%93-active-resource-daphne-programme_en" TargetMode="External"/><Relationship Id="rId30" Type="http://schemas.openxmlformats.org/officeDocument/2006/relationships/image" Target="media/image5.png"/><Relationship Id="rId35" Type="http://schemas.openxmlformats.org/officeDocument/2006/relationships/hyperlink" Target="http://www.sanctionsmap.eu/" TargetMode="External"/><Relationship Id="rId43" Type="http://schemas.openxmlformats.org/officeDocument/2006/relationships/hyperlink" Target="https://ec.europa.eu/info/funding-tenders/opportunities/portal/screen/how-to-participate/participant-register" TargetMode="External"/><Relationship Id="rId48" Type="http://schemas.openxmlformats.org/officeDocument/2006/relationships/hyperlink" Target="https://ec.europa.eu/info/funding-tenders/opportunities/docs/2021-2027/common/guidance/aga_en.pdf" TargetMode="External"/><Relationship Id="rId56" Type="http://schemas.openxmlformats.org/officeDocument/2006/relationships/hyperlink" Target="https://ec.europa.eu/info/funding-tenders/opportunities/portal/screen/support/helpdesks/contact-form" TargetMode="External"/><Relationship Id="rId64" Type="http://schemas.openxmlformats.org/officeDocument/2006/relationships/header" Target="header3.xml"/><Relationship Id="rId8" Type="http://schemas.openxmlformats.org/officeDocument/2006/relationships/customXml" Target="../customXml/item8.xml"/><Relationship Id="rId51"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s://ec.europa.eu/programmes/europe-for-citizens/projects/" TargetMode="External"/><Relationship Id="rId33" Type="http://schemas.openxmlformats.org/officeDocument/2006/relationships/hyperlink" Target="https://ec.europa.eu/info/funding-tenders/opportunities/portal/screen/how-to-participate/participant-register" TargetMode="External"/><Relationship Id="rId38" Type="http://schemas.openxmlformats.org/officeDocument/2006/relationships/hyperlink" Target="https://eur-lex.europa.eu/legal-content/EN/ALL/?uri=CELEX:32016R0679&amp;qid=1613382053477" TargetMode="External"/><Relationship Id="rId46" Type="http://schemas.openxmlformats.org/officeDocument/2006/relationships/hyperlink" Target="https://ec.europa.eu/info/funding-tenders/opportunities/docs/2021-2027/common/ftp/tc_en.pdf" TargetMode="External"/><Relationship Id="rId59" Type="http://schemas.openxmlformats.org/officeDocument/2006/relationships/hyperlink" Target="https://ec.europa.eu/info/funding-tenders/opportunities/portal/screen/how-to-participate/participant-registe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xUriServ/LexUriServ.do?uri=OJ:C:2013:205:FULL:EN:PDF" TargetMode="External"/><Relationship Id="rId3" Type="http://schemas.openxmlformats.org/officeDocument/2006/relationships/hyperlink" Target="https://ec.europa.eu/info/sites/default/files/eu_citizenship_report_2020_-_empowering_citizens_and_protecting_their_rights_en.pdf" TargetMode="External"/><Relationship Id="rId7" Type="http://schemas.openxmlformats.org/officeDocument/2006/relationships/hyperlink" Target="http://www.sanctionsmap.eu/" TargetMode="External"/><Relationship Id="rId12" Type="http://schemas.openxmlformats.org/officeDocument/2006/relationships/hyperlink" Target="https://ec.europa.eu/info/funding-tenders/opportunities/docs/2021-2027/cerv/guidance/ls-decision_cerv_en.pdf" TargetMode="External"/><Relationship Id="rId2" Type="http://schemas.openxmlformats.org/officeDocument/2006/relationships/hyperlink" Target="https://ec.europa.eu/info/aid-development-cooperation-fundamental-rights/your-rights-eu/eu-charter-fundamental-rights/application-charter/eu-strategy-strengthen-application-charter_en" TargetMode="External"/><Relationship Id="rId1" Type="http://schemas.openxmlformats.org/officeDocument/2006/relationships/hyperlink" Target="https://ec.europa.eu/info/publications/new-eu-roma-strategic-framework-equality-inclusion-and-participation-full-package_en" TargetMode="External"/><Relationship Id="rId6" Type="http://schemas.openxmlformats.org/officeDocument/2006/relationships/hyperlink" Target="https://eur-lex.europa.eu/legal-content/EN/ALL/?uri=CELEX:32018R1046&amp;qid=1535046024012" TargetMode="External"/><Relationship Id="rId11" Type="http://schemas.openxmlformats.org/officeDocument/2006/relationships/hyperlink" Target="https://eur-lex.europa.eu/legal-content/EN/ALL/?uri=CELEX:32018R1046&amp;qid=1535046024012" TargetMode="External"/><Relationship Id="rId5" Type="http://schemas.openxmlformats.org/officeDocument/2006/relationships/hyperlink" Target="https://eur-lex.europa.eu/legal-content/EN/ALL/?uri=CELEX:32018R1046&amp;qid=1535046024012" TargetMode="External"/><Relationship Id="rId10" Type="http://schemas.openxmlformats.org/officeDocument/2006/relationships/hyperlink" Target="https://eur-lex.europa.eu/legal-content/EN/ALL/?uri=CELEX:32018R1046&amp;qid=1535046024012" TargetMode="External"/><Relationship Id="rId4" Type="http://schemas.openxmlformats.org/officeDocument/2006/relationships/hyperlink" Target="https://ec.europa.eu/info/strategy/priorities-2019-2024/new-push-european-democracy/conference-future-europe_en" TargetMode="External"/><Relationship Id="rId9" Type="http://schemas.openxmlformats.org/officeDocument/2006/relationships/hyperlink" Target="http://www.enil.eu/wp-content/uploads/2012/07/Non-discrimination-mainstreaming-instruments-case-studies-way-forwar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D24022E66C1540A3B1E037465E0CE3" ma:contentTypeVersion="4" ma:contentTypeDescription="Create a new document." ma:contentTypeScope="" ma:versionID="ed01af0cf8280fc8bb4fc4e81038fd21">
  <xsd:schema xmlns:xsd="http://www.w3.org/2001/XMLSchema" xmlns:xs="http://www.w3.org/2001/XMLSchema" xmlns:p="http://schemas.microsoft.com/office/2006/metadata/properties" xmlns:ns2="d07530ff-ae8d-4383-9420-67306a016191" targetNamespace="http://schemas.microsoft.com/office/2006/metadata/properties" ma:root="true" ma:fieldsID="af8d9a1147f775ca281a46cdfa936f4a" ns2:_="">
    <xsd:import namespace="d07530ff-ae8d-4383-9420-67306a0161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30ff-ae8d-4383-9420-67306a016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curityPersonalData>Personal data</SecurityPersonalData>
  <SecurityPharma>Pharma investigations</SecurityPharma>
  <MarkingUntilText>UNTIL</MarkingUntilText>
  <SecurityMediationServiceMatter>Mediation service</SecurityMediationServiceMatter>
  <SecurityEconomyAndFinance>Economy and finance</SecurityEconomyAndFinance>
  <FooterFax>Fax</FooterFax>
  <FooterOffice>Office:</FooterOffice>
  <SecurityOlafInvestigations>OLAF investigations</SecurityOlafInvestigations>
  <SensitiveHandling>Handling instructions for SENSITIVE information are given at https://europa.eu/!db43PX</SensitiveHandling>
  <SecurityOlafSpecialHandling>OLAF investigations</SecurityOlafSpecialHandling>
  <SecurityPersonal>Personal</SecurityPersonal>
  <CourtProceduralDocuments>Court procedural documents</CourtProceduralDocuments>
  <OrgaRoot>EUROPEAN COMMISSION</OrgaRoot>
  <SensitiveLabel>Sensitive</SensitiveLabel>
  <SpecialHandlingLabel>Special Handling</SpecialHandlingLabel>
  <SecurityInvestigationsDisciplinary>Investigations and disciplinary matters</SecurityInvestigationsDisciplinary>
  <SecurityCompOperations>COMP Operations</SecurityCompOperations>
  <SecurityEuSatellite>EU satellite navigation matters</SecurityEuSatellite>
  <SecurityReleasable>RELEASABLE TO:</SecurityReleasable>
  <SecurityStaffMatter>Staff matter</SecurityStaffMatter>
  <SecurityOpinionLegalService>Opinion of the Legal Service</SecurityOpinionLegalService>
  <SpecialHandlingFootnote>Special handling instructions are given at https://europa.eu/!db43PX</SpecialHandlingFootnote>
  <SecurityEtsSensitive>ETS</SecurityEtsSensitive>
  <SecurityEtsCritical>ETS Critical</SecurityEtsCritical>
  <SecurityCompSpecial>COMP</SecurityCompSpecial>
  <SecurityPharmaSpecial>Pharma investigations</SecurityPharmaSpecial>
  <TOCHeading>Table of Contents</TOCHeading>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TLPAmber>TLP: Amber</TLPAmber>
  <SecurityMedicalSecret>Medical secret</SecurityMedicalSecret>
  <SecurityEmbargo>Embargo until</SecurityEmbargo>
  <DateFormatShort>dd/MM/yyyy</DateFormatShort>
  <DateFormatLong>d MMMM yyyy</DateFormatLong>
</Texts>
</file>

<file path=customXml/item4.xml><?xml version="1.0" encoding="utf-8"?>
<Author Role="Creator">
  <Id>1d61e911-a39a-4b43-bbd8-7e4df8ddd3c8</Id>
  <Names>
    <Latin>
      <FirstName>Konstantinos</FirstName>
      <LastName>KOKOSIS</LastName>
    </Latin>
    <Greek>
      <FirstName/>
      <LastName/>
    </Greek>
    <Cyrillic>
      <FirstName/>
      <LastName/>
    </Cyrillic>
    <DocumentScript>
      <FirstName>Konstantinos</FirstName>
      <LastName>KOKOSIS</LastName>
      <FullName>Konstantinos KOKOSIS</FullName>
    </DocumentScript>
  </Names>
  <Initials>DinosK</Initials>
  <Gender>m</Gender>
  <Email>Konstantinos.KOKOSIS@ext.ec.europa.eu</Email>
  <Service>RTD.J.4.004</Service>
  <Function ShowInSignature="true"/>
  <WebAddress/>
  <InheritedWebAddress>WebAddress</InheritedWebAddress>
  <OrgaEntity1>
    <Id>201586b8-400f-4f1b-ab81-bfd045290f9b</Id>
    <LogicalLevel>1</LogicalLevel>
    <Name>RTD</Name>
    <HeadLine1>DIRECTORATE-GENERAL FOR RESEARCH &amp; INNOVATION</HeadLine1>
    <HeadLine2/>
    <PrimaryAddressId>f03b5801-04c9-4931-aa17-c6d6c70bc579</PrimaryAddressId>
    <SecondaryAddressId/>
    <WebAddress>WebAddress</WebAddress>
    <InheritedWebAddress>WebAddress</InheritedWebAddress>
    <ShowInHeader>true</ShowInHeader>
  </OrgaEntity1>
  <OrgaEntity2>
    <Id>4c8f0bf8-d9c9-47b3-8eb7-3ab9cc8e7e7c</Id>
    <LogicalLevel>2</LogicalLevel>
    <Name>RTD.J</Name>
    <HeadLine1>Common Support Centre</HeadLine1>
    <HeadLine2/>
    <PrimaryAddressId>f03b5801-04c9-4931-aa17-c6d6c70bc579</PrimaryAddressId>
    <SecondaryAddressId/>
    <WebAddress/>
    <InheritedWebAddress>WebAddress</InheritedWebAddress>
    <ShowInHeader>true</ShowInHeader>
  </OrgaEntity2>
  <OrgaEntity3>
    <Id>7d918adf-1a57-4e57-9ca2-3ad57f2888d2</Id>
    <LogicalLevel>3</LogicalLevel>
    <Name>RTD.J.4</Name>
    <HeadLine1>Common IT service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+32 229 83882</Phone>
    <Office>ORBN 05/095</Office>
  </MainWorkplace>
  <Workplaces>
    <Workplace IsMain="false">
      <AddressId>1264fb81-f6bb-475e-9f9d-a937d3be6ee2</AddressId>
      <Fax/>
      <Phone/>
      <Office/>
    </Workplace>
    <Workplace IsMain="true">
      <AddressId>f03b5801-04c9-4931-aa17-c6d6c70bc579</AddressId>
      <Fax/>
      <Phone>+32 229 83882</Phone>
      <Office>ORBN 05/095</Office>
    </Workplace>
  </Workplaces>
</Author>
</file>

<file path=customXml/item5.xml><?xml version="1.0" encoding="utf-8"?>
<EurolookProperties>
  <ProductCustomizationId/>
  <Created>
    <Version>4.5</Version>
    <Date>2019-04-12T14:20:34</Date>
    <Language>EN</Language>
    <Note/>
  </Created>
  <Edited>
    <Version>10.0.42447.0</Version>
    <Date>2021-11-09T09:08:35</Date>
  </Edited>
  <DocumentModel>
    <Id>758e4243-45d9-4080-b5fe-135751945526</Id>
    <Name>Speech</Name>
  </DocumentModel>
  <DocumentDate/>
  <DocumentVersion/>
  <CompatibilityMode>Eurolook4X</CompatibilityMode>
</Eurolook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DCBEA-C60B-4717-BD55-FC8385B26BE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07530ff-ae8d-4383-9420-67306a016191"/>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1E5F6601-D36A-42D2-8B9E-CF2F7A382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30ff-ae8d-4383-9420-67306a016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CA5B75-1EA7-4628-935C-286E27E0EEEB}">
  <ds:schemaRefs/>
</ds:datastoreItem>
</file>

<file path=customXml/itemProps4.xml><?xml version="1.0" encoding="utf-8"?>
<ds:datastoreItem xmlns:ds="http://schemas.openxmlformats.org/officeDocument/2006/customXml" ds:itemID="{9034E5F8-F5C8-4DD5-B73A-9040160523CA}">
  <ds:schemaRefs/>
</ds:datastoreItem>
</file>

<file path=customXml/itemProps5.xml><?xml version="1.0" encoding="utf-8"?>
<ds:datastoreItem xmlns:ds="http://schemas.openxmlformats.org/officeDocument/2006/customXml" ds:itemID="{A64404DA-45EE-468F-9B83-25C3DBD29BC4}">
  <ds:schemaRefs/>
</ds:datastoreItem>
</file>

<file path=customXml/itemProps6.xml><?xml version="1.0" encoding="utf-8"?>
<ds:datastoreItem xmlns:ds="http://schemas.openxmlformats.org/officeDocument/2006/customXml" ds:itemID="{6861A413-90F2-4273-AA7B-403E11F13F13}">
  <ds:schemaRefs>
    <ds:schemaRef ds:uri="http://schemas.microsoft.com/sharepoint/v3/contenttype/forms"/>
  </ds:schemaRefs>
</ds:datastoreItem>
</file>

<file path=customXml/itemProps7.xml><?xml version="1.0" encoding="utf-8"?>
<ds:datastoreItem xmlns:ds="http://schemas.openxmlformats.org/officeDocument/2006/customXml" ds:itemID="{3AAF4B3D-80B9-475A-93B0-1C898EC057A7}">
  <ds:schemaRefs>
    <ds:schemaRef ds:uri="http://schemas.microsoft.com/office/2006/metadata/longProperties"/>
  </ds:schemaRefs>
</ds:datastoreItem>
</file>

<file path=customXml/itemProps8.xml><?xml version="1.0" encoding="utf-8"?>
<ds:datastoreItem xmlns:ds="http://schemas.openxmlformats.org/officeDocument/2006/customXml" ds:itemID="{199B40C4-8845-4204-B577-66AB5F00A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60</TotalTime>
  <Pages>25</Pages>
  <Words>6322</Words>
  <Characters>62645</Characters>
  <Application>Microsoft Office Word</Application>
  <DocSecurity>0</DocSecurity>
  <PresentationFormat>Microsoft Word 14.0</PresentationFormat>
  <Lines>522</Lines>
  <Paragraphs>137</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68830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dc:description/>
  <cp:lastModifiedBy>SOKOLOWSKA Malgorzata (EACEA-EXT)</cp:lastModifiedBy>
  <cp:revision>41</cp:revision>
  <cp:lastPrinted>2017-11-06T13:30:00Z</cp:lastPrinted>
  <dcterms:created xsi:type="dcterms:W3CDTF">2021-12-09T12:20:00Z</dcterms:created>
  <dcterms:modified xsi:type="dcterms:W3CDTF">2022-01-24T14:52:00Z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4.5..01</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spe.dot</vt:lpwstr>
  </property>
  <property fmtid="{D5CDD505-2E9C-101B-9397-08002B2CF9AE}" pid="6" name="Created using">
    <vt:lpwstr>EL 4.6 Build 19516</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Danielle BARBIEUX</vt:lpwstr>
  </property>
  <property fmtid="{D5CDD505-2E9C-101B-9397-08002B2CF9AE}" pid="10" name="Type">
    <vt:lpwstr>Eurolook Speech</vt:lpwstr>
  </property>
  <property fmtid="{D5CDD505-2E9C-101B-9397-08002B2CF9AE}" pid="11" name="Language">
    <vt:lpwstr>EN</vt:lpwstr>
  </property>
  <property fmtid="{D5CDD505-2E9C-101B-9397-08002B2CF9AE}" pid="12" name="EL_Language">
    <vt:lpwstr>EN</vt:lpwstr>
  </property>
  <property fmtid="{D5CDD505-2E9C-101B-9397-08002B2CF9AE}" pid="13" name="ContentTypeId">
    <vt:lpwstr>0x01010043D24022E66C1540A3B1E037465E0CE3</vt:lpwstr>
  </property>
</Properties>
</file>