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1F366" w14:textId="09387D20" w:rsidR="005E18B2" w:rsidRPr="00B364E9" w:rsidRDefault="005E18B2" w:rsidP="005E1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EC Square Sans Cond Pro" w:hAnsi="EC Square Sans Cond Pro" w:cs="Courier New"/>
          <w:b/>
          <w:color w:val="00B0F0"/>
          <w:sz w:val="36"/>
          <w:szCs w:val="36"/>
          <w:lang w:eastAsia="en-GB"/>
        </w:rPr>
      </w:pPr>
      <w:r w:rsidRPr="00B364E9">
        <w:rPr>
          <w:rFonts w:ascii="EC Square Sans Cond Pro" w:hAnsi="EC Square Sans Cond Pro" w:cs="Courier New"/>
          <w:b/>
          <w:color w:val="00B0F0"/>
          <w:sz w:val="36"/>
          <w:szCs w:val="36"/>
          <w:lang w:eastAsia="en-GB"/>
        </w:rPr>
        <w:t>En caso de discrepancias entre las distintas versiones lingüísticas, prevalecerá la versión en inglés</w:t>
      </w:r>
    </w:p>
    <w:p w14:paraId="0385DD63" w14:textId="660E8079" w:rsidR="00BC77C3" w:rsidRDefault="00BC77C3" w:rsidP="00BC77C3">
      <w:pPr>
        <w:jc w:val="center"/>
        <w:rPr>
          <w:sz w:val="18"/>
          <w:szCs w:val="18"/>
        </w:rPr>
      </w:pPr>
    </w:p>
    <w:p w14:paraId="5C568077" w14:textId="761215BC" w:rsidR="00BC77C3" w:rsidRPr="00CB0912" w:rsidRDefault="005A3754" w:rsidP="00F9780D">
      <w:pPr>
        <w:jc w:val="center"/>
        <w:rPr>
          <w:sz w:val="18"/>
          <w:szCs w:val="18"/>
        </w:rPr>
      </w:pPr>
      <w:r w:rsidRPr="00CB0912">
        <w:rPr>
          <w:noProof/>
          <w:sz w:val="18"/>
          <w:szCs w:val="18"/>
          <w:lang w:val="en-IE" w:eastAsia="en-IE"/>
        </w:rPr>
        <w:drawing>
          <wp:inline distT="0" distB="0" distL="0" distR="0" wp14:anchorId="3A69CB9C" wp14:editId="4CD3D611">
            <wp:extent cx="3198873" cy="2175753"/>
            <wp:effectExtent l="0" t="0" r="0" b="0"/>
            <wp:docPr id="1" name="Picture 1307357487" title="Title: Title: Title: Title: flag_yellow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7357487" name="Picture 1307357487" title="Title: Title: Title: Title: flag_yellow_low"/>
                    <pic:cNvPicPr/>
                  </pic:nvPicPr>
                  <pic:blipFill>
                    <a:blip r:embed="rId15">
                      <a:extLst>
                        <a:ext uri="{28A0092B-C50C-407E-A947-70E740481C1C}">
                          <a14:useLocalDpi xmlns:a14="http://schemas.microsoft.com/office/drawing/2010/main" val="0"/>
                        </a:ext>
                      </a:extLst>
                    </a:blip>
                    <a:srcRect r="-59" b="-115"/>
                    <a:stretch>
                      <a:fillRect/>
                    </a:stretch>
                  </pic:blipFill>
                  <pic:spPr>
                    <a:xfrm>
                      <a:off x="0" y="0"/>
                      <a:ext cx="3198495" cy="2175510"/>
                    </a:xfrm>
                    <a:prstGeom prst="rect">
                      <a:avLst/>
                    </a:prstGeom>
                  </pic:spPr>
                </pic:pic>
              </a:graphicData>
            </a:graphic>
          </wp:inline>
        </w:drawing>
      </w:r>
    </w:p>
    <w:p w14:paraId="7D8B3237" w14:textId="77777777" w:rsidR="00BC77C3" w:rsidRPr="00CB0912" w:rsidRDefault="00BC77C3" w:rsidP="00F9780D">
      <w:pPr>
        <w:jc w:val="center"/>
        <w:rPr>
          <w:sz w:val="18"/>
          <w:szCs w:val="18"/>
        </w:rPr>
      </w:pPr>
    </w:p>
    <w:p w14:paraId="35065F78" w14:textId="7EE2A1E9" w:rsidR="00877924" w:rsidRPr="00B364E9" w:rsidRDefault="00DE39DA" w:rsidP="42BB08A3">
      <w:pPr>
        <w:jc w:val="center"/>
        <w:rPr>
          <w:b/>
          <w:bCs/>
          <w:sz w:val="48"/>
          <w:szCs w:val="48"/>
        </w:rPr>
      </w:pPr>
      <w:r w:rsidRPr="00B364E9">
        <w:rPr>
          <w:b/>
          <w:bCs/>
          <w:sz w:val="48"/>
          <w:szCs w:val="48"/>
        </w:rPr>
        <w:t>Programa Ciudadano</w:t>
      </w:r>
      <w:r w:rsidR="00B364E9">
        <w:rPr>
          <w:b/>
          <w:bCs/>
          <w:sz w:val="48"/>
          <w:szCs w:val="48"/>
        </w:rPr>
        <w:t xml:space="preserve">s, Igualdad, Derechos y Valores </w:t>
      </w:r>
      <w:r w:rsidRPr="00B364E9">
        <w:rPr>
          <w:b/>
          <w:bCs/>
          <w:sz w:val="48"/>
          <w:szCs w:val="48"/>
        </w:rPr>
        <w:t>(CERV)</w:t>
      </w:r>
    </w:p>
    <w:p w14:paraId="50894FE4" w14:textId="77777777" w:rsidR="00877924" w:rsidRPr="00B364E9" w:rsidRDefault="00877924" w:rsidP="00874AFD">
      <w:pPr>
        <w:jc w:val="center"/>
        <w:rPr>
          <w:b/>
          <w:sz w:val="48"/>
          <w:szCs w:val="48"/>
        </w:rPr>
      </w:pPr>
    </w:p>
    <w:p w14:paraId="3ECABABD" w14:textId="43646D72" w:rsidR="00877924" w:rsidRPr="00B364E9" w:rsidRDefault="00874AFD" w:rsidP="009E0E8F">
      <w:pPr>
        <w:spacing w:after="320"/>
        <w:jc w:val="center"/>
        <w:rPr>
          <w:bCs/>
          <w:sz w:val="48"/>
          <w:szCs w:val="48"/>
        </w:rPr>
      </w:pPr>
      <w:r w:rsidRPr="00B364E9">
        <w:rPr>
          <w:bCs/>
          <w:sz w:val="48"/>
          <w:szCs w:val="48"/>
        </w:rPr>
        <w:t xml:space="preserve">Convocatoria de propuestas </w:t>
      </w:r>
    </w:p>
    <w:p w14:paraId="026AC77F" w14:textId="77777777" w:rsidR="00BA69DD" w:rsidRPr="0069414D" w:rsidRDefault="00BA69DD" w:rsidP="00BA69DD">
      <w:pPr>
        <w:spacing w:after="320"/>
        <w:jc w:val="center"/>
        <w:rPr>
          <w:b/>
          <w:bCs/>
          <w:sz w:val="18"/>
          <w:szCs w:val="18"/>
        </w:rPr>
      </w:pPr>
    </w:p>
    <w:p w14:paraId="5D3C2DA6" w14:textId="7FDDFAD8" w:rsidR="00BE4CEF" w:rsidRPr="00B364E9" w:rsidRDefault="00BE4CEF" w:rsidP="00BE4CEF">
      <w:pPr>
        <w:jc w:val="center"/>
        <w:rPr>
          <w:rFonts w:eastAsia="EC Square Sans Pro" w:cs="EC Square Sans Pro"/>
          <w:color w:val="000000"/>
          <w:sz w:val="30"/>
          <w:szCs w:val="30"/>
        </w:rPr>
      </w:pPr>
      <w:r w:rsidRPr="00B364E9">
        <w:rPr>
          <w:color w:val="000000"/>
          <w:sz w:val="30"/>
          <w:szCs w:val="30"/>
        </w:rPr>
        <w:t>Hermanamiento de ciudades y Redes de ciudades</w:t>
      </w:r>
    </w:p>
    <w:p w14:paraId="7A38AB7F" w14:textId="32C6C549" w:rsidR="00BE4CEF" w:rsidRPr="00B364E9" w:rsidRDefault="00E81CEB" w:rsidP="00BE4CEF">
      <w:pPr>
        <w:jc w:val="center"/>
        <w:rPr>
          <w:rFonts w:cs="EC Square Sans Pro"/>
          <w:color w:val="000000"/>
          <w:sz w:val="30"/>
          <w:szCs w:val="30"/>
          <w:lang w:val="en-GB"/>
        </w:rPr>
      </w:pPr>
      <w:r w:rsidRPr="00B364E9">
        <w:rPr>
          <w:color w:val="000000"/>
          <w:sz w:val="30"/>
          <w:szCs w:val="30"/>
          <w:lang w:val="en-GB"/>
        </w:rPr>
        <w:t xml:space="preserve">(CERV-2022-CITIZENS-TOWN: </w:t>
      </w:r>
    </w:p>
    <w:p w14:paraId="68B0281F" w14:textId="4C206E2A" w:rsidR="00BE4CEF" w:rsidRPr="00B364E9" w:rsidRDefault="00E81CEB" w:rsidP="00BE4CEF">
      <w:pPr>
        <w:jc w:val="center"/>
        <w:rPr>
          <w:rFonts w:eastAsia="EC Square Sans Pro" w:cs="EC Square Sans Pro"/>
          <w:color w:val="000000"/>
          <w:sz w:val="30"/>
          <w:szCs w:val="30"/>
          <w:lang w:val="en-GB"/>
        </w:rPr>
      </w:pPr>
      <w:r w:rsidRPr="00B364E9">
        <w:rPr>
          <w:color w:val="000000"/>
          <w:sz w:val="30"/>
          <w:szCs w:val="30"/>
          <w:lang w:val="en-GB"/>
        </w:rPr>
        <w:t>CERV-2022-TOWN-TT, CERV-2022-TOWN-NT)</w:t>
      </w:r>
    </w:p>
    <w:p w14:paraId="6525452D" w14:textId="495EAF19" w:rsidR="007A412A" w:rsidRPr="0069414D" w:rsidRDefault="007A412A" w:rsidP="00B364E9">
      <w:pPr>
        <w:rPr>
          <w:b/>
          <w:sz w:val="18"/>
          <w:szCs w:val="18"/>
          <w:lang w:val="en-GB"/>
        </w:rPr>
      </w:pPr>
    </w:p>
    <w:p w14:paraId="61DBCCDA" w14:textId="48EB41A8" w:rsidR="007A412A" w:rsidRDefault="007A412A" w:rsidP="007A412A">
      <w:pPr>
        <w:jc w:val="center"/>
        <w:rPr>
          <w:b/>
          <w:sz w:val="18"/>
          <w:szCs w:val="18"/>
          <w:lang w:val="en-GB"/>
        </w:rPr>
      </w:pPr>
    </w:p>
    <w:p w14:paraId="0A09E159" w14:textId="48E4E1CC" w:rsidR="00120A50" w:rsidRPr="0069414D" w:rsidRDefault="00120A50" w:rsidP="007A412A">
      <w:pPr>
        <w:jc w:val="center"/>
        <w:rPr>
          <w:b/>
          <w:sz w:val="18"/>
          <w:szCs w:val="18"/>
          <w:lang w:val="en-GB"/>
        </w:rPr>
      </w:pPr>
      <w:bookmarkStart w:id="0" w:name="_GoBack"/>
      <w:bookmarkEnd w:id="0"/>
    </w:p>
    <w:p w14:paraId="5FB6A2F5" w14:textId="51B3A1A9" w:rsidR="00877924" w:rsidRPr="00CB0912" w:rsidRDefault="00877924" w:rsidP="007A412A">
      <w:pPr>
        <w:spacing w:after="0"/>
        <w:jc w:val="center"/>
        <w:rPr>
          <w:b/>
          <w:sz w:val="18"/>
          <w:szCs w:val="18"/>
        </w:rPr>
      </w:pPr>
      <w:r w:rsidRPr="00CB0912">
        <w:rPr>
          <w:b/>
          <w:sz w:val="18"/>
          <w:szCs w:val="18"/>
        </w:rPr>
        <w:t>Versión 1.0</w:t>
      </w:r>
    </w:p>
    <w:p w14:paraId="6AA6E93A" w14:textId="5A75814B" w:rsidR="00A2572D" w:rsidRPr="00CB0912" w:rsidRDefault="0086598B" w:rsidP="00A2572D">
      <w:pPr>
        <w:spacing w:after="0"/>
        <w:jc w:val="center"/>
        <w:rPr>
          <w:b/>
          <w:sz w:val="18"/>
          <w:szCs w:val="18"/>
        </w:rPr>
      </w:pPr>
      <w:r w:rsidRPr="00CB0912">
        <w:rPr>
          <w:b/>
          <w:sz w:val="18"/>
          <w:szCs w:val="18"/>
        </w:rPr>
        <w:t>16 de noviembre de 2021</w:t>
      </w:r>
    </w:p>
    <w:p w14:paraId="048B71E5" w14:textId="77777777" w:rsidR="00A2572D" w:rsidRPr="00CB0912" w:rsidRDefault="00A2572D" w:rsidP="00A2572D">
      <w:pPr>
        <w:spacing w:after="0"/>
        <w:jc w:val="center"/>
        <w:rPr>
          <w:bCs/>
          <w:sz w:val="18"/>
          <w:szCs w:val="18"/>
          <w:lang w:val="en-US" w:eastAsia="en-GB"/>
        </w:rPr>
        <w:sectPr w:rsidR="00A2572D" w:rsidRPr="00CB0912" w:rsidSect="007E6BA0">
          <w:headerReference w:type="default" r:id="rId16"/>
          <w:footerReference w:type="default" r:id="rId17"/>
          <w:headerReference w:type="first" r:id="rId18"/>
          <w:footerReference w:type="first" r:id="rId19"/>
          <w:pgSz w:w="11906" w:h="16838" w:code="9"/>
          <w:pgMar w:top="1560" w:right="1588" w:bottom="1276" w:left="1588" w:header="567" w:footer="737" w:gutter="0"/>
          <w:cols w:space="720"/>
          <w:titlePg/>
          <w:docGrid w:linePitch="381"/>
        </w:sectPr>
      </w:pPr>
    </w:p>
    <w:tbl>
      <w:tblPr>
        <w:tblW w:w="9000"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45" w:type="dxa"/>
          <w:right w:w="45" w:type="dxa"/>
        </w:tblCellMar>
        <w:tblLook w:val="04A0" w:firstRow="1" w:lastRow="0" w:firstColumn="1" w:lastColumn="0" w:noHBand="0" w:noVBand="1"/>
      </w:tblPr>
      <w:tblGrid>
        <w:gridCol w:w="975"/>
        <w:gridCol w:w="1350"/>
        <w:gridCol w:w="6000"/>
        <w:gridCol w:w="675"/>
      </w:tblGrid>
      <w:tr w:rsidR="002F6C8E" w:rsidRPr="00CB0912" w14:paraId="366E97BE" w14:textId="77777777" w:rsidTr="002F6C8E">
        <w:trPr>
          <w:jc w:val="center"/>
        </w:trPr>
        <w:tc>
          <w:tcPr>
            <w:tcW w:w="9000" w:type="dxa"/>
            <w:gridSpan w:val="4"/>
            <w:hideMark/>
          </w:tcPr>
          <w:p w14:paraId="6DE6483F" w14:textId="77777777" w:rsidR="00877924" w:rsidRPr="00CB0912" w:rsidRDefault="00877924" w:rsidP="00877924">
            <w:pPr>
              <w:spacing w:before="160" w:after="160"/>
              <w:jc w:val="center"/>
              <w:rPr>
                <w:b/>
                <w:color w:val="595959"/>
                <w:sz w:val="18"/>
                <w:szCs w:val="18"/>
              </w:rPr>
            </w:pPr>
            <w:r w:rsidRPr="00CB0912">
              <w:rPr>
                <w:sz w:val="18"/>
                <w:szCs w:val="18"/>
              </w:rPr>
              <w:lastRenderedPageBreak/>
              <w:br w:type="page"/>
            </w:r>
            <w:r w:rsidRPr="00CB0912">
              <w:rPr>
                <w:sz w:val="18"/>
                <w:szCs w:val="18"/>
              </w:rPr>
              <w:br w:type="page"/>
            </w:r>
            <w:r w:rsidRPr="00CB0912">
              <w:rPr>
                <w:sz w:val="18"/>
                <w:szCs w:val="18"/>
              </w:rPr>
              <w:br w:type="page"/>
            </w:r>
            <w:r w:rsidRPr="00CB0912">
              <w:rPr>
                <w:b/>
                <w:color w:val="595959"/>
                <w:sz w:val="18"/>
                <w:szCs w:val="18"/>
              </w:rPr>
              <w:t>HISTORIAL DE MODIFICACIONES</w:t>
            </w:r>
          </w:p>
        </w:tc>
      </w:tr>
      <w:tr w:rsidR="002F6C8E" w:rsidRPr="00CB0912" w14:paraId="4E3EB65A" w14:textId="77777777" w:rsidTr="002F6C8E">
        <w:trPr>
          <w:jc w:val="center"/>
        </w:trPr>
        <w:tc>
          <w:tcPr>
            <w:tcW w:w="975" w:type="dxa"/>
            <w:vAlign w:val="center"/>
            <w:hideMark/>
          </w:tcPr>
          <w:p w14:paraId="4BC01B6E" w14:textId="77777777" w:rsidR="00877924" w:rsidRPr="00CB0912" w:rsidRDefault="00877924" w:rsidP="00877924">
            <w:pPr>
              <w:spacing w:before="60" w:after="60"/>
              <w:jc w:val="center"/>
              <w:rPr>
                <w:b/>
                <w:color w:val="595959"/>
                <w:sz w:val="18"/>
                <w:szCs w:val="18"/>
              </w:rPr>
            </w:pPr>
            <w:r w:rsidRPr="00CB0912">
              <w:rPr>
                <w:b/>
                <w:color w:val="595959"/>
                <w:sz w:val="18"/>
                <w:szCs w:val="18"/>
              </w:rPr>
              <w:t>Versión</w:t>
            </w:r>
          </w:p>
        </w:tc>
        <w:tc>
          <w:tcPr>
            <w:tcW w:w="1350" w:type="dxa"/>
            <w:vAlign w:val="center"/>
            <w:hideMark/>
          </w:tcPr>
          <w:p w14:paraId="23E928C6" w14:textId="77777777" w:rsidR="00877924" w:rsidRPr="00CB0912" w:rsidRDefault="00877924" w:rsidP="00877924">
            <w:pPr>
              <w:keepNext/>
              <w:tabs>
                <w:tab w:val="right" w:pos="9063"/>
              </w:tabs>
              <w:spacing w:before="60" w:after="60"/>
              <w:ind w:left="-54"/>
              <w:jc w:val="center"/>
              <w:outlineLvl w:val="1"/>
              <w:rPr>
                <w:b/>
                <w:bCs/>
                <w:iCs/>
                <w:color w:val="595959"/>
                <w:sz w:val="18"/>
                <w:szCs w:val="18"/>
              </w:rPr>
            </w:pPr>
            <w:r w:rsidRPr="00CB0912">
              <w:rPr>
                <w:b/>
                <w:bCs/>
                <w:iCs/>
                <w:color w:val="595959"/>
                <w:sz w:val="18"/>
                <w:szCs w:val="18"/>
              </w:rPr>
              <w:t>Fecha de publicación</w:t>
            </w:r>
          </w:p>
        </w:tc>
        <w:tc>
          <w:tcPr>
            <w:tcW w:w="6000" w:type="dxa"/>
            <w:vAlign w:val="center"/>
            <w:hideMark/>
          </w:tcPr>
          <w:p w14:paraId="42CDF74A" w14:textId="77777777" w:rsidR="00877924" w:rsidRPr="00CB0912" w:rsidRDefault="00877924" w:rsidP="00877924">
            <w:pPr>
              <w:keepNext/>
              <w:tabs>
                <w:tab w:val="right" w:pos="9063"/>
              </w:tabs>
              <w:spacing w:before="60" w:after="60"/>
              <w:jc w:val="center"/>
              <w:outlineLvl w:val="1"/>
              <w:rPr>
                <w:b/>
                <w:bCs/>
                <w:iCs/>
                <w:color w:val="595959"/>
                <w:sz w:val="18"/>
                <w:szCs w:val="18"/>
              </w:rPr>
            </w:pPr>
            <w:r w:rsidRPr="00CB0912">
              <w:rPr>
                <w:b/>
                <w:bCs/>
                <w:iCs/>
                <w:color w:val="595959"/>
                <w:sz w:val="18"/>
                <w:szCs w:val="18"/>
              </w:rPr>
              <w:t>Modificación</w:t>
            </w:r>
          </w:p>
        </w:tc>
        <w:tc>
          <w:tcPr>
            <w:tcW w:w="675" w:type="dxa"/>
            <w:vAlign w:val="center"/>
            <w:hideMark/>
          </w:tcPr>
          <w:p w14:paraId="7294B709" w14:textId="77777777" w:rsidR="00877924" w:rsidRPr="00CB0912" w:rsidRDefault="00877924" w:rsidP="00877924">
            <w:pPr>
              <w:spacing w:before="60" w:after="60"/>
              <w:jc w:val="center"/>
              <w:rPr>
                <w:b/>
                <w:color w:val="595959"/>
                <w:sz w:val="18"/>
                <w:szCs w:val="18"/>
              </w:rPr>
            </w:pPr>
            <w:r w:rsidRPr="00CB0912">
              <w:rPr>
                <w:b/>
                <w:color w:val="595959"/>
                <w:sz w:val="18"/>
                <w:szCs w:val="18"/>
              </w:rPr>
              <w:t>Página</w:t>
            </w:r>
          </w:p>
        </w:tc>
      </w:tr>
      <w:tr w:rsidR="002F6C8E" w:rsidRPr="00CB0912" w14:paraId="6AD94C27" w14:textId="77777777" w:rsidTr="002F6C8E">
        <w:trPr>
          <w:jc w:val="center"/>
        </w:trPr>
        <w:tc>
          <w:tcPr>
            <w:tcW w:w="975" w:type="dxa"/>
            <w:hideMark/>
          </w:tcPr>
          <w:p w14:paraId="56E66BB1" w14:textId="77777777" w:rsidR="007C1E0D" w:rsidRPr="00CB0912" w:rsidRDefault="007C1E0D" w:rsidP="0084666C">
            <w:pPr>
              <w:spacing w:before="60" w:after="60"/>
              <w:jc w:val="center"/>
              <w:rPr>
                <w:color w:val="595959"/>
                <w:sz w:val="18"/>
                <w:szCs w:val="18"/>
              </w:rPr>
            </w:pPr>
            <w:r w:rsidRPr="00CB0912">
              <w:rPr>
                <w:color w:val="595959"/>
                <w:sz w:val="18"/>
                <w:szCs w:val="18"/>
              </w:rPr>
              <w:t>1.0</w:t>
            </w:r>
          </w:p>
        </w:tc>
        <w:tc>
          <w:tcPr>
            <w:tcW w:w="1350" w:type="dxa"/>
            <w:hideMark/>
          </w:tcPr>
          <w:p w14:paraId="60BE4CB3" w14:textId="30249BF1" w:rsidR="007C1E0D" w:rsidRPr="00CB0912" w:rsidRDefault="00BE4CEF" w:rsidP="00F52256">
            <w:pPr>
              <w:keepNext/>
              <w:tabs>
                <w:tab w:val="right" w:pos="9063"/>
              </w:tabs>
              <w:spacing w:before="60" w:after="60"/>
              <w:jc w:val="center"/>
              <w:outlineLvl w:val="1"/>
              <w:rPr>
                <w:color w:val="595959"/>
                <w:sz w:val="18"/>
                <w:szCs w:val="18"/>
              </w:rPr>
            </w:pPr>
            <w:r w:rsidRPr="00CB0912">
              <w:rPr>
                <w:color w:val="595959"/>
                <w:sz w:val="18"/>
                <w:szCs w:val="18"/>
              </w:rPr>
              <w:t>16.11.2021</w:t>
            </w:r>
          </w:p>
        </w:tc>
        <w:tc>
          <w:tcPr>
            <w:tcW w:w="6000" w:type="dxa"/>
            <w:hideMark/>
          </w:tcPr>
          <w:p w14:paraId="7F916257" w14:textId="077F49C4" w:rsidR="007C1E0D" w:rsidRPr="00CB0912" w:rsidRDefault="009E1814" w:rsidP="00584316">
            <w:pPr>
              <w:keepNext/>
              <w:numPr>
                <w:ilvl w:val="0"/>
                <w:numId w:val="23"/>
              </w:numPr>
              <w:tabs>
                <w:tab w:val="left" w:pos="318"/>
                <w:tab w:val="right" w:pos="9063"/>
              </w:tabs>
              <w:spacing w:before="60" w:after="60"/>
              <w:ind w:left="318" w:hanging="284"/>
              <w:outlineLvl w:val="1"/>
              <w:rPr>
                <w:color w:val="595959"/>
                <w:sz w:val="18"/>
                <w:szCs w:val="18"/>
              </w:rPr>
            </w:pPr>
            <w:r w:rsidRPr="00CB0912">
              <w:rPr>
                <w:color w:val="595959"/>
                <w:sz w:val="18"/>
                <w:szCs w:val="18"/>
              </w:rPr>
              <w:t>Versión inicial (MFP 2021-2022)</w:t>
            </w:r>
          </w:p>
        </w:tc>
        <w:tc>
          <w:tcPr>
            <w:tcW w:w="675" w:type="dxa"/>
            <w:hideMark/>
          </w:tcPr>
          <w:p w14:paraId="0776925A" w14:textId="77777777" w:rsidR="007C1E0D" w:rsidRPr="00CB0912" w:rsidRDefault="007C1E0D" w:rsidP="00877924">
            <w:pPr>
              <w:keepNext/>
              <w:tabs>
                <w:tab w:val="right" w:pos="9063"/>
              </w:tabs>
              <w:spacing w:before="60" w:after="60"/>
              <w:jc w:val="center"/>
              <w:outlineLvl w:val="1"/>
              <w:rPr>
                <w:color w:val="595959"/>
                <w:sz w:val="18"/>
                <w:szCs w:val="18"/>
                <w:lang w:val="en-US"/>
              </w:rPr>
            </w:pPr>
          </w:p>
        </w:tc>
      </w:tr>
      <w:tr w:rsidR="002F6C8E" w:rsidRPr="00CB0912" w14:paraId="6B8E79B0" w14:textId="77777777" w:rsidTr="002F6C8E">
        <w:trPr>
          <w:jc w:val="center"/>
        </w:trPr>
        <w:tc>
          <w:tcPr>
            <w:tcW w:w="975" w:type="dxa"/>
          </w:tcPr>
          <w:p w14:paraId="2D4B5C9F" w14:textId="77777777" w:rsidR="007C1E0D" w:rsidRPr="00CB0912" w:rsidRDefault="007C1E0D" w:rsidP="0084666C">
            <w:pPr>
              <w:spacing w:before="60" w:after="60"/>
              <w:jc w:val="center"/>
              <w:rPr>
                <w:color w:val="595959"/>
                <w:sz w:val="18"/>
                <w:szCs w:val="18"/>
              </w:rPr>
            </w:pPr>
          </w:p>
        </w:tc>
        <w:tc>
          <w:tcPr>
            <w:tcW w:w="1350" w:type="dxa"/>
          </w:tcPr>
          <w:p w14:paraId="3F2CFB55" w14:textId="77777777" w:rsidR="007C1E0D" w:rsidRPr="00CB0912" w:rsidRDefault="007C1E0D" w:rsidP="0084666C">
            <w:pPr>
              <w:keepNext/>
              <w:tabs>
                <w:tab w:val="right" w:pos="9063"/>
              </w:tabs>
              <w:spacing w:before="60" w:after="60"/>
              <w:jc w:val="center"/>
              <w:outlineLvl w:val="1"/>
              <w:rPr>
                <w:color w:val="595959"/>
                <w:sz w:val="18"/>
                <w:szCs w:val="18"/>
              </w:rPr>
            </w:pPr>
          </w:p>
        </w:tc>
        <w:tc>
          <w:tcPr>
            <w:tcW w:w="6000" w:type="dxa"/>
            <w:hideMark/>
          </w:tcPr>
          <w:p w14:paraId="3BB2AEDE" w14:textId="77777777" w:rsidR="007C1E0D" w:rsidRPr="00CB0912" w:rsidRDefault="007C1E0D" w:rsidP="00584316">
            <w:pPr>
              <w:keepNext/>
              <w:numPr>
                <w:ilvl w:val="0"/>
                <w:numId w:val="23"/>
              </w:numPr>
              <w:tabs>
                <w:tab w:val="left" w:pos="318"/>
                <w:tab w:val="right" w:pos="9063"/>
              </w:tabs>
              <w:spacing w:before="60" w:after="60"/>
              <w:ind w:left="318" w:hanging="284"/>
              <w:outlineLvl w:val="1"/>
              <w:rPr>
                <w:rFonts w:eastAsia="Calibri" w:cs="Arial"/>
                <w:color w:val="595959"/>
                <w:sz w:val="18"/>
                <w:szCs w:val="18"/>
              </w:rPr>
            </w:pPr>
          </w:p>
        </w:tc>
        <w:tc>
          <w:tcPr>
            <w:tcW w:w="675" w:type="dxa"/>
            <w:vAlign w:val="center"/>
          </w:tcPr>
          <w:p w14:paraId="50EB3CF6" w14:textId="77777777" w:rsidR="007C1E0D" w:rsidRPr="00CB0912" w:rsidRDefault="007C1E0D" w:rsidP="00877924">
            <w:pPr>
              <w:keepNext/>
              <w:tabs>
                <w:tab w:val="right" w:pos="9063"/>
              </w:tabs>
              <w:spacing w:before="60" w:after="60"/>
              <w:jc w:val="center"/>
              <w:outlineLvl w:val="1"/>
              <w:rPr>
                <w:color w:val="595959"/>
                <w:sz w:val="18"/>
                <w:szCs w:val="18"/>
                <w:lang w:val="en-US"/>
              </w:rPr>
            </w:pPr>
          </w:p>
        </w:tc>
      </w:tr>
      <w:tr w:rsidR="002F6C8E" w:rsidRPr="00CB0912" w14:paraId="543D7828" w14:textId="77777777" w:rsidTr="002F6C8E">
        <w:trPr>
          <w:jc w:val="center"/>
        </w:trPr>
        <w:tc>
          <w:tcPr>
            <w:tcW w:w="975" w:type="dxa"/>
          </w:tcPr>
          <w:p w14:paraId="53DF4A59" w14:textId="77777777" w:rsidR="007C1E0D" w:rsidRPr="00CB0912" w:rsidRDefault="007C1E0D" w:rsidP="0084666C">
            <w:pPr>
              <w:spacing w:before="60" w:after="60"/>
              <w:jc w:val="center"/>
              <w:rPr>
                <w:color w:val="595959"/>
                <w:sz w:val="18"/>
                <w:szCs w:val="18"/>
              </w:rPr>
            </w:pPr>
          </w:p>
        </w:tc>
        <w:tc>
          <w:tcPr>
            <w:tcW w:w="1350" w:type="dxa"/>
          </w:tcPr>
          <w:p w14:paraId="38342A73" w14:textId="77777777" w:rsidR="007C1E0D" w:rsidRPr="00CB0912" w:rsidRDefault="007C1E0D" w:rsidP="0084666C">
            <w:pPr>
              <w:keepNext/>
              <w:tabs>
                <w:tab w:val="right" w:pos="9063"/>
              </w:tabs>
              <w:spacing w:before="60" w:after="60"/>
              <w:jc w:val="center"/>
              <w:outlineLvl w:val="1"/>
              <w:rPr>
                <w:color w:val="595959"/>
                <w:sz w:val="18"/>
                <w:szCs w:val="18"/>
              </w:rPr>
            </w:pPr>
          </w:p>
        </w:tc>
        <w:tc>
          <w:tcPr>
            <w:tcW w:w="6000" w:type="dxa"/>
          </w:tcPr>
          <w:p w14:paraId="444D49C1" w14:textId="77777777" w:rsidR="007C1E0D" w:rsidRPr="00CB0912" w:rsidRDefault="007C1E0D" w:rsidP="00584316">
            <w:pPr>
              <w:keepNext/>
              <w:numPr>
                <w:ilvl w:val="0"/>
                <w:numId w:val="23"/>
              </w:numPr>
              <w:tabs>
                <w:tab w:val="left" w:pos="318"/>
                <w:tab w:val="right" w:pos="9063"/>
              </w:tabs>
              <w:spacing w:before="60" w:after="60"/>
              <w:ind w:left="318" w:hanging="284"/>
              <w:outlineLvl w:val="1"/>
              <w:rPr>
                <w:rFonts w:eastAsia="Calibri" w:cs="Arial"/>
                <w:color w:val="595959"/>
                <w:sz w:val="18"/>
                <w:szCs w:val="18"/>
              </w:rPr>
            </w:pPr>
          </w:p>
        </w:tc>
        <w:tc>
          <w:tcPr>
            <w:tcW w:w="675" w:type="dxa"/>
            <w:vAlign w:val="center"/>
          </w:tcPr>
          <w:p w14:paraId="641351FE" w14:textId="77777777" w:rsidR="007C1E0D" w:rsidRPr="00CB0912" w:rsidRDefault="007C1E0D" w:rsidP="00877924">
            <w:pPr>
              <w:keepNext/>
              <w:tabs>
                <w:tab w:val="right" w:pos="9063"/>
              </w:tabs>
              <w:spacing w:before="60" w:after="60"/>
              <w:jc w:val="center"/>
              <w:outlineLvl w:val="1"/>
              <w:rPr>
                <w:color w:val="595959"/>
                <w:sz w:val="18"/>
                <w:szCs w:val="18"/>
                <w:lang w:val="en-US"/>
              </w:rPr>
            </w:pPr>
          </w:p>
        </w:tc>
      </w:tr>
      <w:tr w:rsidR="002F6C8E" w:rsidRPr="00CB0912" w14:paraId="30FE2898" w14:textId="77777777" w:rsidTr="002F6C8E">
        <w:trPr>
          <w:jc w:val="center"/>
        </w:trPr>
        <w:tc>
          <w:tcPr>
            <w:tcW w:w="975" w:type="dxa"/>
          </w:tcPr>
          <w:p w14:paraId="55376C2C" w14:textId="77777777" w:rsidR="007C1E0D" w:rsidRPr="00CB0912" w:rsidRDefault="007C1E0D" w:rsidP="0084666C">
            <w:pPr>
              <w:spacing w:before="60" w:after="60"/>
              <w:jc w:val="center"/>
              <w:rPr>
                <w:color w:val="595959"/>
                <w:sz w:val="18"/>
                <w:szCs w:val="18"/>
              </w:rPr>
            </w:pPr>
          </w:p>
        </w:tc>
        <w:tc>
          <w:tcPr>
            <w:tcW w:w="1350" w:type="dxa"/>
          </w:tcPr>
          <w:p w14:paraId="4A3DC56D" w14:textId="77777777" w:rsidR="007C1E0D" w:rsidRPr="00CB0912" w:rsidRDefault="007C1E0D" w:rsidP="0084666C">
            <w:pPr>
              <w:keepNext/>
              <w:tabs>
                <w:tab w:val="right" w:pos="9063"/>
              </w:tabs>
              <w:spacing w:before="60" w:after="60"/>
              <w:jc w:val="center"/>
              <w:outlineLvl w:val="1"/>
              <w:rPr>
                <w:color w:val="595959"/>
                <w:sz w:val="18"/>
                <w:szCs w:val="18"/>
              </w:rPr>
            </w:pPr>
          </w:p>
        </w:tc>
        <w:tc>
          <w:tcPr>
            <w:tcW w:w="6000" w:type="dxa"/>
          </w:tcPr>
          <w:p w14:paraId="3ECBC096" w14:textId="77777777" w:rsidR="007C1E0D" w:rsidRPr="00CB0912" w:rsidRDefault="007C1E0D" w:rsidP="00584316">
            <w:pPr>
              <w:keepNext/>
              <w:numPr>
                <w:ilvl w:val="0"/>
                <w:numId w:val="23"/>
              </w:numPr>
              <w:tabs>
                <w:tab w:val="left" w:pos="318"/>
                <w:tab w:val="right" w:pos="9063"/>
              </w:tabs>
              <w:spacing w:before="60" w:after="60"/>
              <w:ind w:left="318" w:hanging="284"/>
              <w:outlineLvl w:val="1"/>
              <w:rPr>
                <w:rFonts w:eastAsia="Calibri" w:cs="Arial"/>
                <w:color w:val="595959"/>
                <w:sz w:val="18"/>
                <w:szCs w:val="18"/>
              </w:rPr>
            </w:pPr>
          </w:p>
        </w:tc>
        <w:tc>
          <w:tcPr>
            <w:tcW w:w="675" w:type="dxa"/>
            <w:vAlign w:val="center"/>
          </w:tcPr>
          <w:p w14:paraId="29A81A1A" w14:textId="77777777" w:rsidR="007C1E0D" w:rsidRPr="00CB0912" w:rsidRDefault="007C1E0D" w:rsidP="00877924">
            <w:pPr>
              <w:keepNext/>
              <w:tabs>
                <w:tab w:val="right" w:pos="9063"/>
              </w:tabs>
              <w:spacing w:before="60" w:after="60"/>
              <w:jc w:val="center"/>
              <w:outlineLvl w:val="1"/>
              <w:rPr>
                <w:color w:val="595959"/>
                <w:sz w:val="18"/>
                <w:szCs w:val="18"/>
                <w:lang w:val="en-US"/>
              </w:rPr>
            </w:pPr>
          </w:p>
        </w:tc>
      </w:tr>
    </w:tbl>
    <w:p w14:paraId="21681E32" w14:textId="77777777" w:rsidR="00877924" w:rsidRPr="00CB0912" w:rsidRDefault="00877924" w:rsidP="00877924">
      <w:pPr>
        <w:spacing w:after="0"/>
        <w:rPr>
          <w:sz w:val="18"/>
          <w:szCs w:val="18"/>
          <w:lang w:val="en-US"/>
        </w:rPr>
      </w:pPr>
    </w:p>
    <w:p w14:paraId="129A5496" w14:textId="77777777" w:rsidR="0062273B" w:rsidRPr="00CB0912" w:rsidRDefault="00877924" w:rsidP="00771274">
      <w:pPr>
        <w:spacing w:after="0"/>
        <w:jc w:val="center"/>
        <w:rPr>
          <w:sz w:val="18"/>
          <w:szCs w:val="18"/>
        </w:rPr>
      </w:pPr>
      <w:r w:rsidRPr="00CB0912">
        <w:rPr>
          <w:sz w:val="18"/>
          <w:szCs w:val="18"/>
        </w:rPr>
        <w:br w:type="page"/>
      </w:r>
    </w:p>
    <w:tbl>
      <w:tblPr>
        <w:tblStyle w:val="TableLetterhead"/>
        <w:tblW w:w="9480" w:type="dxa"/>
        <w:tblLook w:val="04A0" w:firstRow="1" w:lastRow="0" w:firstColumn="1" w:lastColumn="0" w:noHBand="0" w:noVBand="1"/>
      </w:tblPr>
      <w:tblGrid>
        <w:gridCol w:w="2400"/>
        <w:gridCol w:w="7080"/>
      </w:tblGrid>
      <w:tr w:rsidR="0062273B" w:rsidRPr="00CB0912" w14:paraId="63C3AADA" w14:textId="77777777" w:rsidTr="000579AF">
        <w:tc>
          <w:tcPr>
            <w:tcW w:w="2400" w:type="dxa"/>
          </w:tcPr>
          <w:p w14:paraId="45ABB2A4" w14:textId="1231702F" w:rsidR="0062273B" w:rsidRPr="00CB0912" w:rsidRDefault="005A3754" w:rsidP="0062273B">
            <w:pPr>
              <w:widowControl w:val="0"/>
              <w:spacing w:after="0"/>
              <w:ind w:right="85"/>
              <w:rPr>
                <w:sz w:val="18"/>
                <w:szCs w:val="18"/>
              </w:rPr>
            </w:pPr>
            <w:r w:rsidRPr="00CB0912">
              <w:rPr>
                <w:noProof/>
                <w:sz w:val="18"/>
                <w:szCs w:val="18"/>
                <w:lang w:val="en-IE" w:eastAsia="en-IE"/>
              </w:rPr>
              <w:lastRenderedPageBreak/>
              <w:drawing>
                <wp:inline distT="0" distB="0" distL="0" distR="0" wp14:anchorId="09CA6CCD" wp14:editId="2A0B6514">
                  <wp:extent cx="1371600" cy="672465"/>
                  <wp:effectExtent l="0" t="0" r="0" b="0"/>
                  <wp:docPr id="3" name="Picture 3"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f the European Commission, 12 yellow stars on a blue background arranged in a circle and framed by two light grey graphic elements representing the Berlaymont building, which is the headquarter of the European Commiss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1600" cy="672465"/>
                          </a:xfrm>
                          <a:prstGeom prst="rect">
                            <a:avLst/>
                          </a:prstGeom>
                          <a:noFill/>
                          <a:ln>
                            <a:noFill/>
                          </a:ln>
                        </pic:spPr>
                      </pic:pic>
                    </a:graphicData>
                  </a:graphic>
                </wp:inline>
              </w:drawing>
            </w:r>
          </w:p>
        </w:tc>
        <w:tc>
          <w:tcPr>
            <w:tcW w:w="7080" w:type="dxa"/>
          </w:tcPr>
          <w:p w14:paraId="66F12799" w14:textId="408A0EF9" w:rsidR="0062273B" w:rsidRPr="00CB0912" w:rsidRDefault="0062273B" w:rsidP="0062273B">
            <w:pPr>
              <w:widowControl w:val="0"/>
              <w:spacing w:before="90" w:after="0"/>
              <w:ind w:right="85"/>
              <w:jc w:val="left"/>
              <w:rPr>
                <w:caps/>
                <w:sz w:val="18"/>
                <w:szCs w:val="18"/>
              </w:rPr>
            </w:pPr>
            <w:r w:rsidRPr="00CB0912">
              <w:rPr>
                <w:caps/>
                <w:sz w:val="18"/>
                <w:szCs w:val="18"/>
              </w:rPr>
              <w:t>AGENCIA EJECUTIVA EUROPEA</w:t>
            </w:r>
          </w:p>
          <w:p w14:paraId="4C89199C" w14:textId="44C382F9" w:rsidR="0062273B" w:rsidRPr="00CB0912" w:rsidRDefault="0062273B" w:rsidP="0062273B">
            <w:pPr>
              <w:widowControl w:val="0"/>
              <w:spacing w:after="0"/>
              <w:ind w:right="85"/>
              <w:jc w:val="left"/>
              <w:rPr>
                <w:caps/>
                <w:sz w:val="18"/>
                <w:szCs w:val="18"/>
              </w:rPr>
            </w:pPr>
            <w:r w:rsidRPr="00CB0912">
              <w:rPr>
                <w:caps/>
                <w:sz w:val="18"/>
                <w:szCs w:val="18"/>
              </w:rPr>
              <w:t>DE EDUCACIÓN Y CULTURA (EACEA)</w:t>
            </w:r>
          </w:p>
          <w:p w14:paraId="42A84745" w14:textId="77777777" w:rsidR="0062273B" w:rsidRPr="00CB0912" w:rsidRDefault="0062273B" w:rsidP="0062273B">
            <w:pPr>
              <w:widowControl w:val="0"/>
              <w:spacing w:after="0"/>
              <w:ind w:right="85"/>
              <w:jc w:val="left"/>
              <w:rPr>
                <w:sz w:val="18"/>
                <w:szCs w:val="18"/>
                <w:lang w:eastAsia="fr-BE"/>
              </w:rPr>
            </w:pPr>
          </w:p>
          <w:p w14:paraId="4CC2F47D" w14:textId="09BE9929" w:rsidR="0062273B" w:rsidRPr="00CB0912" w:rsidRDefault="0062273B" w:rsidP="0062273B">
            <w:pPr>
              <w:widowControl w:val="0"/>
              <w:spacing w:after="0"/>
              <w:ind w:right="85"/>
              <w:jc w:val="left"/>
              <w:rPr>
                <w:sz w:val="18"/>
                <w:szCs w:val="18"/>
              </w:rPr>
            </w:pPr>
            <w:r w:rsidRPr="00CB0912">
              <w:rPr>
                <w:sz w:val="18"/>
                <w:szCs w:val="18"/>
              </w:rPr>
              <w:t>EACEA.B - Creatividad, Ciudadanía y Operaciones Conjuntas</w:t>
            </w:r>
          </w:p>
          <w:p w14:paraId="6E2A31C1" w14:textId="0B6D355C" w:rsidR="0062273B" w:rsidRPr="00CB0912" w:rsidRDefault="0062273B" w:rsidP="0062273B">
            <w:pPr>
              <w:widowControl w:val="0"/>
              <w:spacing w:after="0"/>
              <w:ind w:right="85"/>
              <w:jc w:val="left"/>
              <w:rPr>
                <w:b/>
                <w:sz w:val="18"/>
                <w:szCs w:val="18"/>
              </w:rPr>
            </w:pPr>
            <w:r w:rsidRPr="00CB0912">
              <w:rPr>
                <w:b/>
                <w:sz w:val="18"/>
                <w:szCs w:val="18"/>
              </w:rPr>
              <w:t>EACEA.B.3 - Europa con los Ciudadanos</w:t>
            </w:r>
          </w:p>
        </w:tc>
      </w:tr>
    </w:tbl>
    <w:p w14:paraId="60377700" w14:textId="77777777" w:rsidR="00233324" w:rsidRPr="00CB0912" w:rsidRDefault="00233324" w:rsidP="007502F1">
      <w:pPr>
        <w:pStyle w:val="BodyText"/>
        <w:spacing w:before="8"/>
        <w:jc w:val="center"/>
        <w:rPr>
          <w:sz w:val="18"/>
          <w:szCs w:val="18"/>
        </w:rPr>
      </w:pPr>
    </w:p>
    <w:p w14:paraId="4ADD2FD0" w14:textId="77777777" w:rsidR="007502F1" w:rsidRPr="00CB0912" w:rsidRDefault="00233324" w:rsidP="007502F1">
      <w:pPr>
        <w:pStyle w:val="BodyText"/>
        <w:spacing w:before="8"/>
        <w:jc w:val="center"/>
        <w:rPr>
          <w:b/>
          <w:sz w:val="18"/>
          <w:szCs w:val="18"/>
        </w:rPr>
      </w:pPr>
      <w:r w:rsidRPr="00CB0912">
        <w:rPr>
          <w:b/>
          <w:sz w:val="18"/>
          <w:szCs w:val="18"/>
        </w:rPr>
        <w:t xml:space="preserve">CONVOCATORIA DE PROPUESTAS </w:t>
      </w:r>
    </w:p>
    <w:p w14:paraId="22801F39" w14:textId="77777777" w:rsidR="00004B82" w:rsidRPr="00CB0912" w:rsidRDefault="00004B82" w:rsidP="00B57534">
      <w:pPr>
        <w:widowControl w:val="0"/>
        <w:rPr>
          <w:sz w:val="18"/>
          <w:szCs w:val="18"/>
        </w:rPr>
      </w:pPr>
    </w:p>
    <w:p w14:paraId="694C64CB" w14:textId="77777777" w:rsidR="0084666C" w:rsidRPr="00CB0912" w:rsidRDefault="0084666C" w:rsidP="005A543F">
      <w:pPr>
        <w:autoSpaceDE w:val="0"/>
        <w:autoSpaceDN w:val="0"/>
        <w:adjustRightInd w:val="0"/>
        <w:jc w:val="left"/>
        <w:rPr>
          <w:rFonts w:eastAsia="Calibri" w:cs="Verdana"/>
          <w:b/>
          <w:color w:val="A50021"/>
          <w:sz w:val="18"/>
          <w:szCs w:val="18"/>
        </w:rPr>
      </w:pPr>
      <w:r w:rsidRPr="00CB0912">
        <w:rPr>
          <w:b/>
          <w:color w:val="A50021"/>
          <w:sz w:val="18"/>
          <w:szCs w:val="18"/>
        </w:rPr>
        <w:t>ÍNDICE</w:t>
      </w:r>
    </w:p>
    <w:p w14:paraId="260AF259" w14:textId="2B5D0F15" w:rsidR="001B49A4" w:rsidRDefault="00340A6F">
      <w:pPr>
        <w:pStyle w:val="TOC1"/>
        <w:rPr>
          <w:rFonts w:asciiTheme="minorHAnsi" w:eastAsiaTheme="minorEastAsia" w:hAnsiTheme="minorHAnsi" w:cstheme="minorBidi"/>
          <w:noProof/>
          <w:sz w:val="22"/>
          <w:szCs w:val="22"/>
          <w:lang w:val="fr-LU" w:eastAsia="fr-LU"/>
        </w:rPr>
      </w:pPr>
      <w:r w:rsidRPr="00CB0912">
        <w:rPr>
          <w:sz w:val="18"/>
          <w:szCs w:val="18"/>
        </w:rPr>
        <w:fldChar w:fldCharType="begin"/>
      </w:r>
      <w:r w:rsidRPr="00CB0912">
        <w:rPr>
          <w:sz w:val="18"/>
          <w:szCs w:val="18"/>
        </w:rPr>
        <w:instrText xml:space="preserve"> TOC \o "1-1" \h \z \t "Heading 2,2,Heading 3,3,Subtitle,2" </w:instrText>
      </w:r>
      <w:r w:rsidRPr="00CB0912">
        <w:rPr>
          <w:sz w:val="18"/>
          <w:szCs w:val="18"/>
        </w:rPr>
        <w:fldChar w:fldCharType="separate"/>
      </w:r>
      <w:hyperlink w:anchor="_Toc92980091" w:history="1">
        <w:r w:rsidR="001B49A4" w:rsidRPr="001F6F3C">
          <w:rPr>
            <w:rStyle w:val="Hyperlink"/>
            <w:noProof/>
          </w:rPr>
          <w:t>0.</w:t>
        </w:r>
        <w:r w:rsidR="001B49A4">
          <w:rPr>
            <w:rFonts w:asciiTheme="minorHAnsi" w:eastAsiaTheme="minorEastAsia" w:hAnsiTheme="minorHAnsi" w:cstheme="minorBidi"/>
            <w:noProof/>
            <w:sz w:val="22"/>
            <w:szCs w:val="22"/>
            <w:lang w:val="fr-LU" w:eastAsia="fr-LU"/>
          </w:rPr>
          <w:tab/>
        </w:r>
        <w:r w:rsidR="001B49A4" w:rsidRPr="001F6F3C">
          <w:rPr>
            <w:rStyle w:val="Hyperlink"/>
            <w:noProof/>
          </w:rPr>
          <w:t>Introducción</w:t>
        </w:r>
        <w:r w:rsidR="001B49A4">
          <w:rPr>
            <w:noProof/>
            <w:webHidden/>
          </w:rPr>
          <w:tab/>
        </w:r>
        <w:r w:rsidR="001B49A4">
          <w:rPr>
            <w:noProof/>
            <w:webHidden/>
          </w:rPr>
          <w:fldChar w:fldCharType="begin"/>
        </w:r>
        <w:r w:rsidR="001B49A4">
          <w:rPr>
            <w:noProof/>
            <w:webHidden/>
          </w:rPr>
          <w:instrText xml:space="preserve"> PAGEREF _Toc92980091 \h </w:instrText>
        </w:r>
        <w:r w:rsidR="001B49A4">
          <w:rPr>
            <w:noProof/>
            <w:webHidden/>
          </w:rPr>
        </w:r>
        <w:r w:rsidR="001B49A4">
          <w:rPr>
            <w:noProof/>
            <w:webHidden/>
          </w:rPr>
          <w:fldChar w:fldCharType="separate"/>
        </w:r>
        <w:r w:rsidR="001B49A4">
          <w:rPr>
            <w:noProof/>
            <w:webHidden/>
          </w:rPr>
          <w:t>5</w:t>
        </w:r>
        <w:r w:rsidR="001B49A4">
          <w:rPr>
            <w:noProof/>
            <w:webHidden/>
          </w:rPr>
          <w:fldChar w:fldCharType="end"/>
        </w:r>
      </w:hyperlink>
    </w:p>
    <w:p w14:paraId="0CFFF54F" w14:textId="72D86A67" w:rsidR="001B49A4" w:rsidRDefault="00120A50">
      <w:pPr>
        <w:pStyle w:val="TOC1"/>
        <w:rPr>
          <w:rFonts w:asciiTheme="minorHAnsi" w:eastAsiaTheme="minorEastAsia" w:hAnsiTheme="minorHAnsi" w:cstheme="minorBidi"/>
          <w:noProof/>
          <w:sz w:val="22"/>
          <w:szCs w:val="22"/>
          <w:lang w:val="fr-LU" w:eastAsia="fr-LU"/>
        </w:rPr>
      </w:pPr>
      <w:hyperlink w:anchor="_Toc92980092" w:history="1">
        <w:r w:rsidR="001B49A4" w:rsidRPr="001F6F3C">
          <w:rPr>
            <w:rStyle w:val="Hyperlink"/>
            <w:noProof/>
          </w:rPr>
          <w:t>1.</w:t>
        </w:r>
        <w:r w:rsidR="001B49A4">
          <w:rPr>
            <w:rFonts w:asciiTheme="minorHAnsi" w:eastAsiaTheme="minorEastAsia" w:hAnsiTheme="minorHAnsi" w:cstheme="minorBidi"/>
            <w:noProof/>
            <w:sz w:val="22"/>
            <w:szCs w:val="22"/>
            <w:lang w:val="fr-LU" w:eastAsia="fr-LU"/>
          </w:rPr>
          <w:tab/>
        </w:r>
        <w:r w:rsidR="001B49A4" w:rsidRPr="001F6F3C">
          <w:rPr>
            <w:rStyle w:val="Hyperlink"/>
            <w:noProof/>
          </w:rPr>
          <w:t>Antecedentes</w:t>
        </w:r>
        <w:r w:rsidR="001B49A4">
          <w:rPr>
            <w:noProof/>
            <w:webHidden/>
          </w:rPr>
          <w:tab/>
        </w:r>
        <w:r w:rsidR="001B49A4">
          <w:rPr>
            <w:noProof/>
            <w:webHidden/>
          </w:rPr>
          <w:fldChar w:fldCharType="begin"/>
        </w:r>
        <w:r w:rsidR="001B49A4">
          <w:rPr>
            <w:noProof/>
            <w:webHidden/>
          </w:rPr>
          <w:instrText xml:space="preserve"> PAGEREF _Toc92980092 \h </w:instrText>
        </w:r>
        <w:r w:rsidR="001B49A4">
          <w:rPr>
            <w:noProof/>
            <w:webHidden/>
          </w:rPr>
        </w:r>
        <w:r w:rsidR="001B49A4">
          <w:rPr>
            <w:noProof/>
            <w:webHidden/>
          </w:rPr>
          <w:fldChar w:fldCharType="separate"/>
        </w:r>
        <w:r w:rsidR="001B49A4">
          <w:rPr>
            <w:noProof/>
            <w:webHidden/>
          </w:rPr>
          <w:t>6</w:t>
        </w:r>
        <w:r w:rsidR="001B49A4">
          <w:rPr>
            <w:noProof/>
            <w:webHidden/>
          </w:rPr>
          <w:fldChar w:fldCharType="end"/>
        </w:r>
      </w:hyperlink>
    </w:p>
    <w:p w14:paraId="52729B49" w14:textId="4C884AC7" w:rsidR="001B49A4" w:rsidRDefault="00120A50">
      <w:pPr>
        <w:pStyle w:val="TOC1"/>
        <w:rPr>
          <w:rFonts w:asciiTheme="minorHAnsi" w:eastAsiaTheme="minorEastAsia" w:hAnsiTheme="minorHAnsi" w:cstheme="minorBidi"/>
          <w:noProof/>
          <w:sz w:val="22"/>
          <w:szCs w:val="22"/>
          <w:lang w:val="fr-LU" w:eastAsia="fr-LU"/>
        </w:rPr>
      </w:pPr>
      <w:hyperlink w:anchor="_Toc92980093" w:history="1">
        <w:r w:rsidR="001B49A4" w:rsidRPr="001F6F3C">
          <w:rPr>
            <w:rStyle w:val="Hyperlink"/>
            <w:noProof/>
          </w:rPr>
          <w:t>2.</w:t>
        </w:r>
        <w:r w:rsidR="001B49A4">
          <w:rPr>
            <w:rFonts w:asciiTheme="minorHAnsi" w:eastAsiaTheme="minorEastAsia" w:hAnsiTheme="minorHAnsi" w:cstheme="minorBidi"/>
            <w:noProof/>
            <w:sz w:val="22"/>
            <w:szCs w:val="22"/>
            <w:lang w:val="fr-LU" w:eastAsia="fr-LU"/>
          </w:rPr>
          <w:tab/>
        </w:r>
        <w:r w:rsidR="001B49A4" w:rsidRPr="001F6F3C">
          <w:rPr>
            <w:rStyle w:val="Hyperlink"/>
            <w:noProof/>
          </w:rPr>
          <w:t>Objetivos — Temas y prioridades — Actividades que pueden financiarse — Impacto previsto</w:t>
        </w:r>
        <w:r w:rsidR="001B49A4">
          <w:rPr>
            <w:noProof/>
            <w:webHidden/>
          </w:rPr>
          <w:tab/>
        </w:r>
        <w:r w:rsidR="001B49A4">
          <w:rPr>
            <w:noProof/>
            <w:webHidden/>
          </w:rPr>
          <w:fldChar w:fldCharType="begin"/>
        </w:r>
        <w:r w:rsidR="001B49A4">
          <w:rPr>
            <w:noProof/>
            <w:webHidden/>
          </w:rPr>
          <w:instrText xml:space="preserve"> PAGEREF _Toc92980093 \h </w:instrText>
        </w:r>
        <w:r w:rsidR="001B49A4">
          <w:rPr>
            <w:noProof/>
            <w:webHidden/>
          </w:rPr>
        </w:r>
        <w:r w:rsidR="001B49A4">
          <w:rPr>
            <w:noProof/>
            <w:webHidden/>
          </w:rPr>
          <w:fldChar w:fldCharType="separate"/>
        </w:r>
        <w:r w:rsidR="001B49A4">
          <w:rPr>
            <w:noProof/>
            <w:webHidden/>
          </w:rPr>
          <w:t>6</w:t>
        </w:r>
        <w:r w:rsidR="001B49A4">
          <w:rPr>
            <w:noProof/>
            <w:webHidden/>
          </w:rPr>
          <w:fldChar w:fldCharType="end"/>
        </w:r>
      </w:hyperlink>
    </w:p>
    <w:p w14:paraId="11BC1338" w14:textId="265878DE" w:rsidR="001B49A4" w:rsidRDefault="00120A50">
      <w:pPr>
        <w:pStyle w:val="TOC3"/>
        <w:rPr>
          <w:rFonts w:asciiTheme="minorHAnsi" w:eastAsiaTheme="minorEastAsia" w:hAnsiTheme="minorHAnsi" w:cstheme="minorBidi"/>
          <w:sz w:val="22"/>
          <w:szCs w:val="22"/>
          <w:lang w:val="fr-LU" w:eastAsia="fr-LU"/>
        </w:rPr>
      </w:pPr>
      <w:hyperlink w:anchor="_Toc92980094" w:history="1">
        <w:r w:rsidR="001B49A4" w:rsidRPr="001F6F3C">
          <w:rPr>
            <w:rStyle w:val="Hyperlink"/>
          </w:rPr>
          <w:t>Objetivos</w:t>
        </w:r>
        <w:r w:rsidR="001B49A4">
          <w:rPr>
            <w:webHidden/>
          </w:rPr>
          <w:tab/>
        </w:r>
        <w:r w:rsidR="001B49A4">
          <w:rPr>
            <w:webHidden/>
          </w:rPr>
          <w:fldChar w:fldCharType="begin"/>
        </w:r>
        <w:r w:rsidR="001B49A4">
          <w:rPr>
            <w:webHidden/>
          </w:rPr>
          <w:instrText xml:space="preserve"> PAGEREF _Toc92980094 \h </w:instrText>
        </w:r>
        <w:r w:rsidR="001B49A4">
          <w:rPr>
            <w:webHidden/>
          </w:rPr>
        </w:r>
        <w:r w:rsidR="001B49A4">
          <w:rPr>
            <w:webHidden/>
          </w:rPr>
          <w:fldChar w:fldCharType="separate"/>
        </w:r>
        <w:r w:rsidR="001B49A4">
          <w:rPr>
            <w:webHidden/>
          </w:rPr>
          <w:t>6</w:t>
        </w:r>
        <w:r w:rsidR="001B49A4">
          <w:rPr>
            <w:webHidden/>
          </w:rPr>
          <w:fldChar w:fldCharType="end"/>
        </w:r>
      </w:hyperlink>
    </w:p>
    <w:p w14:paraId="7739FAB2" w14:textId="187E83D2" w:rsidR="001B49A4" w:rsidRDefault="00120A50">
      <w:pPr>
        <w:pStyle w:val="TOC3"/>
        <w:rPr>
          <w:rFonts w:asciiTheme="minorHAnsi" w:eastAsiaTheme="minorEastAsia" w:hAnsiTheme="minorHAnsi" w:cstheme="minorBidi"/>
          <w:sz w:val="22"/>
          <w:szCs w:val="22"/>
          <w:lang w:val="fr-LU" w:eastAsia="fr-LU"/>
        </w:rPr>
      </w:pPr>
      <w:hyperlink w:anchor="_Toc92980095" w:history="1">
        <w:r w:rsidR="001B49A4" w:rsidRPr="001F6F3C">
          <w:rPr>
            <w:rStyle w:val="Hyperlink"/>
          </w:rPr>
          <w:t>Temas y prioridades (ámbito de aplicación)</w:t>
        </w:r>
        <w:r w:rsidR="001B49A4">
          <w:rPr>
            <w:webHidden/>
          </w:rPr>
          <w:tab/>
        </w:r>
        <w:r w:rsidR="001B49A4">
          <w:rPr>
            <w:webHidden/>
          </w:rPr>
          <w:fldChar w:fldCharType="begin"/>
        </w:r>
        <w:r w:rsidR="001B49A4">
          <w:rPr>
            <w:webHidden/>
          </w:rPr>
          <w:instrText xml:space="preserve"> PAGEREF _Toc92980095 \h </w:instrText>
        </w:r>
        <w:r w:rsidR="001B49A4">
          <w:rPr>
            <w:webHidden/>
          </w:rPr>
        </w:r>
        <w:r w:rsidR="001B49A4">
          <w:rPr>
            <w:webHidden/>
          </w:rPr>
          <w:fldChar w:fldCharType="separate"/>
        </w:r>
        <w:r w:rsidR="001B49A4">
          <w:rPr>
            <w:webHidden/>
          </w:rPr>
          <w:t>7</w:t>
        </w:r>
        <w:r w:rsidR="001B49A4">
          <w:rPr>
            <w:webHidden/>
          </w:rPr>
          <w:fldChar w:fldCharType="end"/>
        </w:r>
      </w:hyperlink>
    </w:p>
    <w:p w14:paraId="06537714" w14:textId="5893CC3C" w:rsidR="001B49A4" w:rsidRDefault="00120A50">
      <w:pPr>
        <w:pStyle w:val="TOC3"/>
        <w:rPr>
          <w:rFonts w:asciiTheme="minorHAnsi" w:eastAsiaTheme="minorEastAsia" w:hAnsiTheme="minorHAnsi" w:cstheme="minorBidi"/>
          <w:sz w:val="22"/>
          <w:szCs w:val="22"/>
          <w:lang w:val="fr-LU" w:eastAsia="fr-LU"/>
        </w:rPr>
      </w:pPr>
      <w:hyperlink w:anchor="_Toc92980096" w:history="1">
        <w:r w:rsidR="001B49A4" w:rsidRPr="001F6F3C">
          <w:rPr>
            <w:rStyle w:val="Hyperlink"/>
          </w:rPr>
          <w:t>Objetivos</w:t>
        </w:r>
        <w:r w:rsidR="001B49A4">
          <w:rPr>
            <w:webHidden/>
          </w:rPr>
          <w:tab/>
        </w:r>
        <w:r w:rsidR="001B49A4">
          <w:rPr>
            <w:webHidden/>
          </w:rPr>
          <w:fldChar w:fldCharType="begin"/>
        </w:r>
        <w:r w:rsidR="001B49A4">
          <w:rPr>
            <w:webHidden/>
          </w:rPr>
          <w:instrText xml:space="preserve"> PAGEREF _Toc92980096 \h </w:instrText>
        </w:r>
        <w:r w:rsidR="001B49A4">
          <w:rPr>
            <w:webHidden/>
          </w:rPr>
        </w:r>
        <w:r w:rsidR="001B49A4">
          <w:rPr>
            <w:webHidden/>
          </w:rPr>
          <w:fldChar w:fldCharType="separate"/>
        </w:r>
        <w:r w:rsidR="001B49A4">
          <w:rPr>
            <w:webHidden/>
          </w:rPr>
          <w:t>8</w:t>
        </w:r>
        <w:r w:rsidR="001B49A4">
          <w:rPr>
            <w:webHidden/>
          </w:rPr>
          <w:fldChar w:fldCharType="end"/>
        </w:r>
      </w:hyperlink>
    </w:p>
    <w:p w14:paraId="4B0BE9D8" w14:textId="55931176" w:rsidR="001B49A4" w:rsidRDefault="00120A50">
      <w:pPr>
        <w:pStyle w:val="TOC3"/>
        <w:rPr>
          <w:rFonts w:asciiTheme="minorHAnsi" w:eastAsiaTheme="minorEastAsia" w:hAnsiTheme="minorHAnsi" w:cstheme="minorBidi"/>
          <w:sz w:val="22"/>
          <w:szCs w:val="22"/>
          <w:lang w:val="fr-LU" w:eastAsia="fr-LU"/>
        </w:rPr>
      </w:pPr>
      <w:hyperlink w:anchor="_Toc92980097" w:history="1">
        <w:r w:rsidR="001B49A4" w:rsidRPr="001F6F3C">
          <w:rPr>
            <w:rStyle w:val="Hyperlink"/>
          </w:rPr>
          <w:t>Temas y prioridades (ámbito de aplicación)</w:t>
        </w:r>
        <w:r w:rsidR="001B49A4">
          <w:rPr>
            <w:webHidden/>
          </w:rPr>
          <w:tab/>
        </w:r>
        <w:r w:rsidR="001B49A4">
          <w:rPr>
            <w:webHidden/>
          </w:rPr>
          <w:fldChar w:fldCharType="begin"/>
        </w:r>
        <w:r w:rsidR="001B49A4">
          <w:rPr>
            <w:webHidden/>
          </w:rPr>
          <w:instrText xml:space="preserve"> PAGEREF _Toc92980097 \h </w:instrText>
        </w:r>
        <w:r w:rsidR="001B49A4">
          <w:rPr>
            <w:webHidden/>
          </w:rPr>
        </w:r>
        <w:r w:rsidR="001B49A4">
          <w:rPr>
            <w:webHidden/>
          </w:rPr>
          <w:fldChar w:fldCharType="separate"/>
        </w:r>
        <w:r w:rsidR="001B49A4">
          <w:rPr>
            <w:webHidden/>
          </w:rPr>
          <w:t>8</w:t>
        </w:r>
        <w:r w:rsidR="001B49A4">
          <w:rPr>
            <w:webHidden/>
          </w:rPr>
          <w:fldChar w:fldCharType="end"/>
        </w:r>
      </w:hyperlink>
    </w:p>
    <w:p w14:paraId="2316EA6C" w14:textId="0071D92E" w:rsidR="001B49A4" w:rsidRDefault="00120A50">
      <w:pPr>
        <w:pStyle w:val="TOC3"/>
        <w:rPr>
          <w:rFonts w:asciiTheme="minorHAnsi" w:eastAsiaTheme="minorEastAsia" w:hAnsiTheme="minorHAnsi" w:cstheme="minorBidi"/>
          <w:sz w:val="22"/>
          <w:szCs w:val="22"/>
          <w:lang w:val="fr-LU" w:eastAsia="fr-LU"/>
        </w:rPr>
      </w:pPr>
      <w:hyperlink w:anchor="_Toc92980098" w:history="1">
        <w:r w:rsidR="001B49A4" w:rsidRPr="001F6F3C">
          <w:rPr>
            <w:rStyle w:val="Hyperlink"/>
          </w:rPr>
          <w:t>Actividades que pueden financiarse (ámbito de aplicación)</w:t>
        </w:r>
        <w:r w:rsidR="001B49A4">
          <w:rPr>
            <w:webHidden/>
          </w:rPr>
          <w:tab/>
        </w:r>
        <w:r w:rsidR="001B49A4">
          <w:rPr>
            <w:webHidden/>
          </w:rPr>
          <w:fldChar w:fldCharType="begin"/>
        </w:r>
        <w:r w:rsidR="001B49A4">
          <w:rPr>
            <w:webHidden/>
          </w:rPr>
          <w:instrText xml:space="preserve"> PAGEREF _Toc92980098 \h </w:instrText>
        </w:r>
        <w:r w:rsidR="001B49A4">
          <w:rPr>
            <w:webHidden/>
          </w:rPr>
        </w:r>
        <w:r w:rsidR="001B49A4">
          <w:rPr>
            <w:webHidden/>
          </w:rPr>
          <w:fldChar w:fldCharType="separate"/>
        </w:r>
        <w:r w:rsidR="001B49A4">
          <w:rPr>
            <w:webHidden/>
          </w:rPr>
          <w:t>9</w:t>
        </w:r>
        <w:r w:rsidR="001B49A4">
          <w:rPr>
            <w:webHidden/>
          </w:rPr>
          <w:fldChar w:fldCharType="end"/>
        </w:r>
      </w:hyperlink>
    </w:p>
    <w:p w14:paraId="412BFABD" w14:textId="5A4ACFED" w:rsidR="001B49A4" w:rsidRDefault="00120A50">
      <w:pPr>
        <w:pStyle w:val="TOC3"/>
        <w:rPr>
          <w:rFonts w:asciiTheme="minorHAnsi" w:eastAsiaTheme="minorEastAsia" w:hAnsiTheme="minorHAnsi" w:cstheme="minorBidi"/>
          <w:sz w:val="22"/>
          <w:szCs w:val="22"/>
          <w:lang w:val="fr-LU" w:eastAsia="fr-LU"/>
        </w:rPr>
      </w:pPr>
      <w:hyperlink w:anchor="_Toc92980099" w:history="1">
        <w:r w:rsidR="001B49A4" w:rsidRPr="001F6F3C">
          <w:rPr>
            <w:rStyle w:val="Hyperlink"/>
          </w:rPr>
          <w:t>Impacto previsto</w:t>
        </w:r>
        <w:r w:rsidR="001B49A4">
          <w:rPr>
            <w:webHidden/>
          </w:rPr>
          <w:tab/>
        </w:r>
        <w:r w:rsidR="001B49A4">
          <w:rPr>
            <w:webHidden/>
          </w:rPr>
          <w:fldChar w:fldCharType="begin"/>
        </w:r>
        <w:r w:rsidR="001B49A4">
          <w:rPr>
            <w:webHidden/>
          </w:rPr>
          <w:instrText xml:space="preserve"> PAGEREF _Toc92980099 \h </w:instrText>
        </w:r>
        <w:r w:rsidR="001B49A4">
          <w:rPr>
            <w:webHidden/>
          </w:rPr>
        </w:r>
        <w:r w:rsidR="001B49A4">
          <w:rPr>
            <w:webHidden/>
          </w:rPr>
          <w:fldChar w:fldCharType="separate"/>
        </w:r>
        <w:r w:rsidR="001B49A4">
          <w:rPr>
            <w:webHidden/>
          </w:rPr>
          <w:t>9</w:t>
        </w:r>
        <w:r w:rsidR="001B49A4">
          <w:rPr>
            <w:webHidden/>
          </w:rPr>
          <w:fldChar w:fldCharType="end"/>
        </w:r>
      </w:hyperlink>
    </w:p>
    <w:p w14:paraId="4F3F05C4" w14:textId="14B4A639" w:rsidR="001B49A4" w:rsidRDefault="00120A50">
      <w:pPr>
        <w:pStyle w:val="TOC1"/>
        <w:rPr>
          <w:rFonts w:asciiTheme="minorHAnsi" w:eastAsiaTheme="minorEastAsia" w:hAnsiTheme="minorHAnsi" w:cstheme="minorBidi"/>
          <w:noProof/>
          <w:sz w:val="22"/>
          <w:szCs w:val="22"/>
          <w:lang w:val="fr-LU" w:eastAsia="fr-LU"/>
        </w:rPr>
      </w:pPr>
      <w:hyperlink w:anchor="_Toc92980100" w:history="1">
        <w:r w:rsidR="001B49A4" w:rsidRPr="001F6F3C">
          <w:rPr>
            <w:rStyle w:val="Hyperlink"/>
            <w:noProof/>
          </w:rPr>
          <w:t>3.</w:t>
        </w:r>
        <w:r w:rsidR="001B49A4">
          <w:rPr>
            <w:rFonts w:asciiTheme="minorHAnsi" w:eastAsiaTheme="minorEastAsia" w:hAnsiTheme="minorHAnsi" w:cstheme="minorBidi"/>
            <w:noProof/>
            <w:sz w:val="22"/>
            <w:szCs w:val="22"/>
            <w:lang w:val="fr-LU" w:eastAsia="fr-LU"/>
          </w:rPr>
          <w:tab/>
        </w:r>
        <w:r w:rsidR="001B49A4" w:rsidRPr="001F6F3C">
          <w:rPr>
            <w:rStyle w:val="Hyperlink"/>
            <w:noProof/>
          </w:rPr>
          <w:t>Presupuesto disponible</w:t>
        </w:r>
        <w:r w:rsidR="001B49A4">
          <w:rPr>
            <w:noProof/>
            <w:webHidden/>
          </w:rPr>
          <w:tab/>
        </w:r>
        <w:r w:rsidR="001B49A4">
          <w:rPr>
            <w:noProof/>
            <w:webHidden/>
          </w:rPr>
          <w:fldChar w:fldCharType="begin"/>
        </w:r>
        <w:r w:rsidR="001B49A4">
          <w:rPr>
            <w:noProof/>
            <w:webHidden/>
          </w:rPr>
          <w:instrText xml:space="preserve"> PAGEREF _Toc92980100 \h </w:instrText>
        </w:r>
        <w:r w:rsidR="001B49A4">
          <w:rPr>
            <w:noProof/>
            <w:webHidden/>
          </w:rPr>
        </w:r>
        <w:r w:rsidR="001B49A4">
          <w:rPr>
            <w:noProof/>
            <w:webHidden/>
          </w:rPr>
          <w:fldChar w:fldCharType="separate"/>
        </w:r>
        <w:r w:rsidR="001B49A4">
          <w:rPr>
            <w:noProof/>
            <w:webHidden/>
          </w:rPr>
          <w:t>10</w:t>
        </w:r>
        <w:r w:rsidR="001B49A4">
          <w:rPr>
            <w:noProof/>
            <w:webHidden/>
          </w:rPr>
          <w:fldChar w:fldCharType="end"/>
        </w:r>
      </w:hyperlink>
    </w:p>
    <w:p w14:paraId="3FCD19A1" w14:textId="0AA1D718" w:rsidR="001B49A4" w:rsidRDefault="00120A50">
      <w:pPr>
        <w:pStyle w:val="TOC1"/>
        <w:rPr>
          <w:rFonts w:asciiTheme="minorHAnsi" w:eastAsiaTheme="minorEastAsia" w:hAnsiTheme="minorHAnsi" w:cstheme="minorBidi"/>
          <w:noProof/>
          <w:sz w:val="22"/>
          <w:szCs w:val="22"/>
          <w:lang w:val="fr-LU" w:eastAsia="fr-LU"/>
        </w:rPr>
      </w:pPr>
      <w:hyperlink w:anchor="_Toc92980101" w:history="1">
        <w:r w:rsidR="001B49A4" w:rsidRPr="001F6F3C">
          <w:rPr>
            <w:rStyle w:val="Hyperlink"/>
            <w:noProof/>
          </w:rPr>
          <w:t>4.</w:t>
        </w:r>
        <w:r w:rsidR="001B49A4">
          <w:rPr>
            <w:rFonts w:asciiTheme="minorHAnsi" w:eastAsiaTheme="minorEastAsia" w:hAnsiTheme="minorHAnsi" w:cstheme="minorBidi"/>
            <w:noProof/>
            <w:sz w:val="22"/>
            <w:szCs w:val="22"/>
            <w:lang w:val="fr-LU" w:eastAsia="fr-LU"/>
          </w:rPr>
          <w:tab/>
        </w:r>
        <w:r w:rsidR="001B49A4" w:rsidRPr="001F6F3C">
          <w:rPr>
            <w:rStyle w:val="Hyperlink"/>
            <w:noProof/>
          </w:rPr>
          <w:t>Calendario y fechas límite</w:t>
        </w:r>
        <w:r w:rsidR="001B49A4">
          <w:rPr>
            <w:noProof/>
            <w:webHidden/>
          </w:rPr>
          <w:tab/>
        </w:r>
        <w:r w:rsidR="001B49A4">
          <w:rPr>
            <w:noProof/>
            <w:webHidden/>
          </w:rPr>
          <w:fldChar w:fldCharType="begin"/>
        </w:r>
        <w:r w:rsidR="001B49A4">
          <w:rPr>
            <w:noProof/>
            <w:webHidden/>
          </w:rPr>
          <w:instrText xml:space="preserve"> PAGEREF _Toc92980101 \h </w:instrText>
        </w:r>
        <w:r w:rsidR="001B49A4">
          <w:rPr>
            <w:noProof/>
            <w:webHidden/>
          </w:rPr>
        </w:r>
        <w:r w:rsidR="001B49A4">
          <w:rPr>
            <w:noProof/>
            <w:webHidden/>
          </w:rPr>
          <w:fldChar w:fldCharType="separate"/>
        </w:r>
        <w:r w:rsidR="001B49A4">
          <w:rPr>
            <w:noProof/>
            <w:webHidden/>
          </w:rPr>
          <w:t>10</w:t>
        </w:r>
        <w:r w:rsidR="001B49A4">
          <w:rPr>
            <w:noProof/>
            <w:webHidden/>
          </w:rPr>
          <w:fldChar w:fldCharType="end"/>
        </w:r>
      </w:hyperlink>
    </w:p>
    <w:p w14:paraId="3A5CFEC5" w14:textId="3C668059" w:rsidR="001B49A4" w:rsidRDefault="00120A50">
      <w:pPr>
        <w:pStyle w:val="TOC1"/>
        <w:rPr>
          <w:rFonts w:asciiTheme="minorHAnsi" w:eastAsiaTheme="minorEastAsia" w:hAnsiTheme="minorHAnsi" w:cstheme="minorBidi"/>
          <w:noProof/>
          <w:sz w:val="22"/>
          <w:szCs w:val="22"/>
          <w:lang w:val="fr-LU" w:eastAsia="fr-LU"/>
        </w:rPr>
      </w:pPr>
      <w:hyperlink w:anchor="_Toc92980102" w:history="1">
        <w:r w:rsidR="001B49A4" w:rsidRPr="001F6F3C">
          <w:rPr>
            <w:rStyle w:val="Hyperlink"/>
            <w:noProof/>
          </w:rPr>
          <w:t>5.</w:t>
        </w:r>
        <w:r w:rsidR="001B49A4">
          <w:rPr>
            <w:rFonts w:asciiTheme="minorHAnsi" w:eastAsiaTheme="minorEastAsia" w:hAnsiTheme="minorHAnsi" w:cstheme="minorBidi"/>
            <w:noProof/>
            <w:sz w:val="22"/>
            <w:szCs w:val="22"/>
            <w:lang w:val="fr-LU" w:eastAsia="fr-LU"/>
          </w:rPr>
          <w:tab/>
        </w:r>
        <w:r w:rsidR="001B49A4" w:rsidRPr="001F6F3C">
          <w:rPr>
            <w:rStyle w:val="Hyperlink"/>
            <w:noProof/>
          </w:rPr>
          <w:t>Admisibilidad y documentos</w:t>
        </w:r>
        <w:r w:rsidR="001B49A4">
          <w:rPr>
            <w:noProof/>
            <w:webHidden/>
          </w:rPr>
          <w:tab/>
        </w:r>
        <w:r w:rsidR="001B49A4">
          <w:rPr>
            <w:noProof/>
            <w:webHidden/>
          </w:rPr>
          <w:fldChar w:fldCharType="begin"/>
        </w:r>
        <w:r w:rsidR="001B49A4">
          <w:rPr>
            <w:noProof/>
            <w:webHidden/>
          </w:rPr>
          <w:instrText xml:space="preserve"> PAGEREF _Toc92980102 \h </w:instrText>
        </w:r>
        <w:r w:rsidR="001B49A4">
          <w:rPr>
            <w:noProof/>
            <w:webHidden/>
          </w:rPr>
        </w:r>
        <w:r w:rsidR="001B49A4">
          <w:rPr>
            <w:noProof/>
            <w:webHidden/>
          </w:rPr>
          <w:fldChar w:fldCharType="separate"/>
        </w:r>
        <w:r w:rsidR="001B49A4">
          <w:rPr>
            <w:noProof/>
            <w:webHidden/>
          </w:rPr>
          <w:t>10</w:t>
        </w:r>
        <w:r w:rsidR="001B49A4">
          <w:rPr>
            <w:noProof/>
            <w:webHidden/>
          </w:rPr>
          <w:fldChar w:fldCharType="end"/>
        </w:r>
      </w:hyperlink>
    </w:p>
    <w:p w14:paraId="1CA697C5" w14:textId="48302376" w:rsidR="001B49A4" w:rsidRDefault="00120A50">
      <w:pPr>
        <w:pStyle w:val="TOC1"/>
        <w:rPr>
          <w:rFonts w:asciiTheme="minorHAnsi" w:eastAsiaTheme="minorEastAsia" w:hAnsiTheme="minorHAnsi" w:cstheme="minorBidi"/>
          <w:noProof/>
          <w:sz w:val="22"/>
          <w:szCs w:val="22"/>
          <w:lang w:val="fr-LU" w:eastAsia="fr-LU"/>
        </w:rPr>
      </w:pPr>
      <w:hyperlink w:anchor="_Toc92980103" w:history="1">
        <w:r w:rsidR="001B49A4" w:rsidRPr="001F6F3C">
          <w:rPr>
            <w:rStyle w:val="Hyperlink"/>
            <w:noProof/>
          </w:rPr>
          <w:t>6.</w:t>
        </w:r>
        <w:r w:rsidR="001B49A4">
          <w:rPr>
            <w:rFonts w:asciiTheme="minorHAnsi" w:eastAsiaTheme="minorEastAsia" w:hAnsiTheme="minorHAnsi" w:cstheme="minorBidi"/>
            <w:noProof/>
            <w:sz w:val="22"/>
            <w:szCs w:val="22"/>
            <w:lang w:val="fr-LU" w:eastAsia="fr-LU"/>
          </w:rPr>
          <w:tab/>
        </w:r>
        <w:r w:rsidR="001B49A4" w:rsidRPr="001F6F3C">
          <w:rPr>
            <w:rStyle w:val="Hyperlink"/>
            <w:noProof/>
          </w:rPr>
          <w:t>Admisibilidad</w:t>
        </w:r>
        <w:r w:rsidR="001B49A4">
          <w:rPr>
            <w:noProof/>
            <w:webHidden/>
          </w:rPr>
          <w:tab/>
        </w:r>
        <w:r w:rsidR="001B49A4">
          <w:rPr>
            <w:noProof/>
            <w:webHidden/>
          </w:rPr>
          <w:fldChar w:fldCharType="begin"/>
        </w:r>
        <w:r w:rsidR="001B49A4">
          <w:rPr>
            <w:noProof/>
            <w:webHidden/>
          </w:rPr>
          <w:instrText xml:space="preserve"> PAGEREF _Toc92980103 \h </w:instrText>
        </w:r>
        <w:r w:rsidR="001B49A4">
          <w:rPr>
            <w:noProof/>
            <w:webHidden/>
          </w:rPr>
        </w:r>
        <w:r w:rsidR="001B49A4">
          <w:rPr>
            <w:noProof/>
            <w:webHidden/>
          </w:rPr>
          <w:fldChar w:fldCharType="separate"/>
        </w:r>
        <w:r w:rsidR="001B49A4">
          <w:rPr>
            <w:noProof/>
            <w:webHidden/>
          </w:rPr>
          <w:t>11</w:t>
        </w:r>
        <w:r w:rsidR="001B49A4">
          <w:rPr>
            <w:noProof/>
            <w:webHidden/>
          </w:rPr>
          <w:fldChar w:fldCharType="end"/>
        </w:r>
      </w:hyperlink>
    </w:p>
    <w:p w14:paraId="3E192FFE" w14:textId="337E408C" w:rsidR="001B49A4" w:rsidRDefault="00120A50">
      <w:pPr>
        <w:pStyle w:val="TOC3"/>
        <w:rPr>
          <w:rFonts w:asciiTheme="minorHAnsi" w:eastAsiaTheme="minorEastAsia" w:hAnsiTheme="minorHAnsi" w:cstheme="minorBidi"/>
          <w:sz w:val="22"/>
          <w:szCs w:val="22"/>
          <w:lang w:val="fr-LU" w:eastAsia="fr-LU"/>
        </w:rPr>
      </w:pPr>
      <w:hyperlink w:anchor="_Toc92980104" w:history="1">
        <w:r w:rsidR="001B49A4" w:rsidRPr="001F6F3C">
          <w:rPr>
            <w:rStyle w:val="Hyperlink"/>
          </w:rPr>
          <w:t>Participantes admisibles (países admisibles)</w:t>
        </w:r>
        <w:r w:rsidR="001B49A4">
          <w:rPr>
            <w:webHidden/>
          </w:rPr>
          <w:tab/>
        </w:r>
        <w:r w:rsidR="001B49A4">
          <w:rPr>
            <w:webHidden/>
          </w:rPr>
          <w:fldChar w:fldCharType="begin"/>
        </w:r>
        <w:r w:rsidR="001B49A4">
          <w:rPr>
            <w:webHidden/>
          </w:rPr>
          <w:instrText xml:space="preserve"> PAGEREF _Toc92980104 \h </w:instrText>
        </w:r>
        <w:r w:rsidR="001B49A4">
          <w:rPr>
            <w:webHidden/>
          </w:rPr>
        </w:r>
        <w:r w:rsidR="001B49A4">
          <w:rPr>
            <w:webHidden/>
          </w:rPr>
          <w:fldChar w:fldCharType="separate"/>
        </w:r>
        <w:r w:rsidR="001B49A4">
          <w:rPr>
            <w:webHidden/>
          </w:rPr>
          <w:t>11</w:t>
        </w:r>
        <w:r w:rsidR="001B49A4">
          <w:rPr>
            <w:webHidden/>
          </w:rPr>
          <w:fldChar w:fldCharType="end"/>
        </w:r>
      </w:hyperlink>
    </w:p>
    <w:p w14:paraId="6752EB6D" w14:textId="2B5BBB37" w:rsidR="001B49A4" w:rsidRDefault="00120A50">
      <w:pPr>
        <w:pStyle w:val="TOC3"/>
        <w:rPr>
          <w:rFonts w:asciiTheme="minorHAnsi" w:eastAsiaTheme="minorEastAsia" w:hAnsiTheme="minorHAnsi" w:cstheme="minorBidi"/>
          <w:sz w:val="22"/>
          <w:szCs w:val="22"/>
          <w:lang w:val="fr-LU" w:eastAsia="fr-LU"/>
        </w:rPr>
      </w:pPr>
      <w:hyperlink w:anchor="_Toc92980105" w:history="1">
        <w:r w:rsidR="001B49A4" w:rsidRPr="001F6F3C">
          <w:rPr>
            <w:rStyle w:val="Hyperlink"/>
          </w:rPr>
          <w:t>Composición del consorcio</w:t>
        </w:r>
        <w:r w:rsidR="001B49A4">
          <w:rPr>
            <w:webHidden/>
          </w:rPr>
          <w:tab/>
        </w:r>
        <w:r w:rsidR="001B49A4">
          <w:rPr>
            <w:webHidden/>
          </w:rPr>
          <w:fldChar w:fldCharType="begin"/>
        </w:r>
        <w:r w:rsidR="001B49A4">
          <w:rPr>
            <w:webHidden/>
          </w:rPr>
          <w:instrText xml:space="preserve"> PAGEREF _Toc92980105 \h </w:instrText>
        </w:r>
        <w:r w:rsidR="001B49A4">
          <w:rPr>
            <w:webHidden/>
          </w:rPr>
        </w:r>
        <w:r w:rsidR="001B49A4">
          <w:rPr>
            <w:webHidden/>
          </w:rPr>
          <w:fldChar w:fldCharType="separate"/>
        </w:r>
        <w:r w:rsidR="001B49A4">
          <w:rPr>
            <w:webHidden/>
          </w:rPr>
          <w:t>13</w:t>
        </w:r>
        <w:r w:rsidR="001B49A4">
          <w:rPr>
            <w:webHidden/>
          </w:rPr>
          <w:fldChar w:fldCharType="end"/>
        </w:r>
      </w:hyperlink>
    </w:p>
    <w:p w14:paraId="731EB1BA" w14:textId="76912877" w:rsidR="001B49A4" w:rsidRDefault="00120A50">
      <w:pPr>
        <w:pStyle w:val="TOC3"/>
        <w:rPr>
          <w:rFonts w:asciiTheme="minorHAnsi" w:eastAsiaTheme="minorEastAsia" w:hAnsiTheme="minorHAnsi" w:cstheme="minorBidi"/>
          <w:sz w:val="22"/>
          <w:szCs w:val="22"/>
          <w:lang w:val="fr-LU" w:eastAsia="fr-LU"/>
        </w:rPr>
      </w:pPr>
      <w:hyperlink w:anchor="_Toc92980106" w:history="1">
        <w:r w:rsidR="001B49A4" w:rsidRPr="001F6F3C">
          <w:rPr>
            <w:rStyle w:val="Hyperlink"/>
          </w:rPr>
          <w:t>Actividades subvencionables</w:t>
        </w:r>
        <w:r w:rsidR="001B49A4">
          <w:rPr>
            <w:webHidden/>
          </w:rPr>
          <w:tab/>
        </w:r>
        <w:r w:rsidR="001B49A4">
          <w:rPr>
            <w:webHidden/>
          </w:rPr>
          <w:fldChar w:fldCharType="begin"/>
        </w:r>
        <w:r w:rsidR="001B49A4">
          <w:rPr>
            <w:webHidden/>
          </w:rPr>
          <w:instrText xml:space="preserve"> PAGEREF _Toc92980106 \h </w:instrText>
        </w:r>
        <w:r w:rsidR="001B49A4">
          <w:rPr>
            <w:webHidden/>
          </w:rPr>
        </w:r>
        <w:r w:rsidR="001B49A4">
          <w:rPr>
            <w:webHidden/>
          </w:rPr>
          <w:fldChar w:fldCharType="separate"/>
        </w:r>
        <w:r w:rsidR="001B49A4">
          <w:rPr>
            <w:webHidden/>
          </w:rPr>
          <w:t>14</w:t>
        </w:r>
        <w:r w:rsidR="001B49A4">
          <w:rPr>
            <w:webHidden/>
          </w:rPr>
          <w:fldChar w:fldCharType="end"/>
        </w:r>
      </w:hyperlink>
    </w:p>
    <w:p w14:paraId="7B951372" w14:textId="6C6A216B" w:rsidR="001B49A4" w:rsidRDefault="00120A50">
      <w:pPr>
        <w:pStyle w:val="TOC3"/>
        <w:rPr>
          <w:rFonts w:asciiTheme="minorHAnsi" w:eastAsiaTheme="minorEastAsia" w:hAnsiTheme="minorHAnsi" w:cstheme="minorBidi"/>
          <w:sz w:val="22"/>
          <w:szCs w:val="22"/>
          <w:lang w:val="fr-LU" w:eastAsia="fr-LU"/>
        </w:rPr>
      </w:pPr>
      <w:hyperlink w:anchor="_Toc92980107" w:history="1">
        <w:r w:rsidR="001B49A4" w:rsidRPr="001F6F3C">
          <w:rPr>
            <w:rStyle w:val="Hyperlink"/>
          </w:rPr>
          <w:t>Ubicación geográfica (países destinatarios)</w:t>
        </w:r>
        <w:r w:rsidR="001B49A4">
          <w:rPr>
            <w:webHidden/>
          </w:rPr>
          <w:tab/>
        </w:r>
        <w:r w:rsidR="001B49A4">
          <w:rPr>
            <w:webHidden/>
          </w:rPr>
          <w:fldChar w:fldCharType="begin"/>
        </w:r>
        <w:r w:rsidR="001B49A4">
          <w:rPr>
            <w:webHidden/>
          </w:rPr>
          <w:instrText xml:space="preserve"> PAGEREF _Toc92980107 \h </w:instrText>
        </w:r>
        <w:r w:rsidR="001B49A4">
          <w:rPr>
            <w:webHidden/>
          </w:rPr>
        </w:r>
        <w:r w:rsidR="001B49A4">
          <w:rPr>
            <w:webHidden/>
          </w:rPr>
          <w:fldChar w:fldCharType="separate"/>
        </w:r>
        <w:r w:rsidR="001B49A4">
          <w:rPr>
            <w:webHidden/>
          </w:rPr>
          <w:t>14</w:t>
        </w:r>
        <w:r w:rsidR="001B49A4">
          <w:rPr>
            <w:webHidden/>
          </w:rPr>
          <w:fldChar w:fldCharType="end"/>
        </w:r>
      </w:hyperlink>
    </w:p>
    <w:p w14:paraId="2117E564" w14:textId="672FD7B3" w:rsidR="001B49A4" w:rsidRDefault="00120A50">
      <w:pPr>
        <w:pStyle w:val="TOC3"/>
        <w:rPr>
          <w:rFonts w:asciiTheme="minorHAnsi" w:eastAsiaTheme="minorEastAsia" w:hAnsiTheme="minorHAnsi" w:cstheme="minorBidi"/>
          <w:sz w:val="22"/>
          <w:szCs w:val="22"/>
          <w:lang w:val="fr-LU" w:eastAsia="fr-LU"/>
        </w:rPr>
      </w:pPr>
      <w:hyperlink w:anchor="_Toc92980108" w:history="1">
        <w:r w:rsidR="001B49A4" w:rsidRPr="001F6F3C">
          <w:rPr>
            <w:rStyle w:val="Hyperlink"/>
          </w:rPr>
          <w:t>Duración</w:t>
        </w:r>
        <w:r w:rsidR="001B49A4">
          <w:rPr>
            <w:webHidden/>
          </w:rPr>
          <w:tab/>
        </w:r>
        <w:r w:rsidR="001B49A4">
          <w:rPr>
            <w:webHidden/>
          </w:rPr>
          <w:fldChar w:fldCharType="begin"/>
        </w:r>
        <w:r w:rsidR="001B49A4">
          <w:rPr>
            <w:webHidden/>
          </w:rPr>
          <w:instrText xml:space="preserve"> PAGEREF _Toc92980108 \h </w:instrText>
        </w:r>
        <w:r w:rsidR="001B49A4">
          <w:rPr>
            <w:webHidden/>
          </w:rPr>
        </w:r>
        <w:r w:rsidR="001B49A4">
          <w:rPr>
            <w:webHidden/>
          </w:rPr>
          <w:fldChar w:fldCharType="separate"/>
        </w:r>
        <w:r w:rsidR="001B49A4">
          <w:rPr>
            <w:webHidden/>
          </w:rPr>
          <w:t>14</w:t>
        </w:r>
        <w:r w:rsidR="001B49A4">
          <w:rPr>
            <w:webHidden/>
          </w:rPr>
          <w:fldChar w:fldCharType="end"/>
        </w:r>
      </w:hyperlink>
    </w:p>
    <w:p w14:paraId="2CC7F33D" w14:textId="41C122EE" w:rsidR="001B49A4" w:rsidRDefault="00120A50">
      <w:pPr>
        <w:pStyle w:val="TOC3"/>
        <w:rPr>
          <w:rFonts w:asciiTheme="minorHAnsi" w:eastAsiaTheme="minorEastAsia" w:hAnsiTheme="minorHAnsi" w:cstheme="minorBidi"/>
          <w:sz w:val="22"/>
          <w:szCs w:val="22"/>
          <w:lang w:val="fr-LU" w:eastAsia="fr-LU"/>
        </w:rPr>
      </w:pPr>
      <w:hyperlink w:anchor="_Toc92980109" w:history="1">
        <w:r w:rsidR="001B49A4" w:rsidRPr="001F6F3C">
          <w:rPr>
            <w:rStyle w:val="Hyperlink"/>
          </w:rPr>
          <w:t>Ética y valores de la UE</w:t>
        </w:r>
        <w:r w:rsidR="001B49A4">
          <w:rPr>
            <w:webHidden/>
          </w:rPr>
          <w:tab/>
        </w:r>
        <w:r w:rsidR="001B49A4">
          <w:rPr>
            <w:webHidden/>
          </w:rPr>
          <w:fldChar w:fldCharType="begin"/>
        </w:r>
        <w:r w:rsidR="001B49A4">
          <w:rPr>
            <w:webHidden/>
          </w:rPr>
          <w:instrText xml:space="preserve"> PAGEREF _Toc92980109 \h </w:instrText>
        </w:r>
        <w:r w:rsidR="001B49A4">
          <w:rPr>
            <w:webHidden/>
          </w:rPr>
        </w:r>
        <w:r w:rsidR="001B49A4">
          <w:rPr>
            <w:webHidden/>
          </w:rPr>
          <w:fldChar w:fldCharType="separate"/>
        </w:r>
        <w:r w:rsidR="001B49A4">
          <w:rPr>
            <w:webHidden/>
          </w:rPr>
          <w:t>14</w:t>
        </w:r>
        <w:r w:rsidR="001B49A4">
          <w:rPr>
            <w:webHidden/>
          </w:rPr>
          <w:fldChar w:fldCharType="end"/>
        </w:r>
      </w:hyperlink>
    </w:p>
    <w:p w14:paraId="0DCB30B2" w14:textId="6D1DEBF1" w:rsidR="001B49A4" w:rsidRDefault="00120A50">
      <w:pPr>
        <w:pStyle w:val="TOC1"/>
        <w:rPr>
          <w:rFonts w:asciiTheme="minorHAnsi" w:eastAsiaTheme="minorEastAsia" w:hAnsiTheme="minorHAnsi" w:cstheme="minorBidi"/>
          <w:noProof/>
          <w:sz w:val="22"/>
          <w:szCs w:val="22"/>
          <w:lang w:val="fr-LU" w:eastAsia="fr-LU"/>
        </w:rPr>
      </w:pPr>
      <w:hyperlink w:anchor="_Toc92980110" w:history="1">
        <w:r w:rsidR="001B49A4" w:rsidRPr="001F6F3C">
          <w:rPr>
            <w:rStyle w:val="Hyperlink"/>
            <w:noProof/>
          </w:rPr>
          <w:t>7.</w:t>
        </w:r>
        <w:r w:rsidR="001B49A4">
          <w:rPr>
            <w:rFonts w:asciiTheme="minorHAnsi" w:eastAsiaTheme="minorEastAsia" w:hAnsiTheme="minorHAnsi" w:cstheme="minorBidi"/>
            <w:noProof/>
            <w:sz w:val="22"/>
            <w:szCs w:val="22"/>
            <w:lang w:val="fr-LU" w:eastAsia="fr-LU"/>
          </w:rPr>
          <w:tab/>
        </w:r>
        <w:r w:rsidR="001B49A4" w:rsidRPr="001F6F3C">
          <w:rPr>
            <w:rStyle w:val="Hyperlink"/>
            <w:noProof/>
          </w:rPr>
          <w:t>Capacidad financiera y operativa y exclusión</w:t>
        </w:r>
        <w:r w:rsidR="001B49A4">
          <w:rPr>
            <w:noProof/>
            <w:webHidden/>
          </w:rPr>
          <w:tab/>
        </w:r>
        <w:r w:rsidR="001B49A4">
          <w:rPr>
            <w:noProof/>
            <w:webHidden/>
          </w:rPr>
          <w:fldChar w:fldCharType="begin"/>
        </w:r>
        <w:r w:rsidR="001B49A4">
          <w:rPr>
            <w:noProof/>
            <w:webHidden/>
          </w:rPr>
          <w:instrText xml:space="preserve"> PAGEREF _Toc92980110 \h </w:instrText>
        </w:r>
        <w:r w:rsidR="001B49A4">
          <w:rPr>
            <w:noProof/>
            <w:webHidden/>
          </w:rPr>
        </w:r>
        <w:r w:rsidR="001B49A4">
          <w:rPr>
            <w:noProof/>
            <w:webHidden/>
          </w:rPr>
          <w:fldChar w:fldCharType="separate"/>
        </w:r>
        <w:r w:rsidR="001B49A4">
          <w:rPr>
            <w:noProof/>
            <w:webHidden/>
          </w:rPr>
          <w:t>15</w:t>
        </w:r>
        <w:r w:rsidR="001B49A4">
          <w:rPr>
            <w:noProof/>
            <w:webHidden/>
          </w:rPr>
          <w:fldChar w:fldCharType="end"/>
        </w:r>
      </w:hyperlink>
    </w:p>
    <w:p w14:paraId="4717E5B8" w14:textId="4EEF3EE3" w:rsidR="001B49A4" w:rsidRDefault="00120A50">
      <w:pPr>
        <w:pStyle w:val="TOC3"/>
        <w:rPr>
          <w:rFonts w:asciiTheme="minorHAnsi" w:eastAsiaTheme="minorEastAsia" w:hAnsiTheme="minorHAnsi" w:cstheme="minorBidi"/>
          <w:sz w:val="22"/>
          <w:szCs w:val="22"/>
          <w:lang w:val="fr-LU" w:eastAsia="fr-LU"/>
        </w:rPr>
      </w:pPr>
      <w:hyperlink w:anchor="_Toc92980111" w:history="1">
        <w:r w:rsidR="001B49A4" w:rsidRPr="001F6F3C">
          <w:rPr>
            <w:rStyle w:val="Hyperlink"/>
          </w:rPr>
          <w:t>Capacidad financiera</w:t>
        </w:r>
        <w:r w:rsidR="001B49A4">
          <w:rPr>
            <w:webHidden/>
          </w:rPr>
          <w:tab/>
        </w:r>
        <w:r w:rsidR="001B49A4">
          <w:rPr>
            <w:webHidden/>
          </w:rPr>
          <w:fldChar w:fldCharType="begin"/>
        </w:r>
        <w:r w:rsidR="001B49A4">
          <w:rPr>
            <w:webHidden/>
          </w:rPr>
          <w:instrText xml:space="preserve"> PAGEREF _Toc92980111 \h </w:instrText>
        </w:r>
        <w:r w:rsidR="001B49A4">
          <w:rPr>
            <w:webHidden/>
          </w:rPr>
        </w:r>
        <w:r w:rsidR="001B49A4">
          <w:rPr>
            <w:webHidden/>
          </w:rPr>
          <w:fldChar w:fldCharType="separate"/>
        </w:r>
        <w:r w:rsidR="001B49A4">
          <w:rPr>
            <w:webHidden/>
          </w:rPr>
          <w:t>15</w:t>
        </w:r>
        <w:r w:rsidR="001B49A4">
          <w:rPr>
            <w:webHidden/>
          </w:rPr>
          <w:fldChar w:fldCharType="end"/>
        </w:r>
      </w:hyperlink>
    </w:p>
    <w:p w14:paraId="7AD4A180" w14:textId="06D2B08D" w:rsidR="001B49A4" w:rsidRDefault="00120A50">
      <w:pPr>
        <w:pStyle w:val="TOC3"/>
        <w:rPr>
          <w:rFonts w:asciiTheme="minorHAnsi" w:eastAsiaTheme="minorEastAsia" w:hAnsiTheme="minorHAnsi" w:cstheme="minorBidi"/>
          <w:sz w:val="22"/>
          <w:szCs w:val="22"/>
          <w:lang w:val="fr-LU" w:eastAsia="fr-LU"/>
        </w:rPr>
      </w:pPr>
      <w:hyperlink w:anchor="_Toc92980112" w:history="1">
        <w:r w:rsidR="001B49A4" w:rsidRPr="001F6F3C">
          <w:rPr>
            <w:rStyle w:val="Hyperlink"/>
          </w:rPr>
          <w:t>Capacidad operativa</w:t>
        </w:r>
        <w:r w:rsidR="001B49A4">
          <w:rPr>
            <w:webHidden/>
          </w:rPr>
          <w:tab/>
        </w:r>
        <w:r w:rsidR="001B49A4">
          <w:rPr>
            <w:webHidden/>
          </w:rPr>
          <w:fldChar w:fldCharType="begin"/>
        </w:r>
        <w:r w:rsidR="001B49A4">
          <w:rPr>
            <w:webHidden/>
          </w:rPr>
          <w:instrText xml:space="preserve"> PAGEREF _Toc92980112 \h </w:instrText>
        </w:r>
        <w:r w:rsidR="001B49A4">
          <w:rPr>
            <w:webHidden/>
          </w:rPr>
        </w:r>
        <w:r w:rsidR="001B49A4">
          <w:rPr>
            <w:webHidden/>
          </w:rPr>
          <w:fldChar w:fldCharType="separate"/>
        </w:r>
        <w:r w:rsidR="001B49A4">
          <w:rPr>
            <w:webHidden/>
          </w:rPr>
          <w:t>16</w:t>
        </w:r>
        <w:r w:rsidR="001B49A4">
          <w:rPr>
            <w:webHidden/>
          </w:rPr>
          <w:fldChar w:fldCharType="end"/>
        </w:r>
      </w:hyperlink>
    </w:p>
    <w:p w14:paraId="4A44ADA6" w14:textId="67B9B57B" w:rsidR="001B49A4" w:rsidRDefault="00120A50">
      <w:pPr>
        <w:pStyle w:val="TOC3"/>
        <w:rPr>
          <w:rFonts w:asciiTheme="minorHAnsi" w:eastAsiaTheme="minorEastAsia" w:hAnsiTheme="minorHAnsi" w:cstheme="minorBidi"/>
          <w:sz w:val="22"/>
          <w:szCs w:val="22"/>
          <w:lang w:val="fr-LU" w:eastAsia="fr-LU"/>
        </w:rPr>
      </w:pPr>
      <w:hyperlink w:anchor="_Toc92980113" w:history="1">
        <w:r w:rsidR="001B49A4" w:rsidRPr="001F6F3C">
          <w:rPr>
            <w:rStyle w:val="Hyperlink"/>
          </w:rPr>
          <w:t>Exclusión</w:t>
        </w:r>
        <w:r w:rsidR="001B49A4">
          <w:rPr>
            <w:webHidden/>
          </w:rPr>
          <w:tab/>
        </w:r>
        <w:r w:rsidR="001B49A4">
          <w:rPr>
            <w:webHidden/>
          </w:rPr>
          <w:fldChar w:fldCharType="begin"/>
        </w:r>
        <w:r w:rsidR="001B49A4">
          <w:rPr>
            <w:webHidden/>
          </w:rPr>
          <w:instrText xml:space="preserve"> PAGEREF _Toc92980113 \h </w:instrText>
        </w:r>
        <w:r w:rsidR="001B49A4">
          <w:rPr>
            <w:webHidden/>
          </w:rPr>
        </w:r>
        <w:r w:rsidR="001B49A4">
          <w:rPr>
            <w:webHidden/>
          </w:rPr>
          <w:fldChar w:fldCharType="separate"/>
        </w:r>
        <w:r w:rsidR="001B49A4">
          <w:rPr>
            <w:webHidden/>
          </w:rPr>
          <w:t>16</w:t>
        </w:r>
        <w:r w:rsidR="001B49A4">
          <w:rPr>
            <w:webHidden/>
          </w:rPr>
          <w:fldChar w:fldCharType="end"/>
        </w:r>
      </w:hyperlink>
    </w:p>
    <w:p w14:paraId="47C6A6C6" w14:textId="453C4D9A" w:rsidR="001B49A4" w:rsidRDefault="00120A50">
      <w:pPr>
        <w:pStyle w:val="TOC1"/>
        <w:rPr>
          <w:rFonts w:asciiTheme="minorHAnsi" w:eastAsiaTheme="minorEastAsia" w:hAnsiTheme="minorHAnsi" w:cstheme="minorBidi"/>
          <w:noProof/>
          <w:sz w:val="22"/>
          <w:szCs w:val="22"/>
          <w:lang w:val="fr-LU" w:eastAsia="fr-LU"/>
        </w:rPr>
      </w:pPr>
      <w:hyperlink w:anchor="_Toc92980114" w:history="1">
        <w:r w:rsidR="001B49A4" w:rsidRPr="001F6F3C">
          <w:rPr>
            <w:rStyle w:val="Hyperlink"/>
            <w:noProof/>
          </w:rPr>
          <w:t>8.</w:t>
        </w:r>
        <w:r w:rsidR="001B49A4">
          <w:rPr>
            <w:rFonts w:asciiTheme="minorHAnsi" w:eastAsiaTheme="minorEastAsia" w:hAnsiTheme="minorHAnsi" w:cstheme="minorBidi"/>
            <w:noProof/>
            <w:sz w:val="22"/>
            <w:szCs w:val="22"/>
            <w:lang w:val="fr-LU" w:eastAsia="fr-LU"/>
          </w:rPr>
          <w:tab/>
        </w:r>
        <w:r w:rsidR="001B49A4" w:rsidRPr="001F6F3C">
          <w:rPr>
            <w:rStyle w:val="Hyperlink"/>
            <w:noProof/>
          </w:rPr>
          <w:t>Evaluación y procedimiento de concesión o adjudicación</w:t>
        </w:r>
        <w:r w:rsidR="001B49A4">
          <w:rPr>
            <w:noProof/>
            <w:webHidden/>
          </w:rPr>
          <w:tab/>
        </w:r>
        <w:r w:rsidR="001B49A4">
          <w:rPr>
            <w:noProof/>
            <w:webHidden/>
          </w:rPr>
          <w:fldChar w:fldCharType="begin"/>
        </w:r>
        <w:r w:rsidR="001B49A4">
          <w:rPr>
            <w:noProof/>
            <w:webHidden/>
          </w:rPr>
          <w:instrText xml:space="preserve"> PAGEREF _Toc92980114 \h </w:instrText>
        </w:r>
        <w:r w:rsidR="001B49A4">
          <w:rPr>
            <w:noProof/>
            <w:webHidden/>
          </w:rPr>
        </w:r>
        <w:r w:rsidR="001B49A4">
          <w:rPr>
            <w:noProof/>
            <w:webHidden/>
          </w:rPr>
          <w:fldChar w:fldCharType="separate"/>
        </w:r>
        <w:r w:rsidR="001B49A4">
          <w:rPr>
            <w:noProof/>
            <w:webHidden/>
          </w:rPr>
          <w:t>17</w:t>
        </w:r>
        <w:r w:rsidR="001B49A4">
          <w:rPr>
            <w:noProof/>
            <w:webHidden/>
          </w:rPr>
          <w:fldChar w:fldCharType="end"/>
        </w:r>
      </w:hyperlink>
    </w:p>
    <w:p w14:paraId="2AF8E23B" w14:textId="22BDB8F2" w:rsidR="001B49A4" w:rsidRDefault="00120A50">
      <w:pPr>
        <w:pStyle w:val="TOC1"/>
        <w:rPr>
          <w:rFonts w:asciiTheme="minorHAnsi" w:eastAsiaTheme="minorEastAsia" w:hAnsiTheme="minorHAnsi" w:cstheme="minorBidi"/>
          <w:noProof/>
          <w:sz w:val="22"/>
          <w:szCs w:val="22"/>
          <w:lang w:val="fr-LU" w:eastAsia="fr-LU"/>
        </w:rPr>
      </w:pPr>
      <w:hyperlink w:anchor="_Toc92980115" w:history="1">
        <w:r w:rsidR="001B49A4" w:rsidRPr="001F6F3C">
          <w:rPr>
            <w:rStyle w:val="Hyperlink"/>
            <w:noProof/>
          </w:rPr>
          <w:t>9.</w:t>
        </w:r>
        <w:r w:rsidR="001B49A4">
          <w:rPr>
            <w:rFonts w:asciiTheme="minorHAnsi" w:eastAsiaTheme="minorEastAsia" w:hAnsiTheme="minorHAnsi" w:cstheme="minorBidi"/>
            <w:noProof/>
            <w:sz w:val="22"/>
            <w:szCs w:val="22"/>
            <w:lang w:val="fr-LU" w:eastAsia="fr-LU"/>
          </w:rPr>
          <w:tab/>
        </w:r>
        <w:r w:rsidR="001B49A4" w:rsidRPr="001F6F3C">
          <w:rPr>
            <w:rStyle w:val="Hyperlink"/>
            <w:noProof/>
          </w:rPr>
          <w:t>Criterios de adjudicación</w:t>
        </w:r>
        <w:r w:rsidR="001B49A4">
          <w:rPr>
            <w:noProof/>
            <w:webHidden/>
          </w:rPr>
          <w:tab/>
        </w:r>
        <w:r w:rsidR="001B49A4">
          <w:rPr>
            <w:noProof/>
            <w:webHidden/>
          </w:rPr>
          <w:fldChar w:fldCharType="begin"/>
        </w:r>
        <w:r w:rsidR="001B49A4">
          <w:rPr>
            <w:noProof/>
            <w:webHidden/>
          </w:rPr>
          <w:instrText xml:space="preserve"> PAGEREF _Toc92980115 \h </w:instrText>
        </w:r>
        <w:r w:rsidR="001B49A4">
          <w:rPr>
            <w:noProof/>
            <w:webHidden/>
          </w:rPr>
        </w:r>
        <w:r w:rsidR="001B49A4">
          <w:rPr>
            <w:noProof/>
            <w:webHidden/>
          </w:rPr>
          <w:fldChar w:fldCharType="separate"/>
        </w:r>
        <w:r w:rsidR="001B49A4">
          <w:rPr>
            <w:noProof/>
            <w:webHidden/>
          </w:rPr>
          <w:t>18</w:t>
        </w:r>
        <w:r w:rsidR="001B49A4">
          <w:rPr>
            <w:noProof/>
            <w:webHidden/>
          </w:rPr>
          <w:fldChar w:fldCharType="end"/>
        </w:r>
      </w:hyperlink>
    </w:p>
    <w:p w14:paraId="290BC548" w14:textId="43018E50" w:rsidR="001B49A4" w:rsidRDefault="00120A50">
      <w:pPr>
        <w:pStyle w:val="TOC1"/>
        <w:rPr>
          <w:rFonts w:asciiTheme="minorHAnsi" w:eastAsiaTheme="minorEastAsia" w:hAnsiTheme="minorHAnsi" w:cstheme="minorBidi"/>
          <w:noProof/>
          <w:sz w:val="22"/>
          <w:szCs w:val="22"/>
          <w:lang w:val="fr-LU" w:eastAsia="fr-LU"/>
        </w:rPr>
      </w:pPr>
      <w:hyperlink w:anchor="_Toc92980116" w:history="1">
        <w:r w:rsidR="001B49A4" w:rsidRPr="001F6F3C">
          <w:rPr>
            <w:rStyle w:val="Hyperlink"/>
            <w:noProof/>
          </w:rPr>
          <w:t>10.</w:t>
        </w:r>
        <w:r w:rsidR="001B49A4">
          <w:rPr>
            <w:rFonts w:asciiTheme="minorHAnsi" w:eastAsiaTheme="minorEastAsia" w:hAnsiTheme="minorHAnsi" w:cstheme="minorBidi"/>
            <w:noProof/>
            <w:sz w:val="22"/>
            <w:szCs w:val="22"/>
            <w:lang w:val="fr-LU" w:eastAsia="fr-LU"/>
          </w:rPr>
          <w:tab/>
        </w:r>
        <w:r w:rsidR="001B49A4" w:rsidRPr="001F6F3C">
          <w:rPr>
            <w:rStyle w:val="Hyperlink"/>
            <w:noProof/>
          </w:rPr>
          <w:t>Configuración jurídica y financiera de los Acuerdos de subvención</w:t>
        </w:r>
        <w:r w:rsidR="001B49A4">
          <w:rPr>
            <w:noProof/>
            <w:webHidden/>
          </w:rPr>
          <w:tab/>
        </w:r>
        <w:r w:rsidR="001B49A4">
          <w:rPr>
            <w:noProof/>
            <w:webHidden/>
          </w:rPr>
          <w:fldChar w:fldCharType="begin"/>
        </w:r>
        <w:r w:rsidR="001B49A4">
          <w:rPr>
            <w:noProof/>
            <w:webHidden/>
          </w:rPr>
          <w:instrText xml:space="preserve"> PAGEREF _Toc92980116 \h </w:instrText>
        </w:r>
        <w:r w:rsidR="001B49A4">
          <w:rPr>
            <w:noProof/>
            <w:webHidden/>
          </w:rPr>
        </w:r>
        <w:r w:rsidR="001B49A4">
          <w:rPr>
            <w:noProof/>
            <w:webHidden/>
          </w:rPr>
          <w:fldChar w:fldCharType="separate"/>
        </w:r>
        <w:r w:rsidR="001B49A4">
          <w:rPr>
            <w:noProof/>
            <w:webHidden/>
          </w:rPr>
          <w:t>19</w:t>
        </w:r>
        <w:r w:rsidR="001B49A4">
          <w:rPr>
            <w:noProof/>
            <w:webHidden/>
          </w:rPr>
          <w:fldChar w:fldCharType="end"/>
        </w:r>
      </w:hyperlink>
    </w:p>
    <w:p w14:paraId="439C1873" w14:textId="77C9A565" w:rsidR="001B49A4" w:rsidRDefault="00120A50">
      <w:pPr>
        <w:pStyle w:val="TOC3"/>
        <w:rPr>
          <w:rFonts w:asciiTheme="minorHAnsi" w:eastAsiaTheme="minorEastAsia" w:hAnsiTheme="minorHAnsi" w:cstheme="minorBidi"/>
          <w:sz w:val="22"/>
          <w:szCs w:val="22"/>
          <w:lang w:val="fr-LU" w:eastAsia="fr-LU"/>
        </w:rPr>
      </w:pPr>
      <w:hyperlink w:anchor="_Toc92980117" w:history="1">
        <w:r w:rsidR="001B49A4" w:rsidRPr="001F6F3C">
          <w:rPr>
            <w:rStyle w:val="Hyperlink"/>
          </w:rPr>
          <w:t>Fecha de inicio y duración del proyecto</w:t>
        </w:r>
        <w:r w:rsidR="001B49A4">
          <w:rPr>
            <w:webHidden/>
          </w:rPr>
          <w:tab/>
        </w:r>
        <w:r w:rsidR="001B49A4">
          <w:rPr>
            <w:webHidden/>
          </w:rPr>
          <w:fldChar w:fldCharType="begin"/>
        </w:r>
        <w:r w:rsidR="001B49A4">
          <w:rPr>
            <w:webHidden/>
          </w:rPr>
          <w:instrText xml:space="preserve"> PAGEREF _Toc92980117 \h </w:instrText>
        </w:r>
        <w:r w:rsidR="001B49A4">
          <w:rPr>
            <w:webHidden/>
          </w:rPr>
        </w:r>
        <w:r w:rsidR="001B49A4">
          <w:rPr>
            <w:webHidden/>
          </w:rPr>
          <w:fldChar w:fldCharType="separate"/>
        </w:r>
        <w:r w:rsidR="001B49A4">
          <w:rPr>
            <w:webHidden/>
          </w:rPr>
          <w:t>19</w:t>
        </w:r>
        <w:r w:rsidR="001B49A4">
          <w:rPr>
            <w:webHidden/>
          </w:rPr>
          <w:fldChar w:fldCharType="end"/>
        </w:r>
      </w:hyperlink>
    </w:p>
    <w:p w14:paraId="5662BD95" w14:textId="6EEB0BE5" w:rsidR="001B49A4" w:rsidRDefault="00120A50">
      <w:pPr>
        <w:pStyle w:val="TOC3"/>
        <w:rPr>
          <w:rFonts w:asciiTheme="minorHAnsi" w:eastAsiaTheme="minorEastAsia" w:hAnsiTheme="minorHAnsi" w:cstheme="minorBidi"/>
          <w:sz w:val="22"/>
          <w:szCs w:val="22"/>
          <w:lang w:val="fr-LU" w:eastAsia="fr-LU"/>
        </w:rPr>
      </w:pPr>
      <w:hyperlink w:anchor="_Toc92980118" w:history="1">
        <w:r w:rsidR="001B49A4" w:rsidRPr="001F6F3C">
          <w:rPr>
            <w:rStyle w:val="Hyperlink"/>
          </w:rPr>
          <w:t>Hitos y resultados</w:t>
        </w:r>
        <w:r w:rsidR="001B49A4">
          <w:rPr>
            <w:webHidden/>
          </w:rPr>
          <w:tab/>
        </w:r>
        <w:r w:rsidR="001B49A4">
          <w:rPr>
            <w:webHidden/>
          </w:rPr>
          <w:fldChar w:fldCharType="begin"/>
        </w:r>
        <w:r w:rsidR="001B49A4">
          <w:rPr>
            <w:webHidden/>
          </w:rPr>
          <w:instrText xml:space="preserve"> PAGEREF _Toc92980118 \h </w:instrText>
        </w:r>
        <w:r w:rsidR="001B49A4">
          <w:rPr>
            <w:webHidden/>
          </w:rPr>
        </w:r>
        <w:r w:rsidR="001B49A4">
          <w:rPr>
            <w:webHidden/>
          </w:rPr>
          <w:fldChar w:fldCharType="separate"/>
        </w:r>
        <w:r w:rsidR="001B49A4">
          <w:rPr>
            <w:webHidden/>
          </w:rPr>
          <w:t>19</w:t>
        </w:r>
        <w:r w:rsidR="001B49A4">
          <w:rPr>
            <w:webHidden/>
          </w:rPr>
          <w:fldChar w:fldCharType="end"/>
        </w:r>
      </w:hyperlink>
    </w:p>
    <w:p w14:paraId="250FD3BF" w14:textId="3CC4EBD8" w:rsidR="001B49A4" w:rsidRDefault="00120A50">
      <w:pPr>
        <w:pStyle w:val="TOC3"/>
        <w:rPr>
          <w:rFonts w:asciiTheme="minorHAnsi" w:eastAsiaTheme="minorEastAsia" w:hAnsiTheme="minorHAnsi" w:cstheme="minorBidi"/>
          <w:sz w:val="22"/>
          <w:szCs w:val="22"/>
          <w:lang w:val="fr-LU" w:eastAsia="fr-LU"/>
        </w:rPr>
      </w:pPr>
      <w:hyperlink w:anchor="_Toc92980119" w:history="1">
        <w:r w:rsidR="001B49A4" w:rsidRPr="001F6F3C">
          <w:rPr>
            <w:rStyle w:val="Hyperlink"/>
          </w:rPr>
          <w:t>Forma de la subvención, tasa de financiación e importe máximo de la subvención</w:t>
        </w:r>
        <w:r w:rsidR="001B49A4">
          <w:rPr>
            <w:webHidden/>
          </w:rPr>
          <w:tab/>
        </w:r>
        <w:r w:rsidR="001B49A4">
          <w:rPr>
            <w:webHidden/>
          </w:rPr>
          <w:fldChar w:fldCharType="begin"/>
        </w:r>
        <w:r w:rsidR="001B49A4">
          <w:rPr>
            <w:webHidden/>
          </w:rPr>
          <w:instrText xml:space="preserve"> PAGEREF _Toc92980119 \h </w:instrText>
        </w:r>
        <w:r w:rsidR="001B49A4">
          <w:rPr>
            <w:webHidden/>
          </w:rPr>
        </w:r>
        <w:r w:rsidR="001B49A4">
          <w:rPr>
            <w:webHidden/>
          </w:rPr>
          <w:fldChar w:fldCharType="separate"/>
        </w:r>
        <w:r w:rsidR="001B49A4">
          <w:rPr>
            <w:webHidden/>
          </w:rPr>
          <w:t>19</w:t>
        </w:r>
        <w:r w:rsidR="001B49A4">
          <w:rPr>
            <w:webHidden/>
          </w:rPr>
          <w:fldChar w:fldCharType="end"/>
        </w:r>
      </w:hyperlink>
    </w:p>
    <w:p w14:paraId="6B3B1F53" w14:textId="560A75D2" w:rsidR="001B49A4" w:rsidRDefault="00120A50">
      <w:pPr>
        <w:pStyle w:val="TOC3"/>
        <w:rPr>
          <w:rFonts w:asciiTheme="minorHAnsi" w:eastAsiaTheme="minorEastAsia" w:hAnsiTheme="minorHAnsi" w:cstheme="minorBidi"/>
          <w:sz w:val="22"/>
          <w:szCs w:val="22"/>
          <w:lang w:val="fr-LU" w:eastAsia="fr-LU"/>
        </w:rPr>
      </w:pPr>
      <w:hyperlink w:anchor="_Toc92980120" w:history="1">
        <w:r w:rsidR="001B49A4" w:rsidRPr="001F6F3C">
          <w:rPr>
            <w:rStyle w:val="Hyperlink"/>
          </w:rPr>
          <w:t>Categorías presupuestarias y normas de subvencionabilidad de costes</w:t>
        </w:r>
        <w:r w:rsidR="001B49A4">
          <w:rPr>
            <w:webHidden/>
          </w:rPr>
          <w:tab/>
        </w:r>
        <w:r w:rsidR="001B49A4">
          <w:rPr>
            <w:webHidden/>
          </w:rPr>
          <w:fldChar w:fldCharType="begin"/>
        </w:r>
        <w:r w:rsidR="001B49A4">
          <w:rPr>
            <w:webHidden/>
          </w:rPr>
          <w:instrText xml:space="preserve"> PAGEREF _Toc92980120 \h </w:instrText>
        </w:r>
        <w:r w:rsidR="001B49A4">
          <w:rPr>
            <w:webHidden/>
          </w:rPr>
        </w:r>
        <w:r w:rsidR="001B49A4">
          <w:rPr>
            <w:webHidden/>
          </w:rPr>
          <w:fldChar w:fldCharType="separate"/>
        </w:r>
        <w:r w:rsidR="001B49A4">
          <w:rPr>
            <w:webHidden/>
          </w:rPr>
          <w:t>19</w:t>
        </w:r>
        <w:r w:rsidR="001B49A4">
          <w:rPr>
            <w:webHidden/>
          </w:rPr>
          <w:fldChar w:fldCharType="end"/>
        </w:r>
      </w:hyperlink>
    </w:p>
    <w:p w14:paraId="562DA44B" w14:textId="14B1F4E0" w:rsidR="001B49A4" w:rsidRDefault="00120A50">
      <w:pPr>
        <w:pStyle w:val="TOC3"/>
        <w:rPr>
          <w:rFonts w:asciiTheme="minorHAnsi" w:eastAsiaTheme="minorEastAsia" w:hAnsiTheme="minorHAnsi" w:cstheme="minorBidi"/>
          <w:sz w:val="22"/>
          <w:szCs w:val="22"/>
          <w:lang w:val="fr-LU" w:eastAsia="fr-LU"/>
        </w:rPr>
      </w:pPr>
      <w:hyperlink w:anchor="_Toc92980121" w:history="1">
        <w:r w:rsidR="001B49A4" w:rsidRPr="001F6F3C">
          <w:rPr>
            <w:rStyle w:val="Hyperlink"/>
          </w:rPr>
          <w:t>Elaboración de informes y condiciones de pago</w:t>
        </w:r>
        <w:r w:rsidR="001B49A4">
          <w:rPr>
            <w:webHidden/>
          </w:rPr>
          <w:tab/>
        </w:r>
        <w:r w:rsidR="001B49A4">
          <w:rPr>
            <w:webHidden/>
          </w:rPr>
          <w:fldChar w:fldCharType="begin"/>
        </w:r>
        <w:r w:rsidR="001B49A4">
          <w:rPr>
            <w:webHidden/>
          </w:rPr>
          <w:instrText xml:space="preserve"> PAGEREF _Toc92980121 \h </w:instrText>
        </w:r>
        <w:r w:rsidR="001B49A4">
          <w:rPr>
            <w:webHidden/>
          </w:rPr>
        </w:r>
        <w:r w:rsidR="001B49A4">
          <w:rPr>
            <w:webHidden/>
          </w:rPr>
          <w:fldChar w:fldCharType="separate"/>
        </w:r>
        <w:r w:rsidR="001B49A4">
          <w:rPr>
            <w:webHidden/>
          </w:rPr>
          <w:t>20</w:t>
        </w:r>
        <w:r w:rsidR="001B49A4">
          <w:rPr>
            <w:webHidden/>
          </w:rPr>
          <w:fldChar w:fldCharType="end"/>
        </w:r>
      </w:hyperlink>
    </w:p>
    <w:p w14:paraId="3004B5E0" w14:textId="0B7E9D8C" w:rsidR="001B49A4" w:rsidRDefault="00120A50">
      <w:pPr>
        <w:pStyle w:val="TOC3"/>
        <w:rPr>
          <w:rFonts w:asciiTheme="minorHAnsi" w:eastAsiaTheme="minorEastAsia" w:hAnsiTheme="minorHAnsi" w:cstheme="minorBidi"/>
          <w:sz w:val="22"/>
          <w:szCs w:val="22"/>
          <w:lang w:val="fr-LU" w:eastAsia="fr-LU"/>
        </w:rPr>
      </w:pPr>
      <w:hyperlink w:anchor="_Toc92980122" w:history="1">
        <w:r w:rsidR="001B49A4" w:rsidRPr="001F6F3C">
          <w:rPr>
            <w:rStyle w:val="Hyperlink"/>
          </w:rPr>
          <w:t>Garantías de prefinanciación</w:t>
        </w:r>
        <w:r w:rsidR="001B49A4">
          <w:rPr>
            <w:webHidden/>
          </w:rPr>
          <w:tab/>
        </w:r>
        <w:r w:rsidR="001B49A4">
          <w:rPr>
            <w:webHidden/>
          </w:rPr>
          <w:fldChar w:fldCharType="begin"/>
        </w:r>
        <w:r w:rsidR="001B49A4">
          <w:rPr>
            <w:webHidden/>
          </w:rPr>
          <w:instrText xml:space="preserve"> PAGEREF _Toc92980122 \h </w:instrText>
        </w:r>
        <w:r w:rsidR="001B49A4">
          <w:rPr>
            <w:webHidden/>
          </w:rPr>
        </w:r>
        <w:r w:rsidR="001B49A4">
          <w:rPr>
            <w:webHidden/>
          </w:rPr>
          <w:fldChar w:fldCharType="separate"/>
        </w:r>
        <w:r w:rsidR="001B49A4">
          <w:rPr>
            <w:webHidden/>
          </w:rPr>
          <w:t>20</w:t>
        </w:r>
        <w:r w:rsidR="001B49A4">
          <w:rPr>
            <w:webHidden/>
          </w:rPr>
          <w:fldChar w:fldCharType="end"/>
        </w:r>
      </w:hyperlink>
    </w:p>
    <w:p w14:paraId="3FC22A0B" w14:textId="152903D6" w:rsidR="001B49A4" w:rsidRDefault="00120A50">
      <w:pPr>
        <w:pStyle w:val="TOC3"/>
        <w:rPr>
          <w:rFonts w:asciiTheme="minorHAnsi" w:eastAsiaTheme="minorEastAsia" w:hAnsiTheme="minorHAnsi" w:cstheme="minorBidi"/>
          <w:sz w:val="22"/>
          <w:szCs w:val="22"/>
          <w:lang w:val="fr-LU" w:eastAsia="fr-LU"/>
        </w:rPr>
      </w:pPr>
      <w:hyperlink w:anchor="_Toc92980123" w:history="1">
        <w:r w:rsidR="001B49A4" w:rsidRPr="001F6F3C">
          <w:rPr>
            <w:rStyle w:val="Hyperlink"/>
          </w:rPr>
          <w:t>Certificados</w:t>
        </w:r>
        <w:r w:rsidR="001B49A4">
          <w:rPr>
            <w:webHidden/>
          </w:rPr>
          <w:tab/>
        </w:r>
        <w:r w:rsidR="001B49A4">
          <w:rPr>
            <w:webHidden/>
          </w:rPr>
          <w:fldChar w:fldCharType="begin"/>
        </w:r>
        <w:r w:rsidR="001B49A4">
          <w:rPr>
            <w:webHidden/>
          </w:rPr>
          <w:instrText xml:space="preserve"> PAGEREF _Toc92980123 \h </w:instrText>
        </w:r>
        <w:r w:rsidR="001B49A4">
          <w:rPr>
            <w:webHidden/>
          </w:rPr>
        </w:r>
        <w:r w:rsidR="001B49A4">
          <w:rPr>
            <w:webHidden/>
          </w:rPr>
          <w:fldChar w:fldCharType="separate"/>
        </w:r>
        <w:r w:rsidR="001B49A4">
          <w:rPr>
            <w:webHidden/>
          </w:rPr>
          <w:t>21</w:t>
        </w:r>
        <w:r w:rsidR="001B49A4">
          <w:rPr>
            <w:webHidden/>
          </w:rPr>
          <w:fldChar w:fldCharType="end"/>
        </w:r>
      </w:hyperlink>
    </w:p>
    <w:p w14:paraId="16D3AF68" w14:textId="7F980B56" w:rsidR="001B49A4" w:rsidRDefault="00120A50">
      <w:pPr>
        <w:pStyle w:val="TOC3"/>
        <w:rPr>
          <w:rFonts w:asciiTheme="minorHAnsi" w:eastAsiaTheme="minorEastAsia" w:hAnsiTheme="minorHAnsi" w:cstheme="minorBidi"/>
          <w:sz w:val="22"/>
          <w:szCs w:val="22"/>
          <w:lang w:val="fr-LU" w:eastAsia="fr-LU"/>
        </w:rPr>
      </w:pPr>
      <w:hyperlink w:anchor="_Toc92980124" w:history="1">
        <w:r w:rsidR="001B49A4" w:rsidRPr="001F6F3C">
          <w:rPr>
            <w:rStyle w:val="Hyperlink"/>
          </w:rPr>
          <w:t>Régimen de obligaciones para las recuperaciones</w:t>
        </w:r>
        <w:r w:rsidR="001B49A4">
          <w:rPr>
            <w:webHidden/>
          </w:rPr>
          <w:tab/>
        </w:r>
        <w:r w:rsidR="001B49A4">
          <w:rPr>
            <w:webHidden/>
          </w:rPr>
          <w:fldChar w:fldCharType="begin"/>
        </w:r>
        <w:r w:rsidR="001B49A4">
          <w:rPr>
            <w:webHidden/>
          </w:rPr>
          <w:instrText xml:space="preserve"> PAGEREF _Toc92980124 \h </w:instrText>
        </w:r>
        <w:r w:rsidR="001B49A4">
          <w:rPr>
            <w:webHidden/>
          </w:rPr>
        </w:r>
        <w:r w:rsidR="001B49A4">
          <w:rPr>
            <w:webHidden/>
          </w:rPr>
          <w:fldChar w:fldCharType="separate"/>
        </w:r>
        <w:r w:rsidR="001B49A4">
          <w:rPr>
            <w:webHidden/>
          </w:rPr>
          <w:t>21</w:t>
        </w:r>
        <w:r w:rsidR="001B49A4">
          <w:rPr>
            <w:webHidden/>
          </w:rPr>
          <w:fldChar w:fldCharType="end"/>
        </w:r>
      </w:hyperlink>
    </w:p>
    <w:p w14:paraId="51FCE03A" w14:textId="5083C279" w:rsidR="001B49A4" w:rsidRDefault="00120A50">
      <w:pPr>
        <w:pStyle w:val="TOC3"/>
        <w:rPr>
          <w:rFonts w:asciiTheme="minorHAnsi" w:eastAsiaTheme="minorEastAsia" w:hAnsiTheme="minorHAnsi" w:cstheme="minorBidi"/>
          <w:sz w:val="22"/>
          <w:szCs w:val="22"/>
          <w:lang w:val="fr-LU" w:eastAsia="fr-LU"/>
        </w:rPr>
      </w:pPr>
      <w:hyperlink w:anchor="_Toc92980125" w:history="1">
        <w:r w:rsidR="001B49A4" w:rsidRPr="001F6F3C">
          <w:rPr>
            <w:rStyle w:val="Hyperlink"/>
          </w:rPr>
          <w:t>Disposiciones relativas a la ejecución del proyecto</w:t>
        </w:r>
        <w:r w:rsidR="001B49A4">
          <w:rPr>
            <w:webHidden/>
          </w:rPr>
          <w:tab/>
        </w:r>
        <w:r w:rsidR="001B49A4">
          <w:rPr>
            <w:webHidden/>
          </w:rPr>
          <w:fldChar w:fldCharType="begin"/>
        </w:r>
        <w:r w:rsidR="001B49A4">
          <w:rPr>
            <w:webHidden/>
          </w:rPr>
          <w:instrText xml:space="preserve"> PAGEREF _Toc92980125 \h </w:instrText>
        </w:r>
        <w:r w:rsidR="001B49A4">
          <w:rPr>
            <w:webHidden/>
          </w:rPr>
        </w:r>
        <w:r w:rsidR="001B49A4">
          <w:rPr>
            <w:webHidden/>
          </w:rPr>
          <w:fldChar w:fldCharType="separate"/>
        </w:r>
        <w:r w:rsidR="001B49A4">
          <w:rPr>
            <w:webHidden/>
          </w:rPr>
          <w:t>21</w:t>
        </w:r>
        <w:r w:rsidR="001B49A4">
          <w:rPr>
            <w:webHidden/>
          </w:rPr>
          <w:fldChar w:fldCharType="end"/>
        </w:r>
      </w:hyperlink>
    </w:p>
    <w:p w14:paraId="6D32FACB" w14:textId="5EDFEF76" w:rsidR="001B49A4" w:rsidRDefault="00120A50">
      <w:pPr>
        <w:pStyle w:val="TOC3"/>
        <w:rPr>
          <w:rFonts w:asciiTheme="minorHAnsi" w:eastAsiaTheme="minorEastAsia" w:hAnsiTheme="minorHAnsi" w:cstheme="minorBidi"/>
          <w:sz w:val="22"/>
          <w:szCs w:val="22"/>
          <w:lang w:val="fr-LU" w:eastAsia="fr-LU"/>
        </w:rPr>
      </w:pPr>
      <w:hyperlink w:anchor="_Toc92980126" w:history="1">
        <w:r w:rsidR="001B49A4" w:rsidRPr="001F6F3C">
          <w:rPr>
            <w:rStyle w:val="Hyperlink"/>
          </w:rPr>
          <w:t>Otras especificidades</w:t>
        </w:r>
        <w:r w:rsidR="001B49A4">
          <w:rPr>
            <w:webHidden/>
          </w:rPr>
          <w:tab/>
        </w:r>
        <w:r w:rsidR="001B49A4">
          <w:rPr>
            <w:webHidden/>
          </w:rPr>
          <w:fldChar w:fldCharType="begin"/>
        </w:r>
        <w:r w:rsidR="001B49A4">
          <w:rPr>
            <w:webHidden/>
          </w:rPr>
          <w:instrText xml:space="preserve"> PAGEREF _Toc92980126 \h </w:instrText>
        </w:r>
        <w:r w:rsidR="001B49A4">
          <w:rPr>
            <w:webHidden/>
          </w:rPr>
        </w:r>
        <w:r w:rsidR="001B49A4">
          <w:rPr>
            <w:webHidden/>
          </w:rPr>
          <w:fldChar w:fldCharType="separate"/>
        </w:r>
        <w:r w:rsidR="001B49A4">
          <w:rPr>
            <w:webHidden/>
          </w:rPr>
          <w:t>21</w:t>
        </w:r>
        <w:r w:rsidR="001B49A4">
          <w:rPr>
            <w:webHidden/>
          </w:rPr>
          <w:fldChar w:fldCharType="end"/>
        </w:r>
      </w:hyperlink>
    </w:p>
    <w:p w14:paraId="57CC22E6" w14:textId="42BCAC34" w:rsidR="001B49A4" w:rsidRDefault="00120A50">
      <w:pPr>
        <w:pStyle w:val="TOC3"/>
        <w:rPr>
          <w:rFonts w:asciiTheme="minorHAnsi" w:eastAsiaTheme="minorEastAsia" w:hAnsiTheme="minorHAnsi" w:cstheme="minorBidi"/>
          <w:sz w:val="22"/>
          <w:szCs w:val="22"/>
          <w:lang w:val="fr-LU" w:eastAsia="fr-LU"/>
        </w:rPr>
      </w:pPr>
      <w:hyperlink w:anchor="_Toc92980127" w:history="1">
        <w:r w:rsidR="001B49A4" w:rsidRPr="001F6F3C">
          <w:rPr>
            <w:rStyle w:val="Hyperlink"/>
          </w:rPr>
          <w:t>Incumplimiento del contrato</w:t>
        </w:r>
        <w:r w:rsidR="001B49A4">
          <w:rPr>
            <w:webHidden/>
          </w:rPr>
          <w:tab/>
        </w:r>
        <w:r w:rsidR="001B49A4">
          <w:rPr>
            <w:webHidden/>
          </w:rPr>
          <w:fldChar w:fldCharType="begin"/>
        </w:r>
        <w:r w:rsidR="001B49A4">
          <w:rPr>
            <w:webHidden/>
          </w:rPr>
          <w:instrText xml:space="preserve"> PAGEREF _Toc92980127 \h </w:instrText>
        </w:r>
        <w:r w:rsidR="001B49A4">
          <w:rPr>
            <w:webHidden/>
          </w:rPr>
        </w:r>
        <w:r w:rsidR="001B49A4">
          <w:rPr>
            <w:webHidden/>
          </w:rPr>
          <w:fldChar w:fldCharType="separate"/>
        </w:r>
        <w:r w:rsidR="001B49A4">
          <w:rPr>
            <w:webHidden/>
          </w:rPr>
          <w:t>22</w:t>
        </w:r>
        <w:r w:rsidR="001B49A4">
          <w:rPr>
            <w:webHidden/>
          </w:rPr>
          <w:fldChar w:fldCharType="end"/>
        </w:r>
      </w:hyperlink>
    </w:p>
    <w:p w14:paraId="4D63B3C9" w14:textId="60D4A1D7" w:rsidR="001B49A4" w:rsidRDefault="00120A50">
      <w:pPr>
        <w:pStyle w:val="TOC1"/>
        <w:rPr>
          <w:rFonts w:asciiTheme="minorHAnsi" w:eastAsiaTheme="minorEastAsia" w:hAnsiTheme="minorHAnsi" w:cstheme="minorBidi"/>
          <w:noProof/>
          <w:sz w:val="22"/>
          <w:szCs w:val="22"/>
          <w:lang w:val="fr-LU" w:eastAsia="fr-LU"/>
        </w:rPr>
      </w:pPr>
      <w:hyperlink w:anchor="_Toc92980128" w:history="1">
        <w:r w:rsidR="001B49A4" w:rsidRPr="001F6F3C">
          <w:rPr>
            <w:rStyle w:val="Hyperlink"/>
            <w:noProof/>
          </w:rPr>
          <w:t>11.</w:t>
        </w:r>
        <w:r w:rsidR="001B49A4">
          <w:rPr>
            <w:rFonts w:asciiTheme="minorHAnsi" w:eastAsiaTheme="minorEastAsia" w:hAnsiTheme="minorHAnsi" w:cstheme="minorBidi"/>
            <w:noProof/>
            <w:sz w:val="22"/>
            <w:szCs w:val="22"/>
            <w:lang w:val="fr-LU" w:eastAsia="fr-LU"/>
          </w:rPr>
          <w:tab/>
        </w:r>
        <w:r w:rsidR="001B49A4" w:rsidRPr="001F6F3C">
          <w:rPr>
            <w:rStyle w:val="Hyperlink"/>
            <w:noProof/>
          </w:rPr>
          <w:t>Cómo presentar una solicitud</w:t>
        </w:r>
        <w:r w:rsidR="001B49A4">
          <w:rPr>
            <w:noProof/>
            <w:webHidden/>
          </w:rPr>
          <w:tab/>
        </w:r>
        <w:r w:rsidR="001B49A4">
          <w:rPr>
            <w:noProof/>
            <w:webHidden/>
          </w:rPr>
          <w:fldChar w:fldCharType="begin"/>
        </w:r>
        <w:r w:rsidR="001B49A4">
          <w:rPr>
            <w:noProof/>
            <w:webHidden/>
          </w:rPr>
          <w:instrText xml:space="preserve"> PAGEREF _Toc92980128 \h </w:instrText>
        </w:r>
        <w:r w:rsidR="001B49A4">
          <w:rPr>
            <w:noProof/>
            <w:webHidden/>
          </w:rPr>
        </w:r>
        <w:r w:rsidR="001B49A4">
          <w:rPr>
            <w:noProof/>
            <w:webHidden/>
          </w:rPr>
          <w:fldChar w:fldCharType="separate"/>
        </w:r>
        <w:r w:rsidR="001B49A4">
          <w:rPr>
            <w:noProof/>
            <w:webHidden/>
          </w:rPr>
          <w:t>22</w:t>
        </w:r>
        <w:r w:rsidR="001B49A4">
          <w:rPr>
            <w:noProof/>
            <w:webHidden/>
          </w:rPr>
          <w:fldChar w:fldCharType="end"/>
        </w:r>
      </w:hyperlink>
    </w:p>
    <w:p w14:paraId="04F504E2" w14:textId="19016142" w:rsidR="001B49A4" w:rsidRDefault="00120A50">
      <w:pPr>
        <w:pStyle w:val="TOC1"/>
        <w:rPr>
          <w:rFonts w:asciiTheme="minorHAnsi" w:eastAsiaTheme="minorEastAsia" w:hAnsiTheme="minorHAnsi" w:cstheme="minorBidi"/>
          <w:noProof/>
          <w:sz w:val="22"/>
          <w:szCs w:val="22"/>
          <w:lang w:val="fr-LU" w:eastAsia="fr-LU"/>
        </w:rPr>
      </w:pPr>
      <w:hyperlink w:anchor="_Toc92980129" w:history="1">
        <w:r w:rsidR="001B49A4" w:rsidRPr="001F6F3C">
          <w:rPr>
            <w:rStyle w:val="Hyperlink"/>
            <w:noProof/>
          </w:rPr>
          <w:t>12.</w:t>
        </w:r>
        <w:r w:rsidR="001B49A4">
          <w:rPr>
            <w:rFonts w:asciiTheme="minorHAnsi" w:eastAsiaTheme="minorEastAsia" w:hAnsiTheme="minorHAnsi" w:cstheme="minorBidi"/>
            <w:noProof/>
            <w:sz w:val="22"/>
            <w:szCs w:val="22"/>
            <w:lang w:val="fr-LU" w:eastAsia="fr-LU"/>
          </w:rPr>
          <w:tab/>
        </w:r>
        <w:r w:rsidR="001B49A4" w:rsidRPr="001F6F3C">
          <w:rPr>
            <w:rStyle w:val="Hyperlink"/>
            <w:noProof/>
          </w:rPr>
          <w:t>Ayuda</w:t>
        </w:r>
        <w:r w:rsidR="001B49A4">
          <w:rPr>
            <w:noProof/>
            <w:webHidden/>
          </w:rPr>
          <w:tab/>
        </w:r>
        <w:r w:rsidR="001B49A4">
          <w:rPr>
            <w:noProof/>
            <w:webHidden/>
          </w:rPr>
          <w:fldChar w:fldCharType="begin"/>
        </w:r>
        <w:r w:rsidR="001B49A4">
          <w:rPr>
            <w:noProof/>
            <w:webHidden/>
          </w:rPr>
          <w:instrText xml:space="preserve"> PAGEREF _Toc92980129 \h </w:instrText>
        </w:r>
        <w:r w:rsidR="001B49A4">
          <w:rPr>
            <w:noProof/>
            <w:webHidden/>
          </w:rPr>
        </w:r>
        <w:r w:rsidR="001B49A4">
          <w:rPr>
            <w:noProof/>
            <w:webHidden/>
          </w:rPr>
          <w:fldChar w:fldCharType="separate"/>
        </w:r>
        <w:r w:rsidR="001B49A4">
          <w:rPr>
            <w:noProof/>
            <w:webHidden/>
          </w:rPr>
          <w:t>23</w:t>
        </w:r>
        <w:r w:rsidR="001B49A4">
          <w:rPr>
            <w:noProof/>
            <w:webHidden/>
          </w:rPr>
          <w:fldChar w:fldCharType="end"/>
        </w:r>
      </w:hyperlink>
    </w:p>
    <w:p w14:paraId="46C903EE" w14:textId="431418A5" w:rsidR="001B49A4" w:rsidRDefault="00120A50">
      <w:pPr>
        <w:pStyle w:val="TOC1"/>
        <w:rPr>
          <w:rFonts w:asciiTheme="minorHAnsi" w:eastAsiaTheme="minorEastAsia" w:hAnsiTheme="minorHAnsi" w:cstheme="minorBidi"/>
          <w:noProof/>
          <w:sz w:val="22"/>
          <w:szCs w:val="22"/>
          <w:lang w:val="fr-LU" w:eastAsia="fr-LU"/>
        </w:rPr>
      </w:pPr>
      <w:hyperlink w:anchor="_Toc92980130" w:history="1">
        <w:r w:rsidR="001B49A4" w:rsidRPr="001F6F3C">
          <w:rPr>
            <w:rStyle w:val="Hyperlink"/>
            <w:noProof/>
          </w:rPr>
          <w:t>13.</w:t>
        </w:r>
        <w:r w:rsidR="001B49A4">
          <w:rPr>
            <w:rFonts w:asciiTheme="minorHAnsi" w:eastAsiaTheme="minorEastAsia" w:hAnsiTheme="minorHAnsi" w:cstheme="minorBidi"/>
            <w:noProof/>
            <w:sz w:val="22"/>
            <w:szCs w:val="22"/>
            <w:lang w:val="fr-LU" w:eastAsia="fr-LU"/>
          </w:rPr>
          <w:tab/>
        </w:r>
        <w:r w:rsidR="001B49A4" w:rsidRPr="001F6F3C">
          <w:rPr>
            <w:rStyle w:val="Hyperlink"/>
            <w:noProof/>
          </w:rPr>
          <w:t>Importante</w:t>
        </w:r>
        <w:r w:rsidR="001B49A4">
          <w:rPr>
            <w:noProof/>
            <w:webHidden/>
          </w:rPr>
          <w:tab/>
        </w:r>
        <w:r w:rsidR="001B49A4">
          <w:rPr>
            <w:noProof/>
            <w:webHidden/>
          </w:rPr>
          <w:fldChar w:fldCharType="begin"/>
        </w:r>
        <w:r w:rsidR="001B49A4">
          <w:rPr>
            <w:noProof/>
            <w:webHidden/>
          </w:rPr>
          <w:instrText xml:space="preserve"> PAGEREF _Toc92980130 \h </w:instrText>
        </w:r>
        <w:r w:rsidR="001B49A4">
          <w:rPr>
            <w:noProof/>
            <w:webHidden/>
          </w:rPr>
        </w:r>
        <w:r w:rsidR="001B49A4">
          <w:rPr>
            <w:noProof/>
            <w:webHidden/>
          </w:rPr>
          <w:fldChar w:fldCharType="separate"/>
        </w:r>
        <w:r w:rsidR="001B49A4">
          <w:rPr>
            <w:noProof/>
            <w:webHidden/>
          </w:rPr>
          <w:t>24</w:t>
        </w:r>
        <w:r w:rsidR="001B49A4">
          <w:rPr>
            <w:noProof/>
            <w:webHidden/>
          </w:rPr>
          <w:fldChar w:fldCharType="end"/>
        </w:r>
      </w:hyperlink>
    </w:p>
    <w:p w14:paraId="4D152A2B" w14:textId="74D838E0" w:rsidR="0084666C" w:rsidRPr="00CB0912" w:rsidRDefault="00340A6F" w:rsidP="00B57534">
      <w:pPr>
        <w:widowControl w:val="0"/>
        <w:rPr>
          <w:sz w:val="18"/>
          <w:szCs w:val="18"/>
        </w:rPr>
      </w:pPr>
      <w:r w:rsidRPr="00CB0912">
        <w:rPr>
          <w:sz w:val="18"/>
          <w:szCs w:val="18"/>
        </w:rPr>
        <w:fldChar w:fldCharType="end"/>
      </w:r>
    </w:p>
    <w:p w14:paraId="62C1CABA" w14:textId="6C15280B" w:rsidR="0062273B" w:rsidRPr="00CB0912" w:rsidRDefault="0062273B" w:rsidP="00623078">
      <w:pPr>
        <w:pStyle w:val="Heading1"/>
        <w:numPr>
          <w:ilvl w:val="0"/>
          <w:numId w:val="54"/>
        </w:numPr>
        <w:tabs>
          <w:tab w:val="left" w:pos="284"/>
        </w:tabs>
        <w:ind w:left="0" w:firstLine="0"/>
        <w:rPr>
          <w:sz w:val="18"/>
          <w:szCs w:val="18"/>
        </w:rPr>
      </w:pPr>
      <w:r w:rsidRPr="00CB0912">
        <w:rPr>
          <w:sz w:val="18"/>
          <w:szCs w:val="18"/>
        </w:rPr>
        <w:br w:type="page"/>
      </w:r>
      <w:bookmarkStart w:id="1" w:name="_Toc92980091"/>
      <w:r w:rsidRPr="00CB0912">
        <w:rPr>
          <w:sz w:val="18"/>
          <w:szCs w:val="18"/>
        </w:rPr>
        <w:lastRenderedPageBreak/>
        <w:t>Introducción</w:t>
      </w:r>
      <w:bookmarkEnd w:id="1"/>
    </w:p>
    <w:p w14:paraId="1281A2B9" w14:textId="4F8BAA46" w:rsidR="00526CED" w:rsidRPr="00CB0912" w:rsidRDefault="00494E0C" w:rsidP="00AD584E">
      <w:pPr>
        <w:widowControl w:val="0"/>
        <w:rPr>
          <w:sz w:val="18"/>
          <w:szCs w:val="18"/>
        </w:rPr>
      </w:pPr>
      <w:r w:rsidRPr="00CB0912">
        <w:rPr>
          <w:sz w:val="18"/>
          <w:szCs w:val="18"/>
        </w:rPr>
        <w:t xml:space="preserve">La presente convocatoria de propuestas para </w:t>
      </w:r>
      <w:r w:rsidRPr="00CB0912">
        <w:rPr>
          <w:b/>
          <w:bCs/>
          <w:sz w:val="18"/>
          <w:szCs w:val="18"/>
        </w:rPr>
        <w:t>subvenciones de acción</w:t>
      </w:r>
      <w:r w:rsidRPr="00CB0912">
        <w:rPr>
          <w:sz w:val="18"/>
          <w:szCs w:val="18"/>
        </w:rPr>
        <w:t xml:space="preserve"> de la UE corresponde al ámbito del compromiso y la participación de los ciudadanos en el marco del </w:t>
      </w:r>
      <w:r w:rsidRPr="00CB0912">
        <w:rPr>
          <w:b/>
          <w:bCs/>
          <w:sz w:val="18"/>
          <w:szCs w:val="18"/>
        </w:rPr>
        <w:t>programa Ciudadanos, Igualdad, Derechos y Valores (CERV)</w:t>
      </w:r>
      <w:r w:rsidRPr="00CB0912">
        <w:rPr>
          <w:sz w:val="18"/>
          <w:szCs w:val="18"/>
        </w:rPr>
        <w:t>. El marco reglamentario correspondiente a este programa de financiación de la UE se establece en:</w:t>
      </w:r>
    </w:p>
    <w:p w14:paraId="124C55BF" w14:textId="648D44DA" w:rsidR="00526CED" w:rsidRPr="00CB0912" w:rsidRDefault="00526CED" w:rsidP="00584316">
      <w:pPr>
        <w:numPr>
          <w:ilvl w:val="0"/>
          <w:numId w:val="32"/>
        </w:numPr>
        <w:spacing w:after="120"/>
        <w:ind w:left="568" w:hanging="284"/>
        <w:rPr>
          <w:sz w:val="18"/>
          <w:szCs w:val="18"/>
        </w:rPr>
      </w:pPr>
      <w:r w:rsidRPr="00CB0912">
        <w:rPr>
          <w:sz w:val="18"/>
          <w:szCs w:val="18"/>
        </w:rPr>
        <w:t>el Reglamento 2018/1046 (</w:t>
      </w:r>
      <w:hyperlink r:id="rId21" w:history="1">
        <w:r w:rsidRPr="00CB0912">
          <w:rPr>
            <w:rStyle w:val="Hyperlink"/>
            <w:sz w:val="18"/>
            <w:szCs w:val="18"/>
          </w:rPr>
          <w:t>Reglamento Financiero de la UE</w:t>
        </w:r>
      </w:hyperlink>
      <w:r w:rsidRPr="00CB0912">
        <w:rPr>
          <w:sz w:val="18"/>
          <w:szCs w:val="18"/>
        </w:rPr>
        <w:t>),</w:t>
      </w:r>
    </w:p>
    <w:p w14:paraId="15823F41" w14:textId="1A975A4E" w:rsidR="00526CED" w:rsidRPr="00CB0912" w:rsidRDefault="00526CED" w:rsidP="42BB08A3">
      <w:pPr>
        <w:numPr>
          <w:ilvl w:val="0"/>
          <w:numId w:val="32"/>
        </w:numPr>
        <w:ind w:left="568" w:hanging="284"/>
        <w:rPr>
          <w:sz w:val="18"/>
          <w:szCs w:val="18"/>
          <w:u w:val="single"/>
        </w:rPr>
      </w:pPr>
      <w:r w:rsidRPr="00CB0912">
        <w:rPr>
          <w:sz w:val="18"/>
          <w:szCs w:val="18"/>
        </w:rPr>
        <w:t xml:space="preserve">el acto de base (Reglamento CERV </w:t>
      </w:r>
      <w:hyperlink r:id="rId22" w:history="1">
        <w:r w:rsidRPr="00CB0912">
          <w:rPr>
            <w:rStyle w:val="Hyperlink"/>
            <w:sz w:val="18"/>
            <w:szCs w:val="18"/>
          </w:rPr>
          <w:t>2021/692</w:t>
        </w:r>
      </w:hyperlink>
      <w:r w:rsidR="000D6EA6" w:rsidRPr="00CB0912">
        <w:rPr>
          <w:rStyle w:val="FootnoteReference"/>
          <w:sz w:val="18"/>
          <w:szCs w:val="18"/>
        </w:rPr>
        <w:footnoteReference w:id="2"/>
      </w:r>
      <w:r w:rsidRPr="00CB0912">
        <w:rPr>
          <w:sz w:val="18"/>
          <w:szCs w:val="18"/>
        </w:rPr>
        <w:t>).</w:t>
      </w:r>
    </w:p>
    <w:p w14:paraId="12AD4BB0" w14:textId="464B2AA2" w:rsidR="0000139E" w:rsidRPr="00CB0912" w:rsidRDefault="00526CED" w:rsidP="0000139E">
      <w:pPr>
        <w:autoSpaceDE w:val="0"/>
        <w:autoSpaceDN w:val="0"/>
        <w:adjustRightInd w:val="0"/>
        <w:rPr>
          <w:bCs/>
          <w:color w:val="000000"/>
          <w:sz w:val="18"/>
          <w:szCs w:val="18"/>
        </w:rPr>
      </w:pPr>
      <w:r w:rsidRPr="00CB0912">
        <w:rPr>
          <w:sz w:val="18"/>
          <w:szCs w:val="18"/>
        </w:rPr>
        <w:t>La convocatoria se lanza con arreglo al Programa de trabajo 2021-2022</w:t>
      </w:r>
      <w:r w:rsidR="00494E0C" w:rsidRPr="00CB0912">
        <w:rPr>
          <w:sz w:val="18"/>
          <w:szCs w:val="18"/>
          <w:vertAlign w:val="superscript"/>
        </w:rPr>
        <w:footnoteReference w:id="3"/>
      </w:r>
      <w:r w:rsidRPr="00CB0912">
        <w:rPr>
          <w:sz w:val="18"/>
          <w:szCs w:val="18"/>
        </w:rPr>
        <w:t xml:space="preserve"> y será gestionada por la </w:t>
      </w:r>
      <w:r w:rsidRPr="00CB0912">
        <w:rPr>
          <w:b/>
          <w:sz w:val="18"/>
          <w:szCs w:val="18"/>
        </w:rPr>
        <w:t xml:space="preserve">Agencia Ejecutiva Europea de Educación y Cultura (EACEA) </w:t>
      </w:r>
      <w:r w:rsidRPr="00CB0912">
        <w:rPr>
          <w:sz w:val="18"/>
          <w:szCs w:val="18"/>
        </w:rPr>
        <w:t>(la «Agencia»).</w:t>
      </w:r>
    </w:p>
    <w:p w14:paraId="03C747D1" w14:textId="54C3BAAB" w:rsidR="00494E0C" w:rsidRPr="00CB0912" w:rsidRDefault="00330493" w:rsidP="00CC2315">
      <w:pPr>
        <w:spacing w:after="120"/>
        <w:rPr>
          <w:sz w:val="18"/>
          <w:szCs w:val="18"/>
        </w:rPr>
      </w:pPr>
      <w:r w:rsidRPr="00CB0912">
        <w:rPr>
          <w:sz w:val="18"/>
          <w:szCs w:val="18"/>
        </w:rPr>
        <w:t xml:space="preserve">La convocatoria abarca los siguientes </w:t>
      </w:r>
      <w:r w:rsidRPr="00CB0912">
        <w:rPr>
          <w:b/>
          <w:sz w:val="18"/>
          <w:szCs w:val="18"/>
        </w:rPr>
        <w:t>temas</w:t>
      </w:r>
      <w:r w:rsidRPr="00CB0912">
        <w:rPr>
          <w:sz w:val="18"/>
          <w:szCs w:val="18"/>
        </w:rPr>
        <w:t>:</w:t>
      </w:r>
    </w:p>
    <w:p w14:paraId="0F1AE17D" w14:textId="55D45AD3" w:rsidR="00AD584E" w:rsidRPr="00CB0912" w:rsidRDefault="00AD584E" w:rsidP="42BB08A3">
      <w:pPr>
        <w:numPr>
          <w:ilvl w:val="0"/>
          <w:numId w:val="29"/>
        </w:numPr>
        <w:rPr>
          <w:b/>
          <w:bCs/>
          <w:sz w:val="18"/>
          <w:szCs w:val="18"/>
        </w:rPr>
      </w:pPr>
      <w:r w:rsidRPr="00CB0912">
        <w:rPr>
          <w:b/>
          <w:bCs/>
          <w:color w:val="A50021"/>
          <w:sz w:val="18"/>
          <w:szCs w:val="18"/>
        </w:rPr>
        <w:t>CERV-2022-CITIZENS-TOWN-TT (Tema 1)</w:t>
      </w:r>
      <w:r w:rsidRPr="00CB0912">
        <w:rPr>
          <w:b/>
          <w:bCs/>
          <w:sz w:val="18"/>
          <w:szCs w:val="18"/>
        </w:rPr>
        <w:t xml:space="preserve"> — Hermanamiento de ciudades</w:t>
      </w:r>
    </w:p>
    <w:p w14:paraId="1549339B" w14:textId="4EAD4397" w:rsidR="00AD584E" w:rsidRPr="00CB0912" w:rsidRDefault="00AD584E" w:rsidP="42BB08A3">
      <w:pPr>
        <w:numPr>
          <w:ilvl w:val="0"/>
          <w:numId w:val="29"/>
        </w:numPr>
        <w:rPr>
          <w:sz w:val="18"/>
          <w:szCs w:val="18"/>
        </w:rPr>
      </w:pPr>
      <w:r w:rsidRPr="00CB0912">
        <w:rPr>
          <w:b/>
          <w:bCs/>
          <w:color w:val="A50021"/>
          <w:sz w:val="18"/>
          <w:szCs w:val="18"/>
        </w:rPr>
        <w:t>CERV-2022-CITIZENS-TOWN-NT (Tema 2)</w:t>
      </w:r>
      <w:r w:rsidRPr="00CB0912">
        <w:rPr>
          <w:b/>
          <w:bCs/>
          <w:sz w:val="18"/>
          <w:szCs w:val="18"/>
        </w:rPr>
        <w:t xml:space="preserve"> — Redes de ciudades</w:t>
      </w:r>
    </w:p>
    <w:p w14:paraId="52501F07" w14:textId="77777777" w:rsidR="00743E49" w:rsidRPr="00CB0912" w:rsidRDefault="00743E49" w:rsidP="00743E49">
      <w:pPr>
        <w:autoSpaceDE w:val="0"/>
        <w:autoSpaceDN w:val="0"/>
        <w:adjustRightInd w:val="0"/>
        <w:rPr>
          <w:rFonts w:cs="Verdana"/>
          <w:color w:val="000000"/>
          <w:sz w:val="18"/>
          <w:szCs w:val="18"/>
        </w:rPr>
      </w:pPr>
      <w:r w:rsidRPr="00CB0912">
        <w:rPr>
          <w:sz w:val="18"/>
          <w:szCs w:val="18"/>
        </w:rPr>
        <w:t>Cada solicitud de proyecto presentada en el marco de la convocatoria deberá abordar solo uno de estos temas. Los solicitantes que deseen participar en más de un tema deberán presentar una propuesta separada para cada uno de ellos.</w:t>
      </w:r>
    </w:p>
    <w:p w14:paraId="043E9BF0" w14:textId="5882A165" w:rsidR="004D29DC" w:rsidRPr="00CB0912" w:rsidRDefault="004D29DC" w:rsidP="004D29DC">
      <w:pPr>
        <w:autoSpaceDE w:val="0"/>
        <w:autoSpaceDN w:val="0"/>
        <w:adjustRightInd w:val="0"/>
        <w:rPr>
          <w:rFonts w:cs="Verdana"/>
          <w:color w:val="000000"/>
          <w:sz w:val="18"/>
          <w:szCs w:val="18"/>
        </w:rPr>
      </w:pPr>
      <w:r w:rsidRPr="00CB0912">
        <w:rPr>
          <w:sz w:val="18"/>
          <w:szCs w:val="18"/>
        </w:rPr>
        <w:t xml:space="preserve">Le invitamos a leer detenidamente la </w:t>
      </w:r>
      <w:r w:rsidRPr="0069414D">
        <w:rPr>
          <w:b/>
          <w:color w:val="000000"/>
          <w:sz w:val="18"/>
          <w:szCs w:val="18"/>
        </w:rPr>
        <w:t>documentación de la convocatoria</w:t>
      </w:r>
      <w:r w:rsidRPr="0069414D">
        <w:rPr>
          <w:b/>
          <w:sz w:val="18"/>
          <w:szCs w:val="18"/>
        </w:rPr>
        <w:t xml:space="preserve"> de propuestas</w:t>
      </w:r>
      <w:r w:rsidRPr="00CB0912">
        <w:rPr>
          <w:sz w:val="18"/>
          <w:szCs w:val="18"/>
        </w:rPr>
        <w:t xml:space="preserve"> y, en particular, el presente documento de convocatoria, el modelo de acuerdo de subvención, el </w:t>
      </w:r>
      <w:hyperlink r:id="rId23" w:history="1">
        <w:r w:rsidRPr="00CB0912">
          <w:rPr>
            <w:rStyle w:val="Hyperlink"/>
            <w:sz w:val="18"/>
            <w:szCs w:val="18"/>
          </w:rPr>
          <w:t>Manual en línea del Portal de Financiación y Licitaciones de la UE</w:t>
        </w:r>
      </w:hyperlink>
      <w:r w:rsidRPr="00CB0912">
        <w:rPr>
          <w:sz w:val="18"/>
          <w:szCs w:val="18"/>
        </w:rPr>
        <w:t xml:space="preserve"> y el </w:t>
      </w:r>
      <w:hyperlink r:id="rId24" w:history="1">
        <w:r w:rsidRPr="00CB0912">
          <w:rPr>
            <w:rStyle w:val="Hyperlink"/>
            <w:sz w:val="18"/>
            <w:szCs w:val="18"/>
          </w:rPr>
          <w:t>Acuerdo de subvención anotado (AGA) de la UE</w:t>
        </w:r>
      </w:hyperlink>
      <w:r w:rsidRPr="00CB0912">
        <w:rPr>
          <w:sz w:val="18"/>
          <w:szCs w:val="18"/>
        </w:rPr>
        <w:t>.</w:t>
      </w:r>
    </w:p>
    <w:p w14:paraId="69E91152" w14:textId="77777777" w:rsidR="00494E0C" w:rsidRPr="00CB0912" w:rsidRDefault="00494E0C" w:rsidP="00494E0C">
      <w:pPr>
        <w:autoSpaceDE w:val="0"/>
        <w:autoSpaceDN w:val="0"/>
        <w:adjustRightInd w:val="0"/>
        <w:rPr>
          <w:rFonts w:cs="Verdana"/>
          <w:color w:val="000000"/>
          <w:sz w:val="18"/>
          <w:szCs w:val="18"/>
        </w:rPr>
      </w:pPr>
      <w:r w:rsidRPr="00CB0912">
        <w:rPr>
          <w:color w:val="000000"/>
          <w:sz w:val="18"/>
          <w:szCs w:val="18"/>
        </w:rPr>
        <w:t xml:space="preserve">Estos documentos ofrecen aclaraciones y respuestas a preguntas que pueden surgirle durante la preparación de su solicitud: </w:t>
      </w:r>
    </w:p>
    <w:p w14:paraId="2D4A671C" w14:textId="77777777" w:rsidR="00494E0C" w:rsidRPr="00CB0912" w:rsidRDefault="00E06F7E" w:rsidP="00584316">
      <w:pPr>
        <w:numPr>
          <w:ilvl w:val="0"/>
          <w:numId w:val="29"/>
        </w:numPr>
        <w:autoSpaceDE w:val="0"/>
        <w:autoSpaceDN w:val="0"/>
        <w:adjustRightInd w:val="0"/>
        <w:jc w:val="left"/>
        <w:rPr>
          <w:rFonts w:cs="Verdana"/>
          <w:color w:val="000000"/>
          <w:sz w:val="18"/>
          <w:szCs w:val="18"/>
        </w:rPr>
      </w:pPr>
      <w:r w:rsidRPr="00CB0912">
        <w:rPr>
          <w:color w:val="000000"/>
          <w:sz w:val="18"/>
          <w:szCs w:val="18"/>
        </w:rPr>
        <w:t xml:space="preserve">el </w:t>
      </w:r>
      <w:r w:rsidRPr="00CB0912">
        <w:rPr>
          <w:color w:val="000000"/>
          <w:sz w:val="18"/>
          <w:szCs w:val="18"/>
          <w:u w:val="single"/>
        </w:rPr>
        <w:t>documento de la convocatoria de propuestas</w:t>
      </w:r>
      <w:r w:rsidRPr="00CB0912">
        <w:rPr>
          <w:color w:val="000000"/>
          <w:sz w:val="18"/>
          <w:szCs w:val="18"/>
        </w:rPr>
        <w:t xml:space="preserve"> describe: </w:t>
      </w:r>
    </w:p>
    <w:p w14:paraId="1A625B5D" w14:textId="77777777" w:rsidR="00E06F7E" w:rsidRPr="00CB0912" w:rsidRDefault="00E06F7E" w:rsidP="008B1F42">
      <w:pPr>
        <w:numPr>
          <w:ilvl w:val="1"/>
          <w:numId w:val="41"/>
        </w:numPr>
        <w:autoSpaceDE w:val="0"/>
        <w:autoSpaceDN w:val="0"/>
        <w:adjustRightInd w:val="0"/>
        <w:rPr>
          <w:rFonts w:cs="Verdana"/>
          <w:color w:val="000000"/>
          <w:sz w:val="18"/>
          <w:szCs w:val="18"/>
        </w:rPr>
      </w:pPr>
      <w:r w:rsidRPr="00CB0912">
        <w:rPr>
          <w:color w:val="000000"/>
          <w:sz w:val="18"/>
          <w:szCs w:val="18"/>
        </w:rPr>
        <w:t>el contexto, los objetivos, el ámbito de aplicación, las actividades que pueden financiarse y los resultados previstos (secciones 1 y 2),</w:t>
      </w:r>
    </w:p>
    <w:p w14:paraId="4A57CF7C" w14:textId="77777777" w:rsidR="00E06F7E" w:rsidRPr="00CB0912" w:rsidRDefault="00E06F7E" w:rsidP="008B1F42">
      <w:pPr>
        <w:numPr>
          <w:ilvl w:val="1"/>
          <w:numId w:val="41"/>
        </w:numPr>
        <w:autoSpaceDE w:val="0"/>
        <w:autoSpaceDN w:val="0"/>
        <w:adjustRightInd w:val="0"/>
        <w:rPr>
          <w:rFonts w:cs="Verdana"/>
          <w:color w:val="000000"/>
          <w:sz w:val="18"/>
          <w:szCs w:val="18"/>
        </w:rPr>
      </w:pPr>
      <w:r w:rsidRPr="00CB0912">
        <w:rPr>
          <w:color w:val="000000"/>
          <w:sz w:val="18"/>
          <w:szCs w:val="18"/>
        </w:rPr>
        <w:t xml:space="preserve">el calendario y el presupuesto disponible (secciones 3 y 4), </w:t>
      </w:r>
    </w:p>
    <w:p w14:paraId="789651DB" w14:textId="77777777" w:rsidR="00F114D2" w:rsidRPr="00CB0912" w:rsidRDefault="00F114D2" w:rsidP="008B1F42">
      <w:pPr>
        <w:numPr>
          <w:ilvl w:val="1"/>
          <w:numId w:val="41"/>
        </w:numPr>
        <w:autoSpaceDE w:val="0"/>
        <w:autoSpaceDN w:val="0"/>
        <w:adjustRightInd w:val="0"/>
        <w:rPr>
          <w:rFonts w:cs="Verdana"/>
          <w:color w:val="000000"/>
          <w:sz w:val="18"/>
          <w:szCs w:val="18"/>
        </w:rPr>
      </w:pPr>
      <w:r w:rsidRPr="00CB0912">
        <w:rPr>
          <w:color w:val="000000"/>
          <w:sz w:val="18"/>
          <w:szCs w:val="18"/>
        </w:rPr>
        <w:t xml:space="preserve">las condiciones de admisibilidad y subvencionabilidad, incluidos los </w:t>
      </w:r>
      <w:r w:rsidRPr="00CB0912">
        <w:rPr>
          <w:color w:val="000000"/>
          <w:sz w:val="18"/>
          <w:szCs w:val="18"/>
        </w:rPr>
        <w:cr/>
      </w:r>
      <w:r w:rsidRPr="00CB0912">
        <w:rPr>
          <w:color w:val="000000"/>
          <w:sz w:val="18"/>
          <w:szCs w:val="18"/>
        </w:rPr>
        <w:br/>
        <w:t>documentos obligatorios (secciones 5 y 6),</w:t>
      </w:r>
    </w:p>
    <w:p w14:paraId="39CF2DC1" w14:textId="77777777" w:rsidR="00F114D2" w:rsidRPr="00CB0912" w:rsidRDefault="00F114D2" w:rsidP="008B1F42">
      <w:pPr>
        <w:numPr>
          <w:ilvl w:val="1"/>
          <w:numId w:val="41"/>
        </w:numPr>
        <w:autoSpaceDE w:val="0"/>
        <w:autoSpaceDN w:val="0"/>
        <w:adjustRightInd w:val="0"/>
        <w:rPr>
          <w:rFonts w:cs="Verdana"/>
          <w:color w:val="000000"/>
          <w:sz w:val="18"/>
          <w:szCs w:val="18"/>
        </w:rPr>
      </w:pPr>
      <w:r w:rsidRPr="00CB0912">
        <w:rPr>
          <w:color w:val="000000"/>
          <w:sz w:val="18"/>
          <w:szCs w:val="18"/>
        </w:rPr>
        <w:t>los criterios de capacidad financiera y operativa y de exclusión (sección 7),</w:t>
      </w:r>
    </w:p>
    <w:p w14:paraId="418D4BD7" w14:textId="77777777" w:rsidR="00E06F7E" w:rsidRPr="00CB0912" w:rsidRDefault="00E06F7E" w:rsidP="008B1F42">
      <w:pPr>
        <w:numPr>
          <w:ilvl w:val="1"/>
          <w:numId w:val="41"/>
        </w:numPr>
        <w:autoSpaceDE w:val="0"/>
        <w:autoSpaceDN w:val="0"/>
        <w:adjustRightInd w:val="0"/>
        <w:rPr>
          <w:rFonts w:cs="Verdana"/>
          <w:color w:val="000000"/>
          <w:sz w:val="18"/>
          <w:szCs w:val="18"/>
        </w:rPr>
      </w:pPr>
      <w:r w:rsidRPr="00CB0912">
        <w:rPr>
          <w:color w:val="000000"/>
          <w:sz w:val="18"/>
          <w:szCs w:val="18"/>
        </w:rPr>
        <w:t>el procedimiento de evaluación y adjudicación (sección 8),</w:t>
      </w:r>
    </w:p>
    <w:p w14:paraId="64A33DFC" w14:textId="77777777" w:rsidR="00510B7E" w:rsidRPr="00CB0912" w:rsidRDefault="00510B7E" w:rsidP="008B1F42">
      <w:pPr>
        <w:numPr>
          <w:ilvl w:val="1"/>
          <w:numId w:val="41"/>
        </w:numPr>
        <w:autoSpaceDE w:val="0"/>
        <w:autoSpaceDN w:val="0"/>
        <w:adjustRightInd w:val="0"/>
        <w:rPr>
          <w:rFonts w:cs="Verdana"/>
          <w:color w:val="000000"/>
          <w:sz w:val="18"/>
          <w:szCs w:val="18"/>
        </w:rPr>
      </w:pPr>
      <w:r w:rsidRPr="00CB0912">
        <w:rPr>
          <w:color w:val="000000"/>
          <w:sz w:val="18"/>
          <w:szCs w:val="18"/>
        </w:rPr>
        <w:t xml:space="preserve">los criterios de adjudicación (sección 9), </w:t>
      </w:r>
    </w:p>
    <w:p w14:paraId="658DE64E" w14:textId="77777777" w:rsidR="00736C6F" w:rsidRPr="00CB0912" w:rsidRDefault="00E06F7E" w:rsidP="008B1F42">
      <w:pPr>
        <w:numPr>
          <w:ilvl w:val="1"/>
          <w:numId w:val="41"/>
        </w:numPr>
        <w:autoSpaceDE w:val="0"/>
        <w:autoSpaceDN w:val="0"/>
        <w:adjustRightInd w:val="0"/>
        <w:rPr>
          <w:rFonts w:cs="Verdana"/>
          <w:color w:val="000000"/>
          <w:sz w:val="18"/>
          <w:szCs w:val="18"/>
        </w:rPr>
      </w:pPr>
      <w:r w:rsidRPr="00CB0912">
        <w:rPr>
          <w:color w:val="000000"/>
          <w:sz w:val="18"/>
          <w:szCs w:val="18"/>
        </w:rPr>
        <w:t>la configuración jurídica y financiera de los Acuerdos de subvención (sección 10),</w:t>
      </w:r>
    </w:p>
    <w:p w14:paraId="0FC91E8C" w14:textId="77777777" w:rsidR="00604FA0" w:rsidRPr="00CB0912" w:rsidRDefault="00604FA0" w:rsidP="008B1F42">
      <w:pPr>
        <w:numPr>
          <w:ilvl w:val="1"/>
          <w:numId w:val="41"/>
        </w:numPr>
        <w:autoSpaceDE w:val="0"/>
        <w:autoSpaceDN w:val="0"/>
        <w:adjustRightInd w:val="0"/>
        <w:rPr>
          <w:rFonts w:cs="Verdana"/>
          <w:color w:val="000000"/>
          <w:sz w:val="18"/>
          <w:szCs w:val="18"/>
        </w:rPr>
      </w:pPr>
      <w:r w:rsidRPr="00CB0912">
        <w:rPr>
          <w:sz w:val="18"/>
          <w:szCs w:val="18"/>
        </w:rPr>
        <w:t>cómo presentar una solicitud (sección 11);</w:t>
      </w:r>
    </w:p>
    <w:p w14:paraId="31A59D07" w14:textId="77777777" w:rsidR="00494E0C" w:rsidRPr="00CB0912" w:rsidRDefault="00E06F7E" w:rsidP="00584316">
      <w:pPr>
        <w:numPr>
          <w:ilvl w:val="0"/>
          <w:numId w:val="29"/>
        </w:numPr>
        <w:autoSpaceDE w:val="0"/>
        <w:autoSpaceDN w:val="0"/>
        <w:adjustRightInd w:val="0"/>
        <w:jc w:val="left"/>
        <w:rPr>
          <w:rFonts w:cs="Verdana"/>
          <w:color w:val="000000"/>
          <w:sz w:val="18"/>
          <w:szCs w:val="18"/>
        </w:rPr>
      </w:pPr>
      <w:r w:rsidRPr="00CB0912">
        <w:rPr>
          <w:color w:val="000000"/>
          <w:sz w:val="18"/>
          <w:szCs w:val="18"/>
        </w:rPr>
        <w:t xml:space="preserve">el </w:t>
      </w:r>
      <w:r w:rsidRPr="00CB0912">
        <w:rPr>
          <w:color w:val="000000"/>
          <w:sz w:val="18"/>
          <w:szCs w:val="18"/>
          <w:u w:val="single"/>
        </w:rPr>
        <w:t>Manual en línea</w:t>
      </w:r>
      <w:r w:rsidRPr="00CB0912">
        <w:rPr>
          <w:color w:val="000000"/>
          <w:sz w:val="18"/>
          <w:szCs w:val="18"/>
        </w:rPr>
        <w:t xml:space="preserve"> describe: </w:t>
      </w:r>
    </w:p>
    <w:p w14:paraId="3985E9EA" w14:textId="77777777" w:rsidR="00494E0C" w:rsidRPr="00CB0912" w:rsidRDefault="00494E0C" w:rsidP="008B1F42">
      <w:pPr>
        <w:numPr>
          <w:ilvl w:val="1"/>
          <w:numId w:val="41"/>
        </w:numPr>
        <w:autoSpaceDE w:val="0"/>
        <w:autoSpaceDN w:val="0"/>
        <w:adjustRightInd w:val="0"/>
        <w:rPr>
          <w:rFonts w:cs="Verdana"/>
          <w:sz w:val="18"/>
          <w:szCs w:val="18"/>
        </w:rPr>
      </w:pPr>
      <w:r w:rsidRPr="00CB0912">
        <w:rPr>
          <w:sz w:val="18"/>
          <w:szCs w:val="18"/>
        </w:rPr>
        <w:t xml:space="preserve">los procedimientos de registro y presentación de propuestas en línea a </w:t>
      </w:r>
      <w:r w:rsidRPr="00CB0912">
        <w:rPr>
          <w:sz w:val="18"/>
          <w:szCs w:val="18"/>
        </w:rPr>
        <w:cr/>
      </w:r>
      <w:r w:rsidRPr="00CB0912">
        <w:rPr>
          <w:sz w:val="18"/>
          <w:szCs w:val="18"/>
        </w:rPr>
        <w:br/>
        <w:t xml:space="preserve">través del Portal de financiación y licitaciones de la UE («el Portal»), </w:t>
      </w:r>
    </w:p>
    <w:p w14:paraId="616B7DB6" w14:textId="77777777" w:rsidR="00494E0C" w:rsidRPr="00CB0912" w:rsidRDefault="00494E0C" w:rsidP="008B1F42">
      <w:pPr>
        <w:numPr>
          <w:ilvl w:val="1"/>
          <w:numId w:val="41"/>
        </w:numPr>
        <w:autoSpaceDE w:val="0"/>
        <w:autoSpaceDN w:val="0"/>
        <w:adjustRightInd w:val="0"/>
        <w:rPr>
          <w:rFonts w:cs="Verdana"/>
          <w:color w:val="000000"/>
          <w:sz w:val="18"/>
          <w:szCs w:val="18"/>
        </w:rPr>
      </w:pPr>
      <w:r w:rsidRPr="00CB0912">
        <w:rPr>
          <w:color w:val="000000"/>
          <w:sz w:val="18"/>
          <w:szCs w:val="18"/>
        </w:rPr>
        <w:t>las recomendaciones para la preparación de la solicitud;</w:t>
      </w:r>
    </w:p>
    <w:p w14:paraId="73C2A8CC" w14:textId="42DC2B06" w:rsidR="00494E0C" w:rsidRPr="00CB0912" w:rsidRDefault="00524F18" w:rsidP="00584316">
      <w:pPr>
        <w:numPr>
          <w:ilvl w:val="0"/>
          <w:numId w:val="29"/>
        </w:numPr>
        <w:autoSpaceDE w:val="0"/>
        <w:autoSpaceDN w:val="0"/>
        <w:adjustRightInd w:val="0"/>
        <w:jc w:val="left"/>
        <w:rPr>
          <w:rFonts w:cs="Verdana"/>
          <w:color w:val="000000"/>
          <w:sz w:val="18"/>
          <w:szCs w:val="18"/>
        </w:rPr>
      </w:pPr>
      <w:r w:rsidRPr="00CB0912">
        <w:rPr>
          <w:color w:val="000000"/>
          <w:sz w:val="18"/>
          <w:szCs w:val="18"/>
        </w:rPr>
        <w:lastRenderedPageBreak/>
        <w:t xml:space="preserve">El </w:t>
      </w:r>
      <w:r w:rsidRPr="00CB0912">
        <w:rPr>
          <w:color w:val="000000"/>
          <w:sz w:val="18"/>
          <w:szCs w:val="18"/>
          <w:u w:val="single"/>
        </w:rPr>
        <w:t>AGA (Acuerdo de subvención anotado)</w:t>
      </w:r>
      <w:r w:rsidR="0027560D" w:rsidRPr="00CB0912">
        <w:rPr>
          <w:color w:val="000000"/>
          <w:sz w:val="18"/>
          <w:szCs w:val="18"/>
        </w:rPr>
        <w:t xml:space="preserve"> </w:t>
      </w:r>
      <w:r w:rsidRPr="00CB0912">
        <w:rPr>
          <w:color w:val="000000"/>
          <w:sz w:val="18"/>
          <w:szCs w:val="18"/>
        </w:rPr>
        <w:t>incluye:</w:t>
      </w:r>
    </w:p>
    <w:p w14:paraId="0DD299B7" w14:textId="77777777" w:rsidR="00494E0C" w:rsidRPr="00CB0912" w:rsidRDefault="00736C6F" w:rsidP="008B1F42">
      <w:pPr>
        <w:numPr>
          <w:ilvl w:val="1"/>
          <w:numId w:val="41"/>
        </w:numPr>
        <w:autoSpaceDE w:val="0"/>
        <w:autoSpaceDN w:val="0"/>
        <w:adjustRightInd w:val="0"/>
        <w:rPr>
          <w:rFonts w:cs="Verdana"/>
          <w:color w:val="000000"/>
          <w:sz w:val="18"/>
          <w:szCs w:val="18"/>
        </w:rPr>
      </w:pPr>
      <w:r w:rsidRPr="00CB0912">
        <w:rPr>
          <w:color w:val="000000"/>
          <w:sz w:val="18"/>
          <w:szCs w:val="18"/>
        </w:rPr>
        <w:t xml:space="preserve">anotaciones detalladas relativas a todas las disposiciones del Acuerdo de subvención que deberá firmar para obtener la subvención </w:t>
      </w:r>
      <w:r w:rsidRPr="00CB0912">
        <w:rPr>
          <w:i/>
          <w:color w:val="000000"/>
          <w:sz w:val="18"/>
          <w:szCs w:val="18"/>
        </w:rPr>
        <w:t xml:space="preserve">(incluidas las </w:t>
      </w:r>
      <w:r w:rsidRPr="00CB0912">
        <w:rPr>
          <w:i/>
          <w:color w:val="000000"/>
          <w:sz w:val="18"/>
          <w:szCs w:val="18"/>
        </w:rPr>
        <w:cr/>
      </w:r>
      <w:r w:rsidRPr="00CB0912">
        <w:rPr>
          <w:i/>
          <w:color w:val="000000"/>
          <w:sz w:val="18"/>
          <w:szCs w:val="18"/>
        </w:rPr>
        <w:br/>
        <w:t xml:space="preserve">condiciones para acceder a la financiación, el calendario de pago, las </w:t>
      </w:r>
      <w:r w:rsidRPr="00CB0912">
        <w:rPr>
          <w:i/>
          <w:color w:val="000000"/>
          <w:sz w:val="18"/>
          <w:szCs w:val="18"/>
        </w:rPr>
        <w:cr/>
      </w:r>
      <w:r w:rsidRPr="00CB0912">
        <w:rPr>
          <w:i/>
          <w:color w:val="000000"/>
          <w:sz w:val="18"/>
          <w:szCs w:val="18"/>
        </w:rPr>
        <w:br/>
        <w:t>obligaciones accesorias, etc.)</w:t>
      </w:r>
      <w:r w:rsidRPr="00CB0912">
        <w:rPr>
          <w:color w:val="000000"/>
          <w:sz w:val="18"/>
          <w:szCs w:val="18"/>
        </w:rPr>
        <w:t xml:space="preserve">. </w:t>
      </w:r>
    </w:p>
    <w:p w14:paraId="635FC1D8" w14:textId="27B868CC" w:rsidR="00774448" w:rsidRPr="00CB0912" w:rsidRDefault="00526CED" w:rsidP="42BB08A3">
      <w:pPr>
        <w:autoSpaceDE w:val="0"/>
        <w:autoSpaceDN w:val="0"/>
        <w:adjustRightInd w:val="0"/>
        <w:rPr>
          <w:rFonts w:cs="Verdana"/>
          <w:color w:val="000000"/>
          <w:sz w:val="18"/>
          <w:szCs w:val="18"/>
        </w:rPr>
      </w:pPr>
      <w:r w:rsidRPr="00CB0912">
        <w:rPr>
          <w:sz w:val="18"/>
          <w:szCs w:val="18"/>
        </w:rPr>
        <w:t xml:space="preserve">También le animamos a visitar la </w:t>
      </w:r>
      <w:hyperlink r:id="rId25" w:history="1">
        <w:r w:rsidRPr="00CB0912">
          <w:rPr>
            <w:rStyle w:val="Hyperlink"/>
            <w:sz w:val="18"/>
            <w:szCs w:val="18"/>
          </w:rPr>
          <w:t>página web de resultados de proyectos del programa Europa con los Ciudadanos</w:t>
        </w:r>
      </w:hyperlink>
      <w:r w:rsidRPr="00CB0912">
        <w:rPr>
          <w:sz w:val="18"/>
          <w:szCs w:val="18"/>
        </w:rPr>
        <w:t xml:space="preserve">, la </w:t>
      </w:r>
      <w:hyperlink r:id="rId26" w:history="1">
        <w:r w:rsidRPr="00CB0912">
          <w:rPr>
            <w:rStyle w:val="Hyperlink"/>
            <w:sz w:val="18"/>
            <w:szCs w:val="18"/>
          </w:rPr>
          <w:t>página web de resultados del Programa REC</w:t>
        </w:r>
      </w:hyperlink>
      <w:r w:rsidRPr="00CB0912">
        <w:rPr>
          <w:sz w:val="18"/>
          <w:szCs w:val="18"/>
        </w:rPr>
        <w:t xml:space="preserve"> y el </w:t>
      </w:r>
      <w:hyperlink r:id="rId27" w:history="1">
        <w:r w:rsidRPr="00CB0912">
          <w:rPr>
            <w:rStyle w:val="Hyperlink"/>
            <w:sz w:val="18"/>
            <w:szCs w:val="18"/>
          </w:rPr>
          <w:t>kit de herramientas Daphne</w:t>
        </w:r>
      </w:hyperlink>
      <w:r w:rsidRPr="00CB0912">
        <w:rPr>
          <w:sz w:val="18"/>
          <w:szCs w:val="18"/>
        </w:rPr>
        <w:t>, donde podrá consultar la lista de proyectos financiados anteriormente.</w:t>
      </w:r>
      <w:r w:rsidRPr="00CB0912">
        <w:rPr>
          <w:color w:val="000000"/>
          <w:sz w:val="18"/>
          <w:szCs w:val="18"/>
        </w:rPr>
        <w:t xml:space="preserve"> </w:t>
      </w:r>
    </w:p>
    <w:p w14:paraId="6B9C566E" w14:textId="6F44641E" w:rsidR="00B57534" w:rsidRPr="00CB0912" w:rsidRDefault="00B57534" w:rsidP="00623078">
      <w:pPr>
        <w:pStyle w:val="Heading1"/>
        <w:numPr>
          <w:ilvl w:val="0"/>
          <w:numId w:val="54"/>
        </w:numPr>
        <w:tabs>
          <w:tab w:val="left" w:pos="284"/>
        </w:tabs>
        <w:ind w:left="0" w:firstLine="0"/>
        <w:rPr>
          <w:sz w:val="18"/>
          <w:szCs w:val="18"/>
        </w:rPr>
      </w:pPr>
      <w:bookmarkStart w:id="2" w:name="_Toc92980092"/>
      <w:r w:rsidRPr="00CB0912">
        <w:rPr>
          <w:sz w:val="18"/>
          <w:szCs w:val="18"/>
        </w:rPr>
        <w:t>Antecedentes</w:t>
      </w:r>
      <w:bookmarkEnd w:id="2"/>
    </w:p>
    <w:p w14:paraId="369A6579" w14:textId="3C1F1087" w:rsidR="0062273B" w:rsidRPr="00CB0912" w:rsidRDefault="008B1F42" w:rsidP="00623078">
      <w:pPr>
        <w:pStyle w:val="paragraph"/>
        <w:spacing w:before="0" w:beforeAutospacing="0" w:after="200" w:afterAutospacing="0"/>
        <w:jc w:val="both"/>
        <w:textAlignment w:val="baseline"/>
        <w:rPr>
          <w:rStyle w:val="normaltextrun"/>
          <w:rFonts w:ascii="Verdana" w:hAnsi="Verdana"/>
          <w:sz w:val="18"/>
          <w:szCs w:val="18"/>
        </w:rPr>
      </w:pPr>
      <w:r w:rsidRPr="00CB0912">
        <w:rPr>
          <w:rFonts w:ascii="Verdana" w:hAnsi="Verdana"/>
          <w:sz w:val="18"/>
          <w:szCs w:val="18"/>
        </w:rPr>
        <w:t>El programa Ciudadanos, Igualdad, Derechos y Valores (en adelante, «el programa») financia el compromiso de los ciudadanos, la igualdad para todos y la aplicación de los derechos y los valores de la UE. El programa reúne el antiguo programa Derechos, Igualdad y Ciudadanía</w:t>
      </w:r>
      <w:r w:rsidRPr="00CB0912">
        <w:rPr>
          <w:rFonts w:ascii="Verdana" w:hAnsi="Verdana"/>
          <w:sz w:val="18"/>
          <w:szCs w:val="18"/>
          <w:lang w:val="en-GB"/>
        </w:rPr>
        <w:footnoteReference w:id="4"/>
      </w:r>
      <w:r w:rsidRPr="00CB0912">
        <w:rPr>
          <w:rFonts w:ascii="Verdana" w:hAnsi="Verdana"/>
          <w:sz w:val="18"/>
          <w:szCs w:val="18"/>
        </w:rPr>
        <w:t xml:space="preserve"> y el antiguo programa Europa con los Ciudadanos</w:t>
      </w:r>
      <w:r w:rsidRPr="00CB0912">
        <w:rPr>
          <w:rStyle w:val="FootnoteReference"/>
          <w:rFonts w:ascii="Verdana" w:hAnsi="Verdana"/>
          <w:sz w:val="18"/>
          <w:szCs w:val="18"/>
          <w:lang w:val="en-GB"/>
        </w:rPr>
        <w:footnoteReference w:id="5"/>
      </w:r>
      <w:r w:rsidRPr="00CB0912">
        <w:rPr>
          <w:rFonts w:ascii="Verdana" w:hAnsi="Verdana"/>
          <w:sz w:val="18"/>
          <w:szCs w:val="18"/>
        </w:rPr>
        <w:t>.</w:t>
      </w:r>
    </w:p>
    <w:p w14:paraId="516FC889" w14:textId="77777777" w:rsidR="008B1F42" w:rsidRPr="00CB0912" w:rsidRDefault="008B1F42" w:rsidP="008B1F42">
      <w:pPr>
        <w:rPr>
          <w:rFonts w:eastAsia="Verdana" w:cs="Verdana"/>
          <w:sz w:val="18"/>
          <w:szCs w:val="18"/>
        </w:rPr>
      </w:pPr>
      <w:r w:rsidRPr="00CB0912">
        <w:rPr>
          <w:sz w:val="18"/>
          <w:szCs w:val="18"/>
        </w:rPr>
        <w:t>El programa promueve los intercambios entre personas de diferentes países, refuerza el entendimiento mutuo y la tolerancia y brinda la oportunidad de ampliar las perspectivas y desarrollar un sentido de pertenencia e identidad europeas a través de los hermanamientos y las redes de ciudades. El programa sigue un enfoque ascendente a la vez que ofrece, en particular a las redes de ciudades, la oportunidad de centrarse en las prioridades de la UE. Por ejemplo, algunos de sus objetivos son mejorar el conocimiento de los ciudadanos sobre la Carta de Derechos Fundamentales de la UE, contribuir a una mayor participación y a una candidatura inclusiva en las elecciones al Parlamento Europeo y aumentar la concienciación sobre la discriminación, el racismo y sus consecuencias.</w:t>
      </w:r>
    </w:p>
    <w:p w14:paraId="65A00F56" w14:textId="4DA47FF4" w:rsidR="009A57EA" w:rsidRPr="00CB0912" w:rsidRDefault="008B1F42" w:rsidP="0062273B">
      <w:pPr>
        <w:spacing w:after="0"/>
        <w:rPr>
          <w:rFonts w:eastAsia="Verdana" w:cs="Verdana"/>
          <w:sz w:val="18"/>
          <w:szCs w:val="18"/>
        </w:rPr>
      </w:pPr>
      <w:r w:rsidRPr="00CB0912">
        <w:rPr>
          <w:sz w:val="18"/>
          <w:szCs w:val="18"/>
        </w:rPr>
        <w:t>Esta convocatoria de propuestas tiene por objeto apoyar las siguientes iniciativas políticas: Plan de Acción para la Democracia Europea</w:t>
      </w:r>
      <w:r w:rsidRPr="00CB0912">
        <w:rPr>
          <w:rStyle w:val="FootnoteReference"/>
          <w:rFonts w:eastAsia="Verdana" w:cs="Verdana"/>
          <w:sz w:val="18"/>
          <w:szCs w:val="18"/>
        </w:rPr>
        <w:footnoteReference w:id="6"/>
      </w:r>
      <w:r w:rsidRPr="00CB0912">
        <w:rPr>
          <w:sz w:val="18"/>
          <w:szCs w:val="18"/>
        </w:rPr>
        <w:t>, Marco estratégico de la UE para la igualdad, la inclusión y la participación de los gitanos</w:t>
      </w:r>
      <w:r w:rsidRPr="00CB0912">
        <w:rPr>
          <w:rStyle w:val="FootnoteReference"/>
          <w:rFonts w:eastAsia="Verdana" w:cs="Verdana"/>
          <w:sz w:val="18"/>
          <w:szCs w:val="18"/>
        </w:rPr>
        <w:footnoteReference w:id="7"/>
      </w:r>
      <w:r w:rsidRPr="00CB0912">
        <w:rPr>
          <w:sz w:val="18"/>
          <w:szCs w:val="18"/>
        </w:rPr>
        <w:t>, Estrategia para reforzar la aplicación de la Carta de los Derechos Fundamentales en la UE</w:t>
      </w:r>
      <w:r w:rsidRPr="00CB0912">
        <w:rPr>
          <w:rStyle w:val="FootnoteReference"/>
          <w:rFonts w:eastAsia="Verdana" w:cs="Verdana"/>
          <w:sz w:val="18"/>
          <w:szCs w:val="18"/>
        </w:rPr>
        <w:footnoteReference w:id="8"/>
      </w:r>
      <w:r w:rsidRPr="00CB0912">
        <w:rPr>
          <w:sz w:val="18"/>
          <w:szCs w:val="18"/>
        </w:rPr>
        <w:t>, Informe sobre la ciudadanía de la UE 2020</w:t>
      </w:r>
      <w:r w:rsidRPr="00CB0912">
        <w:rPr>
          <w:rStyle w:val="FootnoteReference"/>
          <w:rFonts w:eastAsia="Verdana" w:cs="Verdana"/>
          <w:sz w:val="18"/>
          <w:szCs w:val="18"/>
        </w:rPr>
        <w:footnoteReference w:id="9"/>
      </w:r>
      <w:r w:rsidRPr="00CB0912">
        <w:rPr>
          <w:sz w:val="18"/>
          <w:szCs w:val="18"/>
        </w:rPr>
        <w:t xml:space="preserve">. </w:t>
      </w:r>
    </w:p>
    <w:p w14:paraId="3ACDA2AF" w14:textId="77777777" w:rsidR="0062273B" w:rsidRPr="00CB0912" w:rsidRDefault="0062273B" w:rsidP="0062273B">
      <w:pPr>
        <w:spacing w:after="0"/>
        <w:rPr>
          <w:sz w:val="18"/>
          <w:szCs w:val="18"/>
        </w:rPr>
      </w:pPr>
    </w:p>
    <w:p w14:paraId="2B0ABE9D" w14:textId="5A8C4B79" w:rsidR="00CC2315" w:rsidRPr="00CB0912" w:rsidRDefault="00276AD7" w:rsidP="00623078">
      <w:pPr>
        <w:pStyle w:val="Heading1"/>
        <w:numPr>
          <w:ilvl w:val="0"/>
          <w:numId w:val="54"/>
        </w:numPr>
        <w:tabs>
          <w:tab w:val="left" w:pos="284"/>
        </w:tabs>
        <w:ind w:left="0" w:firstLine="0"/>
        <w:rPr>
          <w:sz w:val="18"/>
          <w:szCs w:val="18"/>
        </w:rPr>
      </w:pPr>
      <w:bookmarkStart w:id="3" w:name="_Toc92980093"/>
      <w:r w:rsidRPr="00CB0912">
        <w:rPr>
          <w:sz w:val="18"/>
          <w:szCs w:val="18"/>
        </w:rPr>
        <w:t>Objetivos — Temas y prioridades — Actividades que pueden financiarse — Impacto previsto</w:t>
      </w:r>
      <w:bookmarkEnd w:id="3"/>
    </w:p>
    <w:p w14:paraId="10C94222" w14:textId="3D5C2B6B" w:rsidR="008B1F42" w:rsidRPr="00CB0912" w:rsidRDefault="00BF7239" w:rsidP="008B1F42">
      <w:pPr>
        <w:widowControl w:val="0"/>
        <w:outlineLvl w:val="1"/>
        <w:rPr>
          <w:b/>
          <w:bCs/>
          <w:color w:val="A50021"/>
          <w:sz w:val="18"/>
          <w:szCs w:val="18"/>
          <w:u w:val="single"/>
        </w:rPr>
      </w:pPr>
      <w:r w:rsidRPr="00CB0912">
        <w:rPr>
          <w:b/>
          <w:bCs/>
          <w:color w:val="A50021"/>
          <w:sz w:val="18"/>
          <w:szCs w:val="18"/>
          <w:u w:val="single"/>
        </w:rPr>
        <w:t>CERV-2022-CITIZENS-TOWN-TT– Hermanamiento de ciudades</w:t>
      </w:r>
    </w:p>
    <w:p w14:paraId="13FAC18F" w14:textId="77777777" w:rsidR="008B1F42" w:rsidRPr="00CB0912" w:rsidRDefault="008B1F42" w:rsidP="008B1F42">
      <w:pPr>
        <w:pStyle w:val="Heading3"/>
        <w:rPr>
          <w:sz w:val="18"/>
          <w:szCs w:val="18"/>
        </w:rPr>
      </w:pPr>
      <w:bookmarkStart w:id="4" w:name="_Toc92980094"/>
      <w:r w:rsidRPr="00CB0912">
        <w:rPr>
          <w:sz w:val="18"/>
          <w:szCs w:val="18"/>
        </w:rPr>
        <w:t>Objetivos</w:t>
      </w:r>
      <w:bookmarkEnd w:id="4"/>
      <w:r w:rsidRPr="00CB0912">
        <w:rPr>
          <w:sz w:val="18"/>
          <w:szCs w:val="18"/>
        </w:rPr>
        <w:t xml:space="preserve"> </w:t>
      </w:r>
    </w:p>
    <w:p w14:paraId="15E04F10" w14:textId="77777777" w:rsidR="008B1F42" w:rsidRPr="00CB0912" w:rsidRDefault="008B1F42" w:rsidP="008B1F42">
      <w:pPr>
        <w:pStyle w:val="ListParagraph"/>
        <w:numPr>
          <w:ilvl w:val="0"/>
          <w:numId w:val="47"/>
        </w:numPr>
        <w:snapToGrid w:val="0"/>
        <w:spacing w:after="200"/>
        <w:jc w:val="both"/>
        <w:rPr>
          <w:rFonts w:eastAsia="Verdana" w:cs="Verdana"/>
          <w:sz w:val="18"/>
          <w:szCs w:val="18"/>
        </w:rPr>
      </w:pPr>
      <w:r w:rsidRPr="00CB0912">
        <w:rPr>
          <w:sz w:val="18"/>
          <w:szCs w:val="18"/>
        </w:rPr>
        <w:t>Promover los intercambios entre ciudadanos de diferentes países.</w:t>
      </w:r>
    </w:p>
    <w:p w14:paraId="5945D08F" w14:textId="77777777" w:rsidR="008B1F42" w:rsidRPr="00CB0912" w:rsidRDefault="008B1F42" w:rsidP="008B1F42">
      <w:pPr>
        <w:pStyle w:val="ListParagraph"/>
        <w:numPr>
          <w:ilvl w:val="0"/>
          <w:numId w:val="47"/>
        </w:numPr>
        <w:snapToGrid w:val="0"/>
        <w:spacing w:after="200"/>
        <w:jc w:val="both"/>
        <w:rPr>
          <w:rFonts w:eastAsia="Verdana" w:cs="Verdana"/>
          <w:sz w:val="18"/>
          <w:szCs w:val="18"/>
        </w:rPr>
      </w:pPr>
      <w:r w:rsidRPr="00CB0912">
        <w:rPr>
          <w:sz w:val="18"/>
          <w:szCs w:val="18"/>
        </w:rPr>
        <w:t>Dar a los ciudadanos la oportunidad de descubrir la diversidad cultural de la Unión Europea y concienciarlos de que los valores y el patrimonio cultural europeos constituyen la base de un futuro común.</w:t>
      </w:r>
      <w:r w:rsidRPr="00CB0912">
        <w:rPr>
          <w:iCs/>
          <w:sz w:val="18"/>
          <w:szCs w:val="18"/>
        </w:rPr>
        <w:t xml:space="preserve"> </w:t>
      </w:r>
    </w:p>
    <w:p w14:paraId="665EDD2E" w14:textId="77777777" w:rsidR="008B1F42" w:rsidRPr="00CB0912" w:rsidRDefault="008B1F42" w:rsidP="008B1F42">
      <w:pPr>
        <w:pStyle w:val="ListParagraph"/>
        <w:numPr>
          <w:ilvl w:val="0"/>
          <w:numId w:val="47"/>
        </w:numPr>
        <w:snapToGrid w:val="0"/>
        <w:spacing w:after="200"/>
        <w:jc w:val="both"/>
        <w:rPr>
          <w:rFonts w:eastAsia="Verdana" w:cs="Verdana"/>
          <w:sz w:val="18"/>
          <w:szCs w:val="18"/>
        </w:rPr>
      </w:pPr>
      <w:r w:rsidRPr="00CB0912">
        <w:rPr>
          <w:sz w:val="18"/>
          <w:szCs w:val="18"/>
        </w:rPr>
        <w:t>Garantizar las relaciones pacíficas entre los europeos y asegurar su participación activa a nivel local;</w:t>
      </w:r>
    </w:p>
    <w:p w14:paraId="605828BE" w14:textId="77777777" w:rsidR="008B1F42" w:rsidRPr="00CB0912" w:rsidRDefault="008B1F42" w:rsidP="008B1F42">
      <w:pPr>
        <w:pStyle w:val="ListParagraph"/>
        <w:numPr>
          <w:ilvl w:val="0"/>
          <w:numId w:val="47"/>
        </w:numPr>
        <w:snapToGrid w:val="0"/>
        <w:spacing w:after="200"/>
        <w:jc w:val="both"/>
        <w:rPr>
          <w:rFonts w:eastAsia="Verdana" w:cs="Verdana"/>
          <w:sz w:val="18"/>
          <w:szCs w:val="18"/>
        </w:rPr>
      </w:pPr>
      <w:r w:rsidRPr="00CB0912">
        <w:rPr>
          <w:sz w:val="18"/>
          <w:szCs w:val="18"/>
        </w:rPr>
        <w:t>Reforzar el entendimiento mutuo y la amistad entre los ciudadanos europeos.</w:t>
      </w:r>
    </w:p>
    <w:p w14:paraId="311FE49B" w14:textId="77777777" w:rsidR="008B1F42" w:rsidRPr="00CB0912" w:rsidRDefault="008B1F42" w:rsidP="008B1F42">
      <w:pPr>
        <w:pStyle w:val="ListParagraph"/>
        <w:numPr>
          <w:ilvl w:val="0"/>
          <w:numId w:val="47"/>
        </w:numPr>
        <w:snapToGrid w:val="0"/>
        <w:spacing w:after="200"/>
        <w:jc w:val="both"/>
        <w:rPr>
          <w:rFonts w:eastAsia="Verdana" w:cs="Verdana"/>
          <w:sz w:val="18"/>
          <w:szCs w:val="18"/>
        </w:rPr>
      </w:pPr>
      <w:r w:rsidRPr="00CB0912">
        <w:rPr>
          <w:sz w:val="18"/>
          <w:szCs w:val="18"/>
        </w:rPr>
        <w:t>Fomentar la cooperación entre municipios y el intercambio de buenas prácticas.</w:t>
      </w:r>
    </w:p>
    <w:p w14:paraId="2F91D125" w14:textId="77777777" w:rsidR="008B1F42" w:rsidRPr="00CB0912" w:rsidRDefault="008B1F42" w:rsidP="008B1F42">
      <w:pPr>
        <w:pStyle w:val="ListParagraph"/>
        <w:numPr>
          <w:ilvl w:val="0"/>
          <w:numId w:val="47"/>
        </w:numPr>
        <w:snapToGrid w:val="0"/>
        <w:spacing w:after="200"/>
        <w:jc w:val="both"/>
        <w:rPr>
          <w:rFonts w:eastAsia="Verdana" w:cs="Verdana"/>
          <w:sz w:val="18"/>
          <w:szCs w:val="18"/>
        </w:rPr>
      </w:pPr>
      <w:r w:rsidRPr="00CB0912">
        <w:rPr>
          <w:sz w:val="18"/>
          <w:szCs w:val="18"/>
        </w:rPr>
        <w:t>Apoyar la buena gobernanza local y reforzar el papel de las autoridades locales y regionales en el proceso de integración europea.</w:t>
      </w:r>
    </w:p>
    <w:p w14:paraId="0811532F" w14:textId="77777777" w:rsidR="008B1F42" w:rsidRPr="00CB0912" w:rsidRDefault="008B1F42" w:rsidP="008B1F42">
      <w:pPr>
        <w:pStyle w:val="ListParagraph"/>
        <w:spacing w:after="200"/>
        <w:ind w:left="0"/>
        <w:jc w:val="both"/>
        <w:rPr>
          <w:rFonts w:eastAsia="Verdana" w:cs="Verdana"/>
          <w:sz w:val="18"/>
          <w:szCs w:val="18"/>
        </w:rPr>
      </w:pPr>
    </w:p>
    <w:p w14:paraId="18B8EBBE" w14:textId="2BAD98CB" w:rsidR="008B1F42" w:rsidRPr="00CB0912" w:rsidRDefault="008B1F42" w:rsidP="00CC2315">
      <w:pPr>
        <w:pStyle w:val="ListParagraph"/>
        <w:spacing w:after="200"/>
        <w:ind w:left="0"/>
        <w:jc w:val="both"/>
        <w:rPr>
          <w:rFonts w:eastAsia="Verdana" w:cs="Verdana"/>
          <w:sz w:val="18"/>
          <w:szCs w:val="18"/>
        </w:rPr>
      </w:pPr>
      <w:r w:rsidRPr="00CB0912">
        <w:rPr>
          <w:sz w:val="18"/>
          <w:szCs w:val="18"/>
        </w:rPr>
        <w:t xml:space="preserve">Se espera que los proyectos de hermanamiento de ciudades reflejen una nueva narrativa para Europa, orientada a los ciudadanos, que promueva la igualdad, que mire al futuro y que sea </w:t>
      </w:r>
      <w:r w:rsidRPr="00CB0912">
        <w:rPr>
          <w:sz w:val="18"/>
          <w:szCs w:val="18"/>
        </w:rPr>
        <w:lastRenderedPageBreak/>
        <w:t>productiva y más atractiva, en particular para las generaciones jóvenes. Los proyectos pueden basarse en el resultado de consultas a los ciudadanos y dar lugar a debates sobre maneras concretas de crear una Unión más democrática, para que los ciudadanos se vuelvan a comprometer con la UE y desarrollen un sentimiento más intenso de pertenencia al proyecto europeo.</w:t>
      </w:r>
    </w:p>
    <w:p w14:paraId="6C324617" w14:textId="7DEA1873" w:rsidR="008B1F42" w:rsidRPr="00CB0912" w:rsidRDefault="008B1F42" w:rsidP="008B1F42">
      <w:pPr>
        <w:pStyle w:val="Heading3"/>
        <w:rPr>
          <w:sz w:val="18"/>
          <w:szCs w:val="18"/>
        </w:rPr>
      </w:pPr>
      <w:bookmarkStart w:id="5" w:name="_Toc92980095"/>
      <w:r w:rsidRPr="00CB0912">
        <w:rPr>
          <w:sz w:val="18"/>
          <w:szCs w:val="18"/>
        </w:rPr>
        <w:t>Temas y prioridades (ámbito de aplicación)</w:t>
      </w:r>
      <w:bookmarkEnd w:id="5"/>
    </w:p>
    <w:p w14:paraId="5FB7D970" w14:textId="77777777" w:rsidR="008B1F42" w:rsidRPr="00CB0912" w:rsidRDefault="008B1F42" w:rsidP="008B1F42">
      <w:pPr>
        <w:numPr>
          <w:ilvl w:val="0"/>
          <w:numId w:val="48"/>
        </w:numPr>
        <w:rPr>
          <w:rFonts w:eastAsia="Verdana" w:cs="Verdana"/>
          <w:sz w:val="18"/>
          <w:szCs w:val="18"/>
        </w:rPr>
      </w:pPr>
      <w:r w:rsidRPr="00CB0912">
        <w:rPr>
          <w:b/>
          <w:bCs/>
          <w:sz w:val="18"/>
          <w:szCs w:val="18"/>
        </w:rPr>
        <w:t>Sensibilización sobre la riqueza del entorno cultural y lingüístico de Europa</w:t>
      </w:r>
    </w:p>
    <w:p w14:paraId="2B1D8BE9" w14:textId="77777777" w:rsidR="008B1F42" w:rsidRPr="00CB0912" w:rsidRDefault="008B1F42" w:rsidP="008B1F42">
      <w:pPr>
        <w:rPr>
          <w:rFonts w:eastAsia="Verdana" w:cs="Verdana"/>
          <w:sz w:val="18"/>
          <w:szCs w:val="18"/>
        </w:rPr>
      </w:pPr>
      <w:r w:rsidRPr="00CB0912">
        <w:rPr>
          <w:sz w:val="18"/>
          <w:szCs w:val="18"/>
        </w:rPr>
        <w:t xml:space="preserve">El programa contribuye a promover el diálogo intercultural al reunir a personas de diferentes nacionalidades y lenguas y darles la oportunidad de participar en actividades comunes. En este contexto, los proyectos de hermanamiento de ciudades deben dar a conocer la riqueza del entorno cultural y lingüístico de Europa y promover el entendimiento y la tolerancia mutuos, contribuyendo así al desarrollo de una identidad europea respetuosa, dinámica y polifacética y al respeto de los valores comunes, la democracia y los derechos fundamentales. </w:t>
      </w:r>
    </w:p>
    <w:p w14:paraId="278D248A" w14:textId="77777777" w:rsidR="008B1F42" w:rsidRPr="00CB0912" w:rsidRDefault="008B1F42" w:rsidP="008B1F42">
      <w:pPr>
        <w:numPr>
          <w:ilvl w:val="0"/>
          <w:numId w:val="48"/>
        </w:numPr>
        <w:rPr>
          <w:rFonts w:eastAsia="Verdana" w:cs="Verdana"/>
          <w:sz w:val="18"/>
          <w:szCs w:val="18"/>
        </w:rPr>
      </w:pPr>
      <w:r w:rsidRPr="00CB0912">
        <w:rPr>
          <w:b/>
          <w:bCs/>
          <w:sz w:val="18"/>
          <w:szCs w:val="18"/>
        </w:rPr>
        <w:t>Sensibilización sobre la importancia de reforzar el proceso de integración europea basado en la solidaridad</w:t>
      </w:r>
    </w:p>
    <w:p w14:paraId="6CBF9321" w14:textId="77777777" w:rsidR="008B1F42" w:rsidRPr="00CB0912" w:rsidRDefault="008B1F42" w:rsidP="008B1F42">
      <w:pPr>
        <w:rPr>
          <w:rFonts w:eastAsia="Verdana" w:cs="Verdana"/>
          <w:sz w:val="18"/>
          <w:szCs w:val="18"/>
        </w:rPr>
      </w:pPr>
      <w:r w:rsidRPr="00CB0912">
        <w:rPr>
          <w:sz w:val="18"/>
          <w:szCs w:val="18"/>
        </w:rPr>
        <w:t>La Unión Europea se basa en la solidaridad: solidaridad entre sus ciudadanos, solidaridad transfronteriza entre sus Estados miembros y solidaridad a través de acciones de apoyo dentro y fuera de la Unión. La solidaridad es un valor compartido que crea cohesión y responde a los retos de la sociedad. Los proyectos de hermanamiento de ciudades deben contribuir a superar las percepciones nacionales fomentando el entendimiento mutuo y creando foros en los que se puedan debatir soluciones comunes de manera constructiva. Su objetivo debe ser concienciar sobre la importancia de reforzar el proceso de integración europea basado en la solidaridad y los valores comunes.</w:t>
      </w:r>
    </w:p>
    <w:p w14:paraId="0C7C4065" w14:textId="77777777" w:rsidR="008B1F42" w:rsidRPr="00CB0912" w:rsidRDefault="008B1F42" w:rsidP="008B1F42">
      <w:pPr>
        <w:numPr>
          <w:ilvl w:val="0"/>
          <w:numId w:val="48"/>
        </w:numPr>
        <w:rPr>
          <w:rFonts w:eastAsia="Verdana" w:cs="Verdana"/>
          <w:sz w:val="18"/>
          <w:szCs w:val="18"/>
        </w:rPr>
      </w:pPr>
      <w:r w:rsidRPr="00CB0912">
        <w:rPr>
          <w:b/>
          <w:bCs/>
          <w:sz w:val="18"/>
          <w:szCs w:val="18"/>
        </w:rPr>
        <w:t xml:space="preserve">Fomento del sentimiento de pertenencia a Europa mediante el impulso del debate sobre el futuro de Europa </w:t>
      </w:r>
    </w:p>
    <w:p w14:paraId="1B7C766D" w14:textId="77777777" w:rsidR="008B1F42" w:rsidRPr="00CB0912" w:rsidRDefault="008B1F42" w:rsidP="008B1F42">
      <w:pPr>
        <w:rPr>
          <w:rFonts w:eastAsia="Verdana" w:cs="Verdana"/>
          <w:sz w:val="18"/>
          <w:szCs w:val="18"/>
        </w:rPr>
      </w:pPr>
      <w:r w:rsidRPr="00CB0912">
        <w:rPr>
          <w:sz w:val="18"/>
          <w:szCs w:val="18"/>
        </w:rPr>
        <w:t>Los proyectos de hermanamiento de ciudades deben dar a los ciudadanos la oportunidad de expresar qué tipo de Europa quieren. Los debates apoyados en el hermanamiento de ciudades deben basarse en los logros concretos de la Unión Europea y en las lecciones aprendidas de la historia. Estos debates también deberían reflexionar sobre las tendencias actuales y permitir a los participantes desafiar el euroescepticismo sugiriendo posibles acciones que la Unión Europea podría emprender para fomentar el sentimiento de pertenencia a Europa, comprender los beneficios de la Unión Europea y reforzar la cohesión social y política de la UE. Se anima a los municipios hermanados a responder a los objetivos de la Conferencia sobre el Futuro de Europa</w:t>
      </w:r>
      <w:r w:rsidRPr="00CB0912">
        <w:rPr>
          <w:rStyle w:val="FootnoteReference"/>
          <w:rFonts w:eastAsia="Verdana" w:cs="Verdana"/>
          <w:sz w:val="18"/>
          <w:szCs w:val="18"/>
        </w:rPr>
        <w:footnoteReference w:id="10"/>
      </w:r>
      <w:r w:rsidRPr="00CB0912">
        <w:rPr>
          <w:sz w:val="18"/>
          <w:szCs w:val="18"/>
        </w:rPr>
        <w:t>. Además, los debates deben promover una cultura de intercambio democrático en la que se valoren por igual las opiniones de todos los participantes, independientemente de su género, su edad o su etnia.</w:t>
      </w:r>
    </w:p>
    <w:p w14:paraId="10D7F696" w14:textId="77777777" w:rsidR="008B1F42" w:rsidRPr="00CB0912" w:rsidRDefault="008B1F42" w:rsidP="008B1F42">
      <w:pPr>
        <w:numPr>
          <w:ilvl w:val="0"/>
          <w:numId w:val="48"/>
        </w:numPr>
        <w:rPr>
          <w:rFonts w:eastAsia="Verdana" w:cs="Verdana"/>
          <w:b/>
          <w:bCs/>
          <w:sz w:val="18"/>
          <w:szCs w:val="18"/>
        </w:rPr>
      </w:pPr>
      <w:r w:rsidRPr="00CB0912">
        <w:rPr>
          <w:b/>
          <w:bCs/>
          <w:sz w:val="18"/>
          <w:szCs w:val="18"/>
        </w:rPr>
        <w:t>Reflexión sobre el impacto de la pandemia de COVID-19 en las comunidades locales</w:t>
      </w:r>
    </w:p>
    <w:p w14:paraId="481B9ACE" w14:textId="77777777" w:rsidR="008B1F42" w:rsidRPr="00CB0912" w:rsidRDefault="008B1F42" w:rsidP="008B1F42">
      <w:pPr>
        <w:rPr>
          <w:rFonts w:eastAsia="Verdana" w:cs="Verdana"/>
          <w:sz w:val="18"/>
          <w:szCs w:val="18"/>
        </w:rPr>
      </w:pPr>
      <w:r w:rsidRPr="00CB0912">
        <w:rPr>
          <w:sz w:val="18"/>
          <w:szCs w:val="18"/>
        </w:rPr>
        <w:t>La pandemia de COVID-19 ha influido en el funcionamiento de nuestras democracias y en la participación ciudadana. La necesidad de evitar la propagación del contagio llevó a la imposición de fuertes restricciones a la libertad individual y colectiva. Se anima a que los proyectos de hermanamiento reflexionen sobre el impacto de la pandemia de COVID-19 en la vida y el funcionamiento de las comunidades locales, así como sobre las formas que adopta la participación cívica en la crisis de la COVID-19.</w:t>
      </w:r>
    </w:p>
    <w:p w14:paraId="36719A73" w14:textId="77777777" w:rsidR="008B1F42" w:rsidRPr="00CB0912" w:rsidRDefault="008B1F42" w:rsidP="008B1F42">
      <w:pPr>
        <w:widowControl w:val="0"/>
        <w:outlineLvl w:val="1"/>
        <w:rPr>
          <w:i/>
          <w:color w:val="A50021"/>
          <w:sz w:val="18"/>
          <w:szCs w:val="18"/>
          <w:u w:val="single"/>
        </w:rPr>
      </w:pPr>
      <w:r w:rsidRPr="00CB0912">
        <w:rPr>
          <w:i/>
          <w:color w:val="A50021"/>
          <w:sz w:val="18"/>
          <w:szCs w:val="18"/>
          <w:u w:val="single"/>
        </w:rPr>
        <w:lastRenderedPageBreak/>
        <w:t>Actividades que pueden financiarse (ámbito de aplicación)</w:t>
      </w:r>
    </w:p>
    <w:p w14:paraId="3F3EFBB4" w14:textId="77777777" w:rsidR="008B1F42" w:rsidRPr="00CB0912" w:rsidRDefault="008B1F42" w:rsidP="008B1F42">
      <w:pPr>
        <w:widowControl w:val="0"/>
        <w:outlineLvl w:val="1"/>
        <w:rPr>
          <w:sz w:val="18"/>
          <w:szCs w:val="18"/>
        </w:rPr>
      </w:pPr>
      <w:r w:rsidRPr="00CB0912">
        <w:rPr>
          <w:sz w:val="18"/>
          <w:szCs w:val="18"/>
        </w:rPr>
        <w:t>Las actividades pueden incluir, entre otras:</w:t>
      </w:r>
    </w:p>
    <w:p w14:paraId="6E4AFEA1" w14:textId="2D94E985" w:rsidR="008B1F42" w:rsidRPr="00CB0912" w:rsidRDefault="008B1F42" w:rsidP="008B1F42">
      <w:pPr>
        <w:pStyle w:val="Text3"/>
        <w:numPr>
          <w:ilvl w:val="0"/>
          <w:numId w:val="48"/>
        </w:numPr>
        <w:tabs>
          <w:tab w:val="left" w:pos="567"/>
        </w:tabs>
        <w:ind w:left="567" w:hanging="207"/>
        <w:rPr>
          <w:sz w:val="18"/>
          <w:szCs w:val="18"/>
        </w:rPr>
      </w:pPr>
      <w:r w:rsidRPr="00CB0912">
        <w:rPr>
          <w:sz w:val="18"/>
          <w:szCs w:val="18"/>
        </w:rPr>
        <w:t>talleres, seminarios, conferencias, actividades de formación, reuniones de expertos, seminarios web, actividades de sensibilización, recopilación y consulta de datos, desarrollo, intercambio y difusión de buenas prácticas entre las autoridades públicas y las organizaciones de la sociedad civil, desarrollo de herramientas de comunicación y uso de los medios sociales.</w:t>
      </w:r>
    </w:p>
    <w:p w14:paraId="44CF613E" w14:textId="055AEA4F" w:rsidR="00BF5947" w:rsidRPr="00CB0912" w:rsidRDefault="00BF5947" w:rsidP="00CC2315">
      <w:pPr>
        <w:widowControl w:val="0"/>
        <w:rPr>
          <w:sz w:val="18"/>
          <w:szCs w:val="18"/>
        </w:rPr>
      </w:pPr>
      <w:r w:rsidRPr="00CB0912">
        <w:rPr>
          <w:sz w:val="18"/>
          <w:szCs w:val="18"/>
        </w:rPr>
        <w:t xml:space="preserve">La perspectiva de igualdad de género debe tenerse en cuenta al diseñar el «formato» de las actividades, con vistas a garantizar que este sea accesible a mujeres y hombres en igualdad de condiciones, y que tanto mujeres como hombres puedan participar en las actividades. </w:t>
      </w:r>
    </w:p>
    <w:p w14:paraId="4E176950" w14:textId="7F1D3AA0" w:rsidR="008B1F42" w:rsidRPr="00CB0912" w:rsidRDefault="008B1F42" w:rsidP="008B1F42">
      <w:pPr>
        <w:widowControl w:val="0"/>
        <w:outlineLvl w:val="1"/>
        <w:rPr>
          <w:i/>
          <w:color w:val="A50021"/>
          <w:sz w:val="18"/>
          <w:szCs w:val="18"/>
          <w:u w:val="single"/>
        </w:rPr>
      </w:pPr>
      <w:r w:rsidRPr="00CB0912">
        <w:rPr>
          <w:i/>
          <w:color w:val="A50021"/>
          <w:sz w:val="18"/>
          <w:szCs w:val="18"/>
          <w:u w:val="single"/>
        </w:rPr>
        <w:t>Impacto previsto</w:t>
      </w:r>
    </w:p>
    <w:p w14:paraId="73300198" w14:textId="7369E399" w:rsidR="008B1F42" w:rsidRPr="00CB0912" w:rsidRDefault="008B1F42" w:rsidP="008B1F42">
      <w:pPr>
        <w:pStyle w:val="ListParagraph"/>
        <w:numPr>
          <w:ilvl w:val="0"/>
          <w:numId w:val="49"/>
        </w:numPr>
        <w:snapToGrid w:val="0"/>
        <w:rPr>
          <w:rFonts w:eastAsia="Verdana" w:cs="Verdana"/>
          <w:sz w:val="18"/>
          <w:szCs w:val="18"/>
        </w:rPr>
      </w:pPr>
      <w:r w:rsidRPr="00CB0912">
        <w:rPr>
          <w:sz w:val="18"/>
          <w:szCs w:val="18"/>
        </w:rPr>
        <w:t>Aumento e impulso del entendimiento mutuo y la amistad entre una gama diversa de ciudadanos a nivel local.</w:t>
      </w:r>
    </w:p>
    <w:p w14:paraId="13BA14C4" w14:textId="77777777" w:rsidR="008B1F42" w:rsidRPr="00CB0912" w:rsidRDefault="008B1F42" w:rsidP="008B1F42">
      <w:pPr>
        <w:pStyle w:val="ListParagraph"/>
        <w:numPr>
          <w:ilvl w:val="0"/>
          <w:numId w:val="49"/>
        </w:numPr>
        <w:snapToGrid w:val="0"/>
        <w:rPr>
          <w:rFonts w:eastAsia="Verdana" w:cs="Verdana"/>
          <w:sz w:val="18"/>
          <w:szCs w:val="18"/>
        </w:rPr>
      </w:pPr>
      <w:r w:rsidRPr="00CB0912">
        <w:rPr>
          <w:sz w:val="18"/>
          <w:szCs w:val="18"/>
        </w:rPr>
        <w:t>Implicación de un amplio abanico de ciudadanos a partir de la experiencia de las comunidades locales y reconocimiento del valor añadido que aporta la UE a través del enfoque de base.</w:t>
      </w:r>
    </w:p>
    <w:p w14:paraId="64BB5015" w14:textId="77777777" w:rsidR="008B1F42" w:rsidRPr="00CB0912" w:rsidRDefault="008B1F42" w:rsidP="009C148E">
      <w:pPr>
        <w:pStyle w:val="ListParagraph"/>
        <w:numPr>
          <w:ilvl w:val="0"/>
          <w:numId w:val="49"/>
        </w:numPr>
        <w:snapToGrid w:val="0"/>
        <w:spacing w:after="200"/>
        <w:rPr>
          <w:rFonts w:eastAsia="Verdana" w:cs="Verdana"/>
          <w:sz w:val="18"/>
          <w:szCs w:val="18"/>
        </w:rPr>
      </w:pPr>
      <w:r w:rsidRPr="00CB0912">
        <w:rPr>
          <w:sz w:val="18"/>
          <w:szCs w:val="18"/>
        </w:rPr>
        <w:t>Fomento de un mayor sentimiento de pertenencia a la UE.</w:t>
      </w:r>
    </w:p>
    <w:p w14:paraId="3816CD76" w14:textId="7A8224D0" w:rsidR="008B1F42" w:rsidRPr="00CB0912" w:rsidRDefault="00BF7239" w:rsidP="008B1F42">
      <w:pPr>
        <w:widowControl w:val="0"/>
        <w:outlineLvl w:val="1"/>
        <w:rPr>
          <w:b/>
          <w:bCs/>
          <w:color w:val="A50021"/>
          <w:sz w:val="18"/>
          <w:szCs w:val="18"/>
        </w:rPr>
      </w:pPr>
      <w:r w:rsidRPr="00CB0912">
        <w:rPr>
          <w:b/>
          <w:bCs/>
          <w:color w:val="A50021"/>
          <w:sz w:val="18"/>
          <w:szCs w:val="18"/>
          <w:u w:val="single"/>
        </w:rPr>
        <w:t>CERV-2022-CITIZENS-TOWN-NT– Redes de ciudades</w:t>
      </w:r>
      <w:r w:rsidRPr="00CB0912">
        <w:rPr>
          <w:b/>
          <w:bCs/>
          <w:color w:val="A50021"/>
          <w:sz w:val="18"/>
          <w:szCs w:val="18"/>
        </w:rPr>
        <w:t xml:space="preserve"> </w:t>
      </w:r>
    </w:p>
    <w:p w14:paraId="5DD50407" w14:textId="77777777" w:rsidR="008B1F42" w:rsidRPr="00CB0912" w:rsidRDefault="008B1F42" w:rsidP="008B1F42">
      <w:pPr>
        <w:pStyle w:val="Heading3"/>
        <w:rPr>
          <w:sz w:val="18"/>
          <w:szCs w:val="18"/>
        </w:rPr>
      </w:pPr>
      <w:bookmarkStart w:id="6" w:name="_Toc92980096"/>
      <w:r w:rsidRPr="00CB0912">
        <w:rPr>
          <w:sz w:val="18"/>
          <w:szCs w:val="18"/>
        </w:rPr>
        <w:t>Objetivos</w:t>
      </w:r>
      <w:bookmarkEnd w:id="6"/>
      <w:r w:rsidRPr="00CB0912">
        <w:rPr>
          <w:sz w:val="18"/>
          <w:szCs w:val="18"/>
        </w:rPr>
        <w:t xml:space="preserve"> </w:t>
      </w:r>
    </w:p>
    <w:p w14:paraId="50086A6A" w14:textId="77777777" w:rsidR="008B1F42" w:rsidRPr="00CB0912" w:rsidRDefault="008B1F42" w:rsidP="008B1F42">
      <w:pPr>
        <w:pStyle w:val="ListParagraph"/>
        <w:numPr>
          <w:ilvl w:val="0"/>
          <w:numId w:val="47"/>
        </w:numPr>
        <w:snapToGrid w:val="0"/>
        <w:spacing w:after="200"/>
        <w:jc w:val="both"/>
        <w:rPr>
          <w:rFonts w:eastAsia="Verdana" w:cs="Verdana"/>
          <w:sz w:val="18"/>
          <w:szCs w:val="18"/>
        </w:rPr>
      </w:pPr>
      <w:r w:rsidRPr="00CB0912">
        <w:rPr>
          <w:sz w:val="18"/>
          <w:szCs w:val="18"/>
        </w:rPr>
        <w:t>Promover los intercambios entre ciudadanos de diferentes países.</w:t>
      </w:r>
    </w:p>
    <w:p w14:paraId="4930950B" w14:textId="58DB2063" w:rsidR="008B1F42" w:rsidRPr="00CB0912" w:rsidRDefault="008B1F42" w:rsidP="008B1F42">
      <w:pPr>
        <w:pStyle w:val="ListParagraph"/>
        <w:numPr>
          <w:ilvl w:val="0"/>
          <w:numId w:val="47"/>
        </w:numPr>
        <w:snapToGrid w:val="0"/>
        <w:spacing w:after="200"/>
        <w:jc w:val="both"/>
        <w:rPr>
          <w:rFonts w:eastAsia="Verdana" w:cs="Verdana"/>
          <w:sz w:val="18"/>
          <w:szCs w:val="18"/>
        </w:rPr>
      </w:pPr>
      <w:r w:rsidRPr="00CB0912">
        <w:rPr>
          <w:sz w:val="18"/>
          <w:szCs w:val="18"/>
        </w:rPr>
        <w:t>Dar a los ciudadanos la oportunidad de descubrir la diversidad cultural de la Unión Europea y concienciarlos de que los valores y el patrimonio cultural europeos constituyen la base de un futuro común.</w:t>
      </w:r>
    </w:p>
    <w:p w14:paraId="67D2B464" w14:textId="77777777" w:rsidR="008B1F42" w:rsidRPr="00CB0912" w:rsidRDefault="008B1F42" w:rsidP="008B1F42">
      <w:pPr>
        <w:pStyle w:val="ListParagraph"/>
        <w:numPr>
          <w:ilvl w:val="0"/>
          <w:numId w:val="47"/>
        </w:numPr>
        <w:snapToGrid w:val="0"/>
        <w:spacing w:after="200"/>
        <w:jc w:val="both"/>
        <w:rPr>
          <w:rFonts w:eastAsia="Verdana" w:cs="Verdana"/>
          <w:sz w:val="18"/>
          <w:szCs w:val="18"/>
        </w:rPr>
      </w:pPr>
      <w:r w:rsidRPr="00CB0912">
        <w:rPr>
          <w:sz w:val="18"/>
          <w:szCs w:val="18"/>
        </w:rPr>
        <w:t>Garantizar las relaciones pacíficas entre los europeos y asegurar su participación activa a nivel local;</w:t>
      </w:r>
    </w:p>
    <w:p w14:paraId="195F41AA" w14:textId="77777777" w:rsidR="008B1F42" w:rsidRPr="00CB0912" w:rsidRDefault="008B1F42" w:rsidP="008B1F42">
      <w:pPr>
        <w:pStyle w:val="ListParagraph"/>
        <w:numPr>
          <w:ilvl w:val="0"/>
          <w:numId w:val="47"/>
        </w:numPr>
        <w:snapToGrid w:val="0"/>
        <w:spacing w:after="200"/>
        <w:jc w:val="both"/>
        <w:rPr>
          <w:rFonts w:eastAsia="Verdana" w:cs="Verdana"/>
          <w:sz w:val="18"/>
          <w:szCs w:val="18"/>
        </w:rPr>
      </w:pPr>
      <w:r w:rsidRPr="00CB0912">
        <w:rPr>
          <w:sz w:val="18"/>
          <w:szCs w:val="18"/>
        </w:rPr>
        <w:t>Reforzar el entendimiento mutuo y la amistad entre los ciudadanos europeos.</w:t>
      </w:r>
    </w:p>
    <w:p w14:paraId="7666C85B" w14:textId="77777777" w:rsidR="008B1F42" w:rsidRPr="00CB0912" w:rsidRDefault="008B1F42" w:rsidP="008B1F42">
      <w:pPr>
        <w:pStyle w:val="ListParagraph"/>
        <w:numPr>
          <w:ilvl w:val="0"/>
          <w:numId w:val="47"/>
        </w:numPr>
        <w:snapToGrid w:val="0"/>
        <w:spacing w:after="200"/>
        <w:jc w:val="both"/>
        <w:rPr>
          <w:rFonts w:eastAsia="Verdana" w:cs="Verdana"/>
          <w:sz w:val="18"/>
          <w:szCs w:val="18"/>
        </w:rPr>
      </w:pPr>
      <w:r w:rsidRPr="00CB0912">
        <w:rPr>
          <w:sz w:val="18"/>
          <w:szCs w:val="18"/>
        </w:rPr>
        <w:t>Fomentar la cooperación entre municipios y el intercambio de buenas prácticas.</w:t>
      </w:r>
    </w:p>
    <w:p w14:paraId="602154B3" w14:textId="77777777" w:rsidR="008B1F42" w:rsidRPr="00CB0912" w:rsidRDefault="008B1F42" w:rsidP="008B1F42">
      <w:pPr>
        <w:pStyle w:val="ListParagraph"/>
        <w:numPr>
          <w:ilvl w:val="0"/>
          <w:numId w:val="47"/>
        </w:numPr>
        <w:snapToGrid w:val="0"/>
        <w:spacing w:after="200"/>
        <w:jc w:val="both"/>
        <w:rPr>
          <w:rFonts w:eastAsia="Verdana" w:cs="Verdana"/>
          <w:sz w:val="18"/>
          <w:szCs w:val="18"/>
        </w:rPr>
      </w:pPr>
      <w:r w:rsidRPr="00CB0912">
        <w:rPr>
          <w:sz w:val="18"/>
          <w:szCs w:val="18"/>
        </w:rPr>
        <w:t>Apoyar la buena gobernanza local y reforzar el papel de las autoridades locales y regionales en el proceso de integración europea.</w:t>
      </w:r>
    </w:p>
    <w:p w14:paraId="79BB4ACA" w14:textId="77777777" w:rsidR="008B1F42" w:rsidRPr="00CB0912" w:rsidRDefault="008B1F42" w:rsidP="008B1F42">
      <w:pPr>
        <w:rPr>
          <w:rFonts w:eastAsia="Verdana" w:cs="Verdana"/>
          <w:sz w:val="18"/>
          <w:szCs w:val="18"/>
        </w:rPr>
      </w:pPr>
      <w:r w:rsidRPr="00CB0912">
        <w:rPr>
          <w:sz w:val="18"/>
          <w:szCs w:val="18"/>
        </w:rPr>
        <w:t>Se espera que los proyectos de Redes de ciudades reflejen una nueva narrativa para Europa, orientada a los ciudadanos, que promueva la igualdad, que mire al futuro y que sea productiva y más atractiva, en particular para las generaciones jóvenes. Los proyectos se pueden basar en el resultado de consultas a los ciudadanos y dar lugar a debates sobre maneras concretas de crear una Unión más democrática, para que los ciudadanos se vuelvan a comprometer con la UE y desarrollen un sentimiento más intenso de pertenencia al proyecto europeo.</w:t>
      </w:r>
    </w:p>
    <w:p w14:paraId="21311993" w14:textId="77777777" w:rsidR="008B1F42" w:rsidRPr="00CB0912" w:rsidRDefault="008B1F42" w:rsidP="008B1F42">
      <w:pPr>
        <w:rPr>
          <w:rFonts w:eastAsia="Verdana" w:cs="Verdana"/>
          <w:sz w:val="18"/>
          <w:szCs w:val="18"/>
        </w:rPr>
      </w:pPr>
      <w:r w:rsidRPr="00CB0912">
        <w:rPr>
          <w:sz w:val="18"/>
          <w:szCs w:val="18"/>
        </w:rPr>
        <w:t>Las redes de ciudades deben ofrecer a las ciudades y a los municipios la posibilidad de profundizar e intensificar su cooperación y su debate con una perspectiva a largo plazo, de desarrollar redes sostenibles y de esbozar su visión a largo plazo para el futuro de la integración europea.</w:t>
      </w:r>
    </w:p>
    <w:p w14:paraId="73AEEF58" w14:textId="77777777" w:rsidR="008B1F42" w:rsidRPr="00CB0912" w:rsidRDefault="008B1F42" w:rsidP="008B1F42">
      <w:pPr>
        <w:pStyle w:val="Heading3"/>
        <w:rPr>
          <w:sz w:val="18"/>
          <w:szCs w:val="18"/>
        </w:rPr>
      </w:pPr>
      <w:bookmarkStart w:id="7" w:name="_Toc92980097"/>
      <w:r w:rsidRPr="00CB0912">
        <w:rPr>
          <w:sz w:val="18"/>
          <w:szCs w:val="18"/>
        </w:rPr>
        <w:t>Temas y prioridades (ámbito de aplicación)</w:t>
      </w:r>
      <w:bookmarkEnd w:id="7"/>
    </w:p>
    <w:p w14:paraId="19210619" w14:textId="5F6CD73A" w:rsidR="008B1F42" w:rsidRPr="00CB0912" w:rsidRDefault="008B1F42" w:rsidP="008B1F42">
      <w:pPr>
        <w:pStyle w:val="Text3"/>
        <w:ind w:left="0"/>
        <w:rPr>
          <w:rFonts w:eastAsia="Verdana" w:cs="Verdana"/>
          <w:sz w:val="18"/>
          <w:szCs w:val="18"/>
        </w:rPr>
      </w:pPr>
      <w:r w:rsidRPr="00CB0912">
        <w:rPr>
          <w:sz w:val="18"/>
          <w:szCs w:val="18"/>
        </w:rPr>
        <w:t>Siempre con un enfoque ascendente, se podría prestar una atención específica a:</w:t>
      </w:r>
    </w:p>
    <w:p w14:paraId="0114D3C8" w14:textId="77777777" w:rsidR="00DF1A7E" w:rsidRPr="00CB0912" w:rsidRDefault="00DF1A7E" w:rsidP="00DF1A7E">
      <w:pPr>
        <w:numPr>
          <w:ilvl w:val="0"/>
          <w:numId w:val="48"/>
        </w:numPr>
        <w:rPr>
          <w:rFonts w:eastAsia="Verdana" w:cs="Verdana"/>
          <w:sz w:val="18"/>
          <w:szCs w:val="18"/>
        </w:rPr>
      </w:pPr>
      <w:r w:rsidRPr="00CB0912">
        <w:rPr>
          <w:b/>
          <w:sz w:val="18"/>
          <w:szCs w:val="18"/>
        </w:rPr>
        <w:t>Refuerzo de la dimensión europea y democrática del proceso de toma de decisiones de la UE</w:t>
      </w:r>
    </w:p>
    <w:p w14:paraId="170D5575" w14:textId="591CBCC7" w:rsidR="00DF1A7E" w:rsidRPr="00CB0912" w:rsidRDefault="00DF1A7E" w:rsidP="00DF1A7E">
      <w:pPr>
        <w:rPr>
          <w:sz w:val="18"/>
          <w:szCs w:val="18"/>
        </w:rPr>
      </w:pPr>
      <w:r w:rsidRPr="00CB0912">
        <w:rPr>
          <w:sz w:val="18"/>
          <w:szCs w:val="18"/>
        </w:rPr>
        <w:t>Se invita a las Redes de ciudades a desarrollar proyectos que refuercen la gobernanza democrática mediante la promoción de la participación activa de los ciudadanos en la vida política europea y el ejercicio de sus derechos electorales. Estos proyectos ayudarían a contrarrestar la baja participación en las elecciones, el populismo, la desinformación y los retos a los que se enfrenta la sociedad civil;</w:t>
      </w:r>
    </w:p>
    <w:p w14:paraId="75942D03" w14:textId="57AAA631" w:rsidR="00DF1A7E" w:rsidRPr="00CB0912" w:rsidRDefault="00DF1A7E" w:rsidP="00DF1A7E">
      <w:pPr>
        <w:numPr>
          <w:ilvl w:val="0"/>
          <w:numId w:val="48"/>
        </w:numPr>
        <w:rPr>
          <w:rFonts w:eastAsia="Verdana" w:cs="Verdana"/>
          <w:b/>
          <w:sz w:val="18"/>
          <w:szCs w:val="18"/>
        </w:rPr>
      </w:pPr>
      <w:r w:rsidRPr="00CB0912">
        <w:rPr>
          <w:b/>
          <w:sz w:val="18"/>
          <w:szCs w:val="18"/>
        </w:rPr>
        <w:t>Apoyo a unas elecciones libres e imparciales en Europa</w:t>
      </w:r>
    </w:p>
    <w:p w14:paraId="508FCAAE" w14:textId="13093283" w:rsidR="00DF1A7E" w:rsidRPr="00CB0912" w:rsidRDefault="00DF1A7E" w:rsidP="00DF1A7E">
      <w:pPr>
        <w:rPr>
          <w:rFonts w:eastAsia="Verdana" w:cs="Verdana"/>
          <w:sz w:val="18"/>
          <w:szCs w:val="18"/>
        </w:rPr>
      </w:pPr>
      <w:r w:rsidRPr="00CB0912">
        <w:rPr>
          <w:sz w:val="18"/>
          <w:szCs w:val="18"/>
        </w:rPr>
        <w:lastRenderedPageBreak/>
        <w:t>Con vistas a las elecciones europeas de 2024, se invita a las Redes de Ciudades a trabajar en la preservación de las instituciones democráticas de la UE y en la participación de los ciudadanos en ellas. La coordinación dentro de las redes pertinentes y entre ellas podría dar lugar, en particular, al establecimiento de métodos de trabajo comunes, al desarrollo de capacidades para detectar y abordar las amenazas a las elecciones, y a la elaboración de modelos de buenas prácticas y directrices.</w:t>
      </w:r>
    </w:p>
    <w:p w14:paraId="609BDE0C" w14:textId="77777777" w:rsidR="00DF1A7E" w:rsidRPr="00CB0912" w:rsidRDefault="00DF1A7E" w:rsidP="0027560D">
      <w:pPr>
        <w:keepNext/>
        <w:keepLines/>
        <w:numPr>
          <w:ilvl w:val="0"/>
          <w:numId w:val="48"/>
        </w:numPr>
        <w:ind w:left="714" w:hanging="357"/>
        <w:rPr>
          <w:rFonts w:eastAsia="Verdana" w:cs="Verdana"/>
          <w:sz w:val="18"/>
          <w:szCs w:val="18"/>
        </w:rPr>
      </w:pPr>
      <w:r w:rsidRPr="00CB0912">
        <w:rPr>
          <w:b/>
          <w:bCs/>
          <w:sz w:val="18"/>
          <w:szCs w:val="18"/>
        </w:rPr>
        <w:t xml:space="preserve">Fomento del sentimiento de pertenencia a Europa mediante el impulso del debate sobre el futuro de Europa </w:t>
      </w:r>
    </w:p>
    <w:p w14:paraId="56A249A6" w14:textId="404D5832" w:rsidR="00DF1A7E" w:rsidRPr="00CB0912" w:rsidRDefault="00DF1A7E" w:rsidP="00DF1A7E">
      <w:pPr>
        <w:rPr>
          <w:rFonts w:eastAsia="Verdana" w:cs="Verdana"/>
          <w:sz w:val="18"/>
          <w:szCs w:val="18"/>
        </w:rPr>
      </w:pPr>
      <w:r w:rsidRPr="00CB0912">
        <w:rPr>
          <w:sz w:val="18"/>
          <w:szCs w:val="18"/>
        </w:rPr>
        <w:t>Las Redes de ciudades podrían dar a los ciudadanos la oportunidad de expresar qué tipo de Europa quieren. Los debates deben basarse en los logros concretos de la Unión Europea y en las lecciones aprendidas de la historia. Estos debates también pueden señalar posibles acciones que la Unión Europea podría emprender para fomentar el sentimiento de pertenencia a Europa, comprender los beneficios de la Unión Europea y reforzar la cohesión social y política de la UE. Se anima a las Redes de ciudades a que respondan a los objetivos de la Conferencia sobre el Futuro de Europa.</w:t>
      </w:r>
    </w:p>
    <w:p w14:paraId="2AF05699" w14:textId="77777777" w:rsidR="00DF1A7E" w:rsidRPr="00CB0912" w:rsidRDefault="00DF1A7E" w:rsidP="00DF1A7E">
      <w:pPr>
        <w:numPr>
          <w:ilvl w:val="0"/>
          <w:numId w:val="48"/>
        </w:numPr>
        <w:rPr>
          <w:rFonts w:eastAsia="Verdana" w:cs="Verdana"/>
          <w:b/>
          <w:bCs/>
          <w:sz w:val="18"/>
          <w:szCs w:val="18"/>
        </w:rPr>
      </w:pPr>
      <w:r w:rsidRPr="00CB0912">
        <w:rPr>
          <w:b/>
          <w:bCs/>
          <w:sz w:val="18"/>
          <w:szCs w:val="18"/>
        </w:rPr>
        <w:t>Reflexión sobre el impacto de la pandemia de COVID-19 en las comunidades locales</w:t>
      </w:r>
    </w:p>
    <w:p w14:paraId="4F1B2504" w14:textId="23705276" w:rsidR="00DF1A7E" w:rsidRPr="00CB0912" w:rsidRDefault="00DF1A7E" w:rsidP="006F58BD">
      <w:pPr>
        <w:pStyle w:val="Text3"/>
        <w:ind w:left="0"/>
        <w:rPr>
          <w:rFonts w:eastAsia="Verdana" w:cs="Verdana"/>
          <w:sz w:val="18"/>
          <w:szCs w:val="18"/>
        </w:rPr>
      </w:pPr>
      <w:r w:rsidRPr="00CB0912">
        <w:rPr>
          <w:sz w:val="18"/>
          <w:szCs w:val="18"/>
        </w:rPr>
        <w:t>La pandemia de COVID-19 ha influido en el funcionamiento de nuestras democracias y en la participación ciudadana. La necesidad de evitar la propagación del contagio llevó a la imposición de fuertes restricciones a la libertad individual y colectiva. Se anima a la Redes de ciudades a que reflexionen sobre el impacto de la pandemia de COVID-19 en la vida y el funcionamiento de las comunidades locales, así como sobre las formas que adopta la participación cívica en la crisis de la COVID-19.</w:t>
      </w:r>
    </w:p>
    <w:p w14:paraId="67B84D45" w14:textId="5CF8C7F0" w:rsidR="008B1F42" w:rsidRPr="00CB0912" w:rsidRDefault="008B1F42" w:rsidP="008B1F42">
      <w:pPr>
        <w:pStyle w:val="Heading3"/>
        <w:rPr>
          <w:sz w:val="18"/>
          <w:szCs w:val="18"/>
        </w:rPr>
      </w:pPr>
      <w:bookmarkStart w:id="8" w:name="_Toc92980098"/>
      <w:r w:rsidRPr="00CB0912">
        <w:rPr>
          <w:sz w:val="18"/>
          <w:szCs w:val="18"/>
        </w:rPr>
        <w:t>Actividades que pueden financiarse (ámbito de aplicación)</w:t>
      </w:r>
      <w:bookmarkEnd w:id="8"/>
    </w:p>
    <w:p w14:paraId="24792C88" w14:textId="77777777" w:rsidR="008B1F42" w:rsidRPr="00CB0912" w:rsidRDefault="008B1F42" w:rsidP="008B1F42">
      <w:pPr>
        <w:widowControl w:val="0"/>
        <w:outlineLvl w:val="1"/>
        <w:rPr>
          <w:sz w:val="18"/>
          <w:szCs w:val="18"/>
        </w:rPr>
      </w:pPr>
      <w:r w:rsidRPr="00CB0912">
        <w:rPr>
          <w:sz w:val="18"/>
          <w:szCs w:val="18"/>
        </w:rPr>
        <w:t>Las actividades pueden incluir, entre otras:</w:t>
      </w:r>
    </w:p>
    <w:p w14:paraId="31F23C7A" w14:textId="77777777" w:rsidR="008B1F42" w:rsidRPr="00CB0912" w:rsidRDefault="008B1F42" w:rsidP="008B1F42">
      <w:pPr>
        <w:pStyle w:val="Text3"/>
        <w:numPr>
          <w:ilvl w:val="0"/>
          <w:numId w:val="48"/>
        </w:numPr>
        <w:tabs>
          <w:tab w:val="left" w:pos="567"/>
        </w:tabs>
        <w:ind w:left="567" w:hanging="207"/>
        <w:rPr>
          <w:sz w:val="18"/>
          <w:szCs w:val="18"/>
        </w:rPr>
      </w:pPr>
      <w:r w:rsidRPr="00CB0912">
        <w:rPr>
          <w:sz w:val="18"/>
          <w:szCs w:val="18"/>
        </w:rPr>
        <w:t>talleres, seminarios, conferencias, actividades de formación, reuniones de expertos, seminarios web, actividades de sensibilización, recopilación y consulta de datos, desarrollo, intercambio y difusión de buenas prácticas entre las autoridades públicas y las organizaciones de la sociedad civil, desarrollo de herramientas de comunicación y uso de los medios sociales.</w:t>
      </w:r>
    </w:p>
    <w:p w14:paraId="4FBCD5D4" w14:textId="58457A61" w:rsidR="00E83685" w:rsidRPr="00CB0912" w:rsidRDefault="00E83685" w:rsidP="00E83685">
      <w:pPr>
        <w:widowControl w:val="0"/>
        <w:rPr>
          <w:sz w:val="18"/>
          <w:szCs w:val="18"/>
        </w:rPr>
      </w:pPr>
      <w:r w:rsidRPr="00CB0912">
        <w:rPr>
          <w:sz w:val="18"/>
          <w:szCs w:val="18"/>
        </w:rPr>
        <w:t xml:space="preserve">La perspectiva de igualdad de género debe tenerse en cuenta al diseñar el «formato» de las actividades, con vistas a garantizar que este sea accesible a mujeres y hombres en igualdad de condiciones, y que tanto mujeres como hombres puedan participar en las actividades. </w:t>
      </w:r>
    </w:p>
    <w:p w14:paraId="60B4B3FC" w14:textId="77777777" w:rsidR="00BF5947" w:rsidRPr="00CB0912" w:rsidRDefault="00BF5947" w:rsidP="00BF5947">
      <w:pPr>
        <w:widowControl w:val="0"/>
        <w:rPr>
          <w:sz w:val="18"/>
          <w:szCs w:val="18"/>
        </w:rPr>
      </w:pPr>
      <w:r w:rsidRPr="00CB0912">
        <w:rPr>
          <w:sz w:val="18"/>
          <w:szCs w:val="18"/>
        </w:rPr>
        <w:t>Se espera que el diseño y la ejecución de los proyectos promuevan la integración de la igualdad de género y la no discriminación. Por ejemplo, los solicitantes podrían realizar e incluir en su propuesta un análisis basado en el género, que ilustraría el posible impacto diferente del proyecto y sus actividades en las mujeres y los hombres, así como en las niñas y los niños en toda su diversidad. De este modo, podrían prevenirse los efectos negativos no intencionados de la intervención en cualquiera de los sexos (enfoque de «no causar daños»)</w:t>
      </w:r>
      <w:r w:rsidRPr="00CB0912">
        <w:rPr>
          <w:rStyle w:val="FootnoteReference"/>
          <w:sz w:val="18"/>
          <w:szCs w:val="18"/>
        </w:rPr>
        <w:footnoteReference w:id="11"/>
      </w:r>
      <w:r w:rsidRPr="00CB0912">
        <w:rPr>
          <w:sz w:val="18"/>
          <w:szCs w:val="18"/>
        </w:rPr>
        <w:t>.</w:t>
      </w:r>
    </w:p>
    <w:p w14:paraId="363A4BA3" w14:textId="77777777" w:rsidR="008B1F42" w:rsidRPr="00CB0912" w:rsidRDefault="008B1F42" w:rsidP="008B1F42">
      <w:pPr>
        <w:pStyle w:val="Heading3"/>
        <w:rPr>
          <w:sz w:val="18"/>
          <w:szCs w:val="18"/>
        </w:rPr>
      </w:pPr>
      <w:bookmarkStart w:id="9" w:name="_Toc92980099"/>
      <w:r w:rsidRPr="00CB0912">
        <w:rPr>
          <w:sz w:val="18"/>
          <w:szCs w:val="18"/>
        </w:rPr>
        <w:t>Impacto previsto</w:t>
      </w:r>
      <w:bookmarkEnd w:id="9"/>
    </w:p>
    <w:p w14:paraId="757470EC" w14:textId="77777777" w:rsidR="008B1F42" w:rsidRPr="00CB0912" w:rsidRDefault="008B1F42" w:rsidP="008B1F42">
      <w:pPr>
        <w:pStyle w:val="ListParagraph"/>
        <w:numPr>
          <w:ilvl w:val="0"/>
          <w:numId w:val="50"/>
        </w:numPr>
        <w:snapToGrid w:val="0"/>
        <w:rPr>
          <w:rFonts w:eastAsia="Verdana" w:cs="Verdana"/>
          <w:sz w:val="18"/>
          <w:szCs w:val="18"/>
        </w:rPr>
      </w:pPr>
      <w:r w:rsidRPr="00CB0912">
        <w:rPr>
          <w:sz w:val="18"/>
          <w:szCs w:val="18"/>
        </w:rPr>
        <w:t xml:space="preserve">Oportunidad de que las ciudades y los municipios desarrollen proyectos de mayor envergadura con más impacto y una mayor sostenibilidad. </w:t>
      </w:r>
    </w:p>
    <w:p w14:paraId="0F1CFD3B" w14:textId="77777777" w:rsidR="008B1F42" w:rsidRPr="00CB0912" w:rsidRDefault="008B1F42" w:rsidP="008B1F42">
      <w:pPr>
        <w:pStyle w:val="ListParagraph"/>
        <w:numPr>
          <w:ilvl w:val="0"/>
          <w:numId w:val="50"/>
        </w:numPr>
        <w:snapToGrid w:val="0"/>
        <w:rPr>
          <w:rFonts w:eastAsia="Verdana" w:cs="Verdana"/>
          <w:sz w:val="18"/>
          <w:szCs w:val="18"/>
        </w:rPr>
      </w:pPr>
      <w:r w:rsidRPr="00CB0912">
        <w:rPr>
          <w:sz w:val="18"/>
          <w:szCs w:val="18"/>
        </w:rPr>
        <w:t xml:space="preserve">Posibilidad de que los beneficiarios desarrollen más proyectos temáticos y relacionados con la política. </w:t>
      </w:r>
    </w:p>
    <w:p w14:paraId="662B7EB2" w14:textId="77777777" w:rsidR="008B1F42" w:rsidRPr="00CB0912" w:rsidRDefault="008B1F42" w:rsidP="008B1F42">
      <w:pPr>
        <w:pStyle w:val="ListParagraph"/>
        <w:numPr>
          <w:ilvl w:val="0"/>
          <w:numId w:val="50"/>
        </w:numPr>
        <w:snapToGrid w:val="0"/>
        <w:rPr>
          <w:rFonts w:eastAsia="Verdana" w:cs="Verdana"/>
          <w:sz w:val="18"/>
          <w:szCs w:val="18"/>
        </w:rPr>
      </w:pPr>
      <w:r w:rsidRPr="00CB0912">
        <w:rPr>
          <w:sz w:val="18"/>
          <w:szCs w:val="18"/>
        </w:rPr>
        <w:t xml:space="preserve">Establecimiento de vínculos duraderos con las organizaciones asociadas. </w:t>
      </w:r>
    </w:p>
    <w:p w14:paraId="2DA870B2" w14:textId="77777777" w:rsidR="008B1F42" w:rsidRPr="00CB0912" w:rsidRDefault="008B1F42" w:rsidP="008B1F42">
      <w:pPr>
        <w:pStyle w:val="ListParagraph"/>
        <w:numPr>
          <w:ilvl w:val="0"/>
          <w:numId w:val="50"/>
        </w:numPr>
        <w:snapToGrid w:val="0"/>
        <w:rPr>
          <w:rFonts w:eastAsia="Verdana" w:cs="Verdana"/>
          <w:sz w:val="18"/>
          <w:szCs w:val="18"/>
        </w:rPr>
      </w:pPr>
      <w:r w:rsidRPr="00CB0912">
        <w:rPr>
          <w:sz w:val="18"/>
          <w:szCs w:val="18"/>
        </w:rPr>
        <w:t xml:space="preserve">Sensibilización sobre los beneficios de la diversidad y acciones contra la discriminación y el racismo. </w:t>
      </w:r>
    </w:p>
    <w:p w14:paraId="31F82412" w14:textId="77777777" w:rsidR="008B1F42" w:rsidRPr="00CB0912" w:rsidRDefault="008B1F42" w:rsidP="008B1F42">
      <w:pPr>
        <w:pStyle w:val="ListParagraph"/>
        <w:numPr>
          <w:ilvl w:val="0"/>
          <w:numId w:val="50"/>
        </w:numPr>
        <w:snapToGrid w:val="0"/>
        <w:rPr>
          <w:rFonts w:eastAsia="Verdana" w:cs="Verdana"/>
          <w:sz w:val="18"/>
          <w:szCs w:val="18"/>
        </w:rPr>
      </w:pPr>
      <w:r w:rsidRPr="00CB0912">
        <w:rPr>
          <w:sz w:val="18"/>
          <w:szCs w:val="18"/>
        </w:rPr>
        <w:t xml:space="preserve">Aumento y fomento del entendimiento y la aceptación mutua de las minorías europeas, como los gitanos. </w:t>
      </w:r>
    </w:p>
    <w:p w14:paraId="178CA45A" w14:textId="77777777" w:rsidR="008B1F42" w:rsidRPr="00CB0912" w:rsidRDefault="008B1F42" w:rsidP="008B1F42">
      <w:pPr>
        <w:pStyle w:val="ListParagraph"/>
        <w:numPr>
          <w:ilvl w:val="0"/>
          <w:numId w:val="50"/>
        </w:numPr>
        <w:snapToGrid w:val="0"/>
        <w:rPr>
          <w:rFonts w:eastAsia="Verdana" w:cs="Verdana"/>
          <w:sz w:val="18"/>
          <w:szCs w:val="18"/>
        </w:rPr>
      </w:pPr>
      <w:r w:rsidRPr="00CB0912">
        <w:rPr>
          <w:sz w:val="18"/>
          <w:szCs w:val="18"/>
        </w:rPr>
        <w:t xml:space="preserve">Difusión de la Carta de los Derechos Fundamentales de la UE y su aplicación y fomento de una cultura de los derechos fundamentales. </w:t>
      </w:r>
    </w:p>
    <w:p w14:paraId="0989D40F" w14:textId="77777777" w:rsidR="008B1F42" w:rsidRPr="00CB0912" w:rsidRDefault="008B1F42" w:rsidP="008B1F42">
      <w:pPr>
        <w:pStyle w:val="ListParagraph"/>
        <w:numPr>
          <w:ilvl w:val="0"/>
          <w:numId w:val="50"/>
        </w:numPr>
        <w:snapToGrid w:val="0"/>
        <w:rPr>
          <w:rFonts w:eastAsia="Verdana" w:cs="Verdana"/>
          <w:sz w:val="18"/>
          <w:szCs w:val="18"/>
        </w:rPr>
      </w:pPr>
      <w:r w:rsidRPr="00CB0912">
        <w:rPr>
          <w:sz w:val="18"/>
          <w:szCs w:val="18"/>
        </w:rPr>
        <w:lastRenderedPageBreak/>
        <w:t>Mejora de la información sobre los derechos que confiere la ciudadanía de la UE y de su aplicación en los Estados miembros.</w:t>
      </w:r>
    </w:p>
    <w:p w14:paraId="0799023E" w14:textId="0EEC0001" w:rsidR="008B1F42" w:rsidRPr="00CB0912" w:rsidRDefault="008B1F42" w:rsidP="001E6C28">
      <w:pPr>
        <w:pStyle w:val="ListParagraph"/>
        <w:numPr>
          <w:ilvl w:val="0"/>
          <w:numId w:val="50"/>
        </w:numPr>
        <w:snapToGrid w:val="0"/>
        <w:rPr>
          <w:rFonts w:eastAsia="Verdana" w:cs="Verdana"/>
          <w:sz w:val="18"/>
          <w:szCs w:val="18"/>
        </w:rPr>
      </w:pPr>
      <w:r w:rsidRPr="00CB0912">
        <w:rPr>
          <w:sz w:val="18"/>
          <w:szCs w:val="18"/>
        </w:rPr>
        <w:t>Mejora de la información que se proporciona a los ciudadanos móviles de la UE y a los miembros de sus familias sobre sus derechos de ciudadanía de la UE y sensibilización sobre esta cuestión.</w:t>
      </w:r>
    </w:p>
    <w:p w14:paraId="0EC8E6E1" w14:textId="77777777" w:rsidR="001E6C28" w:rsidRPr="0069414D" w:rsidRDefault="001E6C28" w:rsidP="001E6C28">
      <w:pPr>
        <w:pStyle w:val="ListParagraph"/>
        <w:snapToGrid w:val="0"/>
        <w:rPr>
          <w:rFonts w:eastAsia="Verdana" w:cs="Verdana"/>
          <w:sz w:val="18"/>
          <w:szCs w:val="18"/>
        </w:rPr>
      </w:pPr>
    </w:p>
    <w:p w14:paraId="0B640087" w14:textId="37226C81" w:rsidR="007926FA" w:rsidRPr="00CB0912" w:rsidRDefault="007926FA" w:rsidP="00623078">
      <w:pPr>
        <w:pStyle w:val="Heading1"/>
        <w:numPr>
          <w:ilvl w:val="0"/>
          <w:numId w:val="54"/>
        </w:numPr>
        <w:tabs>
          <w:tab w:val="left" w:pos="284"/>
        </w:tabs>
        <w:ind w:left="0" w:firstLine="0"/>
        <w:rPr>
          <w:sz w:val="18"/>
          <w:szCs w:val="18"/>
        </w:rPr>
      </w:pPr>
      <w:bookmarkStart w:id="10" w:name="_Toc92980100"/>
      <w:r w:rsidRPr="00CB0912">
        <w:rPr>
          <w:sz w:val="18"/>
          <w:szCs w:val="18"/>
        </w:rPr>
        <w:t>Presupuesto disponible</w:t>
      </w:r>
      <w:bookmarkEnd w:id="10"/>
    </w:p>
    <w:p w14:paraId="0930E03A" w14:textId="36C575EE" w:rsidR="003D5D72" w:rsidRPr="00CB0912" w:rsidRDefault="008246AA" w:rsidP="00F114D2">
      <w:pPr>
        <w:rPr>
          <w:sz w:val="18"/>
          <w:szCs w:val="18"/>
        </w:rPr>
      </w:pPr>
      <w:r w:rsidRPr="00CB0912">
        <w:rPr>
          <w:sz w:val="18"/>
          <w:szCs w:val="18"/>
        </w:rPr>
        <w:t xml:space="preserve">El presupuesto disponible para esta convocatoria de propuestas es de </w:t>
      </w:r>
      <w:r w:rsidRPr="00CB0912">
        <w:rPr>
          <w:b/>
          <w:sz w:val="18"/>
          <w:szCs w:val="18"/>
        </w:rPr>
        <w:t>11 000 000 EUR</w:t>
      </w:r>
      <w:r w:rsidRPr="00CB0912">
        <w:rPr>
          <w:sz w:val="18"/>
          <w:szCs w:val="18"/>
        </w:rPr>
        <w:t>.</w:t>
      </w:r>
    </w:p>
    <w:p w14:paraId="0AD2884B" w14:textId="156487E9" w:rsidR="003D5D72" w:rsidRPr="00CB0912" w:rsidRDefault="003D5D72" w:rsidP="003D5D72">
      <w:pPr>
        <w:spacing w:after="240"/>
        <w:rPr>
          <w:sz w:val="18"/>
          <w:szCs w:val="18"/>
        </w:rPr>
      </w:pPr>
      <w:r w:rsidRPr="00CB0912">
        <w:rPr>
          <w:sz w:val="18"/>
          <w:szCs w:val="18"/>
        </w:rPr>
        <w:t>La tabla que figura a continuación proporciona información presupuestaria específica por tema.</w:t>
      </w:r>
    </w:p>
    <w:tbl>
      <w:tblPr>
        <w:tblW w:w="4032" w:type="dxa"/>
        <w:jc w:val="center"/>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2044"/>
        <w:gridCol w:w="1988"/>
      </w:tblGrid>
      <w:tr w:rsidR="00F96E2C" w:rsidRPr="00CB0912" w14:paraId="2BC8F981" w14:textId="77777777" w:rsidTr="0062273B">
        <w:trPr>
          <w:trHeight w:val="416"/>
          <w:jc w:val="center"/>
        </w:trPr>
        <w:tc>
          <w:tcPr>
            <w:tcW w:w="2044" w:type="dxa"/>
            <w:tcBorders>
              <w:top w:val="single" w:sz="12" w:space="0" w:color="BFBFBF"/>
              <w:left w:val="single" w:sz="12" w:space="0" w:color="BFBFBF"/>
              <w:bottom w:val="single" w:sz="12" w:space="0" w:color="BFBFBF"/>
              <w:right w:val="single" w:sz="12" w:space="0" w:color="BFBFBF"/>
            </w:tcBorders>
            <w:shd w:val="clear" w:color="auto" w:fill="F2F2F2"/>
            <w:hideMark/>
          </w:tcPr>
          <w:p w14:paraId="68ADA62B" w14:textId="77777777" w:rsidR="00F96E2C" w:rsidRPr="00CB0912" w:rsidRDefault="00F96E2C">
            <w:pPr>
              <w:spacing w:before="120" w:after="120"/>
              <w:jc w:val="left"/>
              <w:rPr>
                <w:rFonts w:cs="Arial"/>
                <w:b/>
                <w:color w:val="595959"/>
                <w:sz w:val="18"/>
                <w:szCs w:val="18"/>
                <w:highlight w:val="lightGray"/>
              </w:rPr>
            </w:pPr>
            <w:r w:rsidRPr="00CB0912">
              <w:rPr>
                <w:b/>
                <w:color w:val="595959"/>
                <w:sz w:val="18"/>
                <w:szCs w:val="18"/>
                <w:highlight w:val="lightGray"/>
              </w:rPr>
              <w:t>Tema</w:t>
            </w:r>
          </w:p>
        </w:tc>
        <w:tc>
          <w:tcPr>
            <w:tcW w:w="1988" w:type="dxa"/>
            <w:tcBorders>
              <w:top w:val="single" w:sz="12" w:space="0" w:color="BFBFBF"/>
              <w:left w:val="single" w:sz="12" w:space="0" w:color="BFBFBF"/>
              <w:bottom w:val="single" w:sz="12" w:space="0" w:color="BFBFBF"/>
              <w:right w:val="single" w:sz="12" w:space="0" w:color="BFBFBF"/>
            </w:tcBorders>
            <w:shd w:val="clear" w:color="auto" w:fill="F2F2F2"/>
            <w:hideMark/>
          </w:tcPr>
          <w:p w14:paraId="68CC9EDA" w14:textId="77777777" w:rsidR="00F96E2C" w:rsidRPr="00CB0912" w:rsidRDefault="00F96E2C">
            <w:pPr>
              <w:spacing w:before="120" w:after="120"/>
              <w:jc w:val="center"/>
              <w:rPr>
                <w:rFonts w:cs="Arial"/>
                <w:b/>
                <w:color w:val="595959"/>
                <w:sz w:val="18"/>
                <w:szCs w:val="18"/>
                <w:highlight w:val="lightGray"/>
              </w:rPr>
            </w:pPr>
            <w:r w:rsidRPr="00CB0912">
              <w:rPr>
                <w:b/>
                <w:color w:val="595959"/>
                <w:sz w:val="18"/>
                <w:szCs w:val="18"/>
                <w:highlight w:val="lightGray"/>
              </w:rPr>
              <w:t>Presupuesto del tema</w:t>
            </w:r>
          </w:p>
        </w:tc>
      </w:tr>
      <w:tr w:rsidR="00F96E2C" w:rsidRPr="00CB0912" w14:paraId="76597913" w14:textId="77777777" w:rsidTr="0062273B">
        <w:trPr>
          <w:trHeight w:val="677"/>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5818A49A" w14:textId="5F8ACD0B" w:rsidR="00F96E2C" w:rsidRPr="00CB0912" w:rsidRDefault="00732A4F" w:rsidP="00982C03">
            <w:pPr>
              <w:pStyle w:val="Default"/>
              <w:spacing w:before="120" w:after="120"/>
              <w:rPr>
                <w:rFonts w:ascii="Verdana" w:hAnsi="Verdana" w:cs="Calibri"/>
                <w:color w:val="595959"/>
                <w:sz w:val="18"/>
                <w:szCs w:val="18"/>
              </w:rPr>
            </w:pPr>
            <w:r w:rsidRPr="00CB0912">
              <w:rPr>
                <w:rFonts w:ascii="Verdana" w:hAnsi="Verdana"/>
                <w:color w:val="595959"/>
                <w:sz w:val="18"/>
                <w:szCs w:val="18"/>
              </w:rPr>
              <w:t>1 - Hermanamiento de ciudades</w:t>
            </w:r>
          </w:p>
        </w:tc>
        <w:tc>
          <w:tcPr>
            <w:tcW w:w="1988" w:type="dxa"/>
            <w:tcBorders>
              <w:top w:val="single" w:sz="12" w:space="0" w:color="BFBFBF"/>
              <w:left w:val="single" w:sz="12" w:space="0" w:color="BFBFBF"/>
              <w:bottom w:val="single" w:sz="12" w:space="0" w:color="BFBFBF"/>
              <w:right w:val="single" w:sz="12" w:space="0" w:color="BFBFBF"/>
            </w:tcBorders>
            <w:hideMark/>
          </w:tcPr>
          <w:p w14:paraId="446F8083" w14:textId="7AA8B48E" w:rsidR="00F96E2C" w:rsidRPr="00CB0912" w:rsidRDefault="00F96E2C" w:rsidP="00BF7239">
            <w:pPr>
              <w:tabs>
                <w:tab w:val="left" w:pos="2160"/>
              </w:tabs>
              <w:spacing w:before="120" w:after="120"/>
              <w:jc w:val="center"/>
              <w:rPr>
                <w:b/>
                <w:color w:val="595959"/>
                <w:sz w:val="18"/>
                <w:szCs w:val="18"/>
              </w:rPr>
            </w:pPr>
            <w:r w:rsidRPr="00CB0912">
              <w:rPr>
                <w:b/>
                <w:color w:val="595959"/>
                <w:sz w:val="18"/>
                <w:szCs w:val="18"/>
              </w:rPr>
              <w:t xml:space="preserve">4 500 000 EUR </w:t>
            </w:r>
          </w:p>
        </w:tc>
      </w:tr>
      <w:tr w:rsidR="00F96E2C" w:rsidRPr="00CB0912" w14:paraId="6BFB59AD" w14:textId="77777777" w:rsidTr="0062273B">
        <w:trPr>
          <w:trHeight w:val="586"/>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6186D585" w14:textId="6DBBF70D" w:rsidR="00F96E2C" w:rsidRPr="00CB0912" w:rsidRDefault="00732A4F" w:rsidP="00F86AB3">
            <w:pPr>
              <w:pStyle w:val="Default"/>
              <w:spacing w:before="120" w:after="120"/>
              <w:rPr>
                <w:rFonts w:ascii="Verdana" w:hAnsi="Verdana" w:cs="Calibri"/>
                <w:sz w:val="18"/>
                <w:szCs w:val="18"/>
              </w:rPr>
            </w:pPr>
            <w:r w:rsidRPr="00CB0912">
              <w:rPr>
                <w:rFonts w:ascii="Verdana" w:hAnsi="Verdana"/>
                <w:color w:val="595959"/>
                <w:sz w:val="18"/>
                <w:szCs w:val="18"/>
              </w:rPr>
              <w:t>2 - Redes de ciudades</w:t>
            </w:r>
          </w:p>
        </w:tc>
        <w:tc>
          <w:tcPr>
            <w:tcW w:w="1988" w:type="dxa"/>
            <w:tcBorders>
              <w:top w:val="single" w:sz="12" w:space="0" w:color="BFBFBF"/>
              <w:left w:val="single" w:sz="12" w:space="0" w:color="BFBFBF"/>
              <w:bottom w:val="single" w:sz="12" w:space="0" w:color="BFBFBF"/>
              <w:right w:val="single" w:sz="12" w:space="0" w:color="BFBFBF"/>
            </w:tcBorders>
            <w:hideMark/>
          </w:tcPr>
          <w:p w14:paraId="0CBA46D5" w14:textId="364B41A5" w:rsidR="00F96E2C" w:rsidRPr="00CB0912" w:rsidRDefault="00F96E2C" w:rsidP="00BF7239">
            <w:pPr>
              <w:tabs>
                <w:tab w:val="left" w:pos="2160"/>
              </w:tabs>
              <w:spacing w:before="120" w:after="120"/>
              <w:jc w:val="center"/>
              <w:rPr>
                <w:b/>
                <w:color w:val="595959"/>
                <w:sz w:val="18"/>
                <w:szCs w:val="18"/>
              </w:rPr>
            </w:pPr>
            <w:r w:rsidRPr="00CB0912">
              <w:rPr>
                <w:b/>
                <w:color w:val="595959"/>
                <w:sz w:val="18"/>
                <w:szCs w:val="18"/>
              </w:rPr>
              <w:t xml:space="preserve">6 500 000 EUR </w:t>
            </w:r>
          </w:p>
        </w:tc>
      </w:tr>
    </w:tbl>
    <w:p w14:paraId="24AC267A" w14:textId="77777777" w:rsidR="003D5D72" w:rsidRPr="00CB0912" w:rsidRDefault="003D5D72" w:rsidP="000579AF">
      <w:pPr>
        <w:spacing w:after="0"/>
        <w:rPr>
          <w:sz w:val="18"/>
          <w:szCs w:val="18"/>
        </w:rPr>
      </w:pPr>
    </w:p>
    <w:p w14:paraId="5155AA30" w14:textId="193C0ACA" w:rsidR="008246AA" w:rsidRPr="00CB0912" w:rsidRDefault="005764E8" w:rsidP="000579AF">
      <w:pPr>
        <w:spacing w:after="0"/>
        <w:rPr>
          <w:sz w:val="18"/>
          <w:szCs w:val="18"/>
        </w:rPr>
      </w:pPr>
      <w:r w:rsidRPr="00CB0912">
        <w:rPr>
          <w:sz w:val="18"/>
          <w:szCs w:val="18"/>
        </w:rPr>
        <w:t xml:space="preserve">Nos reservamos el derecho a no adjudicar todos los fondos disponibles o a redistribuirlos entre los temas de la convocatoria, en función de las propuestas recibidas y de los resultados de la evaluación. </w:t>
      </w:r>
    </w:p>
    <w:p w14:paraId="2F76B7EF" w14:textId="77777777" w:rsidR="00E17677" w:rsidRPr="0069414D" w:rsidRDefault="00E17677" w:rsidP="00623078">
      <w:pPr>
        <w:pStyle w:val="ListParagraph"/>
        <w:snapToGrid w:val="0"/>
        <w:rPr>
          <w:rFonts w:eastAsia="Verdana" w:cs="Verdana"/>
          <w:sz w:val="18"/>
          <w:szCs w:val="18"/>
        </w:rPr>
      </w:pPr>
    </w:p>
    <w:p w14:paraId="443BB5FD" w14:textId="3369C3E2" w:rsidR="0081075D" w:rsidRPr="00CB0912" w:rsidRDefault="0081075D" w:rsidP="00623078">
      <w:pPr>
        <w:pStyle w:val="Heading1"/>
        <w:numPr>
          <w:ilvl w:val="0"/>
          <w:numId w:val="54"/>
        </w:numPr>
        <w:tabs>
          <w:tab w:val="left" w:pos="284"/>
        </w:tabs>
        <w:ind w:left="0" w:firstLine="0"/>
        <w:rPr>
          <w:sz w:val="18"/>
          <w:szCs w:val="18"/>
        </w:rPr>
      </w:pPr>
      <w:bookmarkStart w:id="11" w:name="_Toc92980101"/>
      <w:r w:rsidRPr="00CB0912">
        <w:rPr>
          <w:sz w:val="18"/>
          <w:szCs w:val="18"/>
        </w:rPr>
        <w:t>Calendario y fechas límite</w:t>
      </w:r>
      <w:bookmarkEnd w:id="11"/>
      <w:r w:rsidRPr="00CB0912">
        <w:rPr>
          <w:sz w:val="18"/>
          <w:szCs w:val="18"/>
        </w:rPr>
        <w:t xml:space="preserve"> </w:t>
      </w:r>
    </w:p>
    <w:tbl>
      <w:tblPr>
        <w:tblW w:w="0" w:type="auto"/>
        <w:tblInd w:w="58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3631"/>
        <w:gridCol w:w="3402"/>
      </w:tblGrid>
      <w:tr w:rsidR="0081075D" w:rsidRPr="00CB0912" w14:paraId="2551C42E" w14:textId="77777777" w:rsidTr="0081075D">
        <w:tc>
          <w:tcPr>
            <w:tcW w:w="7033" w:type="dxa"/>
            <w:gridSpan w:val="2"/>
            <w:shd w:val="clear" w:color="auto" w:fill="F2F2F2"/>
          </w:tcPr>
          <w:p w14:paraId="35F223BC" w14:textId="77777777" w:rsidR="0081075D" w:rsidRPr="00CB0912" w:rsidRDefault="0081075D" w:rsidP="008138D1">
            <w:pPr>
              <w:spacing w:before="120" w:after="120"/>
              <w:jc w:val="left"/>
              <w:rPr>
                <w:rFonts w:cs="Arial"/>
                <w:b/>
                <w:color w:val="595959"/>
                <w:sz w:val="18"/>
                <w:szCs w:val="18"/>
              </w:rPr>
            </w:pPr>
            <w:r w:rsidRPr="00CB0912">
              <w:rPr>
                <w:b/>
                <w:color w:val="595959"/>
                <w:sz w:val="18"/>
                <w:szCs w:val="18"/>
              </w:rPr>
              <w:t>Calendario y fechas límite (con carácter indicativo)</w:t>
            </w:r>
          </w:p>
        </w:tc>
      </w:tr>
      <w:tr w:rsidR="00D51B6C" w:rsidRPr="00CB0912" w14:paraId="2A67B858" w14:textId="77777777" w:rsidTr="0081075D">
        <w:tc>
          <w:tcPr>
            <w:tcW w:w="3631" w:type="dxa"/>
            <w:shd w:val="clear" w:color="auto" w:fill="F2F2F2"/>
          </w:tcPr>
          <w:p w14:paraId="4CDFED3B" w14:textId="77777777" w:rsidR="00D51B6C" w:rsidRPr="00CB0912" w:rsidRDefault="00D51B6C" w:rsidP="00D51B6C">
            <w:pPr>
              <w:spacing w:before="120" w:after="120"/>
              <w:jc w:val="left"/>
              <w:rPr>
                <w:rFonts w:cs="Arial"/>
                <w:color w:val="595959"/>
                <w:sz w:val="18"/>
                <w:szCs w:val="18"/>
              </w:rPr>
            </w:pPr>
            <w:r w:rsidRPr="00CB0912">
              <w:rPr>
                <w:color w:val="595959"/>
                <w:sz w:val="18"/>
                <w:szCs w:val="18"/>
              </w:rPr>
              <w:t>Apertura de la convocatoria de propuestas:</w:t>
            </w:r>
          </w:p>
        </w:tc>
        <w:tc>
          <w:tcPr>
            <w:tcW w:w="3402" w:type="dxa"/>
            <w:shd w:val="clear" w:color="auto" w:fill="auto"/>
          </w:tcPr>
          <w:p w14:paraId="459CC614" w14:textId="1A965A82" w:rsidR="00D51B6C" w:rsidRPr="00CB0912" w:rsidRDefault="00FB7748" w:rsidP="00D51B6C">
            <w:pPr>
              <w:spacing w:before="120" w:after="120"/>
              <w:jc w:val="center"/>
              <w:rPr>
                <w:rFonts w:cs="Arial"/>
                <w:color w:val="595959"/>
                <w:sz w:val="18"/>
                <w:szCs w:val="18"/>
              </w:rPr>
            </w:pPr>
            <w:r w:rsidRPr="00CB0912">
              <w:rPr>
                <w:color w:val="595959"/>
                <w:sz w:val="18"/>
                <w:szCs w:val="18"/>
              </w:rPr>
              <w:t>16 de noviembre de 2021</w:t>
            </w:r>
          </w:p>
        </w:tc>
      </w:tr>
      <w:tr w:rsidR="00D51B6C" w:rsidRPr="00CB0912" w14:paraId="13487F30" w14:textId="77777777" w:rsidTr="0081075D">
        <w:tc>
          <w:tcPr>
            <w:tcW w:w="3631" w:type="dxa"/>
            <w:shd w:val="clear" w:color="auto" w:fill="F2F2F2"/>
          </w:tcPr>
          <w:p w14:paraId="6817E1F5" w14:textId="77777777" w:rsidR="00D51B6C" w:rsidRPr="00CB0912" w:rsidRDefault="00D51B6C" w:rsidP="00D51B6C">
            <w:pPr>
              <w:spacing w:before="120" w:after="120"/>
              <w:jc w:val="left"/>
              <w:rPr>
                <w:rFonts w:cs="Arial"/>
                <w:color w:val="595959"/>
                <w:sz w:val="18"/>
                <w:szCs w:val="18"/>
                <w:u w:val="single"/>
              </w:rPr>
            </w:pPr>
            <w:r w:rsidRPr="00CB0912">
              <w:rPr>
                <w:color w:val="595959"/>
                <w:sz w:val="18"/>
                <w:szCs w:val="18"/>
                <w:u w:val="single"/>
              </w:rPr>
              <w:t>Fecha límite de presentación:</w:t>
            </w:r>
          </w:p>
        </w:tc>
        <w:tc>
          <w:tcPr>
            <w:tcW w:w="3402" w:type="dxa"/>
            <w:shd w:val="clear" w:color="auto" w:fill="auto"/>
          </w:tcPr>
          <w:p w14:paraId="7744539C" w14:textId="65D0B910" w:rsidR="00D51B6C" w:rsidRPr="00CB0912" w:rsidRDefault="00FB7748" w:rsidP="00D51B6C">
            <w:pPr>
              <w:spacing w:before="120" w:after="120"/>
              <w:jc w:val="center"/>
              <w:rPr>
                <w:rFonts w:cs="Arial"/>
                <w:color w:val="595959"/>
                <w:sz w:val="18"/>
                <w:szCs w:val="18"/>
                <w:u w:val="single"/>
              </w:rPr>
            </w:pPr>
            <w:r w:rsidRPr="00CB0912">
              <w:rPr>
                <w:color w:val="595959"/>
                <w:sz w:val="18"/>
                <w:szCs w:val="18"/>
                <w:u w:val="single"/>
              </w:rPr>
              <w:t>24 de marzo de 2022 – 17.00.00 CET (Bruselas)</w:t>
            </w:r>
          </w:p>
        </w:tc>
      </w:tr>
      <w:tr w:rsidR="00D51B6C" w:rsidRPr="00CB0912" w14:paraId="4E10F558" w14:textId="77777777" w:rsidTr="0081075D">
        <w:tc>
          <w:tcPr>
            <w:tcW w:w="3631" w:type="dxa"/>
            <w:shd w:val="clear" w:color="auto" w:fill="F2F2F2"/>
          </w:tcPr>
          <w:p w14:paraId="5F43FD1F" w14:textId="77777777" w:rsidR="00D51B6C" w:rsidRPr="00CB0912" w:rsidRDefault="00D51B6C" w:rsidP="00D51B6C">
            <w:pPr>
              <w:spacing w:before="120" w:after="120"/>
              <w:jc w:val="left"/>
              <w:rPr>
                <w:rFonts w:cs="Arial"/>
                <w:color w:val="595959"/>
                <w:sz w:val="18"/>
                <w:szCs w:val="18"/>
              </w:rPr>
            </w:pPr>
            <w:r w:rsidRPr="00CB0912">
              <w:rPr>
                <w:color w:val="595959"/>
                <w:sz w:val="18"/>
                <w:szCs w:val="18"/>
              </w:rPr>
              <w:t>Evaluación:</w:t>
            </w:r>
          </w:p>
        </w:tc>
        <w:tc>
          <w:tcPr>
            <w:tcW w:w="3402" w:type="dxa"/>
            <w:shd w:val="clear" w:color="auto" w:fill="auto"/>
          </w:tcPr>
          <w:p w14:paraId="4E52804D" w14:textId="53BEE602" w:rsidR="00D51B6C" w:rsidRPr="00CB0912" w:rsidRDefault="006F58BD" w:rsidP="00D51B6C">
            <w:pPr>
              <w:spacing w:before="120" w:after="120"/>
              <w:jc w:val="center"/>
              <w:rPr>
                <w:rFonts w:cs="Arial"/>
                <w:color w:val="595959"/>
                <w:sz w:val="18"/>
                <w:szCs w:val="18"/>
              </w:rPr>
            </w:pPr>
            <w:r w:rsidRPr="00CB0912">
              <w:rPr>
                <w:color w:val="595959"/>
                <w:sz w:val="18"/>
                <w:szCs w:val="18"/>
              </w:rPr>
              <w:t>marzo-junio de 2022</w:t>
            </w:r>
          </w:p>
        </w:tc>
      </w:tr>
      <w:tr w:rsidR="00D51B6C" w:rsidRPr="00CB0912" w14:paraId="16AD7E30" w14:textId="77777777" w:rsidTr="0081075D">
        <w:tc>
          <w:tcPr>
            <w:tcW w:w="3631" w:type="dxa"/>
            <w:shd w:val="clear" w:color="auto" w:fill="F2F2F2"/>
          </w:tcPr>
          <w:p w14:paraId="7BA115F8" w14:textId="77777777" w:rsidR="00D51B6C" w:rsidRPr="00CB0912" w:rsidRDefault="00D51B6C" w:rsidP="00D51B6C">
            <w:pPr>
              <w:spacing w:before="120" w:after="120"/>
              <w:jc w:val="left"/>
              <w:rPr>
                <w:rFonts w:cs="Arial"/>
                <w:color w:val="595959"/>
                <w:sz w:val="18"/>
                <w:szCs w:val="18"/>
              </w:rPr>
            </w:pPr>
            <w:r w:rsidRPr="00CB0912">
              <w:rPr>
                <w:color w:val="595959"/>
                <w:sz w:val="18"/>
                <w:szCs w:val="18"/>
              </w:rPr>
              <w:t>Información sobre los resultados de la evaluación:</w:t>
            </w:r>
          </w:p>
        </w:tc>
        <w:tc>
          <w:tcPr>
            <w:tcW w:w="3402" w:type="dxa"/>
            <w:shd w:val="clear" w:color="auto" w:fill="auto"/>
          </w:tcPr>
          <w:p w14:paraId="6DD4C599" w14:textId="302F0E77" w:rsidR="00D51B6C" w:rsidRPr="00CB0912" w:rsidRDefault="00FB7748" w:rsidP="00D51B6C">
            <w:pPr>
              <w:spacing w:before="120" w:after="120"/>
              <w:jc w:val="center"/>
              <w:rPr>
                <w:rFonts w:cs="Arial"/>
                <w:color w:val="595959"/>
                <w:sz w:val="18"/>
                <w:szCs w:val="18"/>
              </w:rPr>
            </w:pPr>
            <w:r w:rsidRPr="00CB0912">
              <w:rPr>
                <w:color w:val="595959"/>
                <w:sz w:val="18"/>
                <w:szCs w:val="18"/>
              </w:rPr>
              <w:t>junio-julio de 2022</w:t>
            </w:r>
          </w:p>
        </w:tc>
      </w:tr>
      <w:tr w:rsidR="00D51B6C" w:rsidRPr="00CB0912" w14:paraId="122CA5CC" w14:textId="77777777" w:rsidTr="0081075D">
        <w:tc>
          <w:tcPr>
            <w:tcW w:w="3631" w:type="dxa"/>
            <w:shd w:val="clear" w:color="auto" w:fill="F2F2F2"/>
          </w:tcPr>
          <w:p w14:paraId="18CEB7CE" w14:textId="77777777" w:rsidR="00D51B6C" w:rsidRPr="00CB0912" w:rsidRDefault="00D51B6C" w:rsidP="00D51B6C">
            <w:pPr>
              <w:spacing w:before="120" w:after="120"/>
              <w:jc w:val="left"/>
              <w:rPr>
                <w:rFonts w:cs="Arial"/>
                <w:color w:val="595959"/>
                <w:sz w:val="18"/>
                <w:szCs w:val="18"/>
              </w:rPr>
            </w:pPr>
            <w:r w:rsidRPr="00CB0912">
              <w:rPr>
                <w:color w:val="595959"/>
                <w:sz w:val="18"/>
                <w:szCs w:val="18"/>
              </w:rPr>
              <w:t>Firma del Acuerdo de subvención:</w:t>
            </w:r>
          </w:p>
        </w:tc>
        <w:tc>
          <w:tcPr>
            <w:tcW w:w="3402" w:type="dxa"/>
            <w:shd w:val="clear" w:color="auto" w:fill="auto"/>
          </w:tcPr>
          <w:p w14:paraId="4D6E0E6F" w14:textId="06911F90" w:rsidR="00D51B6C" w:rsidRPr="00CB0912" w:rsidRDefault="0086598B" w:rsidP="00D51B6C">
            <w:pPr>
              <w:spacing w:before="120" w:after="120"/>
              <w:jc w:val="center"/>
              <w:rPr>
                <w:rFonts w:cs="Arial"/>
                <w:color w:val="595959"/>
                <w:sz w:val="18"/>
                <w:szCs w:val="18"/>
              </w:rPr>
            </w:pPr>
            <w:r w:rsidRPr="00CB0912">
              <w:rPr>
                <w:color w:val="595959"/>
                <w:sz w:val="18"/>
                <w:szCs w:val="18"/>
              </w:rPr>
              <w:t>agosto-noviembre de 2022</w:t>
            </w:r>
          </w:p>
        </w:tc>
      </w:tr>
    </w:tbl>
    <w:p w14:paraId="55E1450C" w14:textId="77777777" w:rsidR="00C50DC1" w:rsidRPr="00CB0912" w:rsidRDefault="00C50DC1" w:rsidP="00A2572D">
      <w:pPr>
        <w:widowControl w:val="0"/>
        <w:jc w:val="left"/>
        <w:rPr>
          <w:color w:val="595959"/>
          <w:sz w:val="18"/>
          <w:szCs w:val="18"/>
          <w:highlight w:val="yellow"/>
        </w:rPr>
      </w:pPr>
    </w:p>
    <w:p w14:paraId="0915A488" w14:textId="055C12B6" w:rsidR="00B57534" w:rsidRPr="00CB0912" w:rsidRDefault="00276AD7" w:rsidP="000579AF">
      <w:pPr>
        <w:pStyle w:val="Heading1"/>
        <w:numPr>
          <w:ilvl w:val="0"/>
          <w:numId w:val="54"/>
        </w:numPr>
        <w:tabs>
          <w:tab w:val="left" w:pos="284"/>
        </w:tabs>
        <w:ind w:left="0" w:firstLine="0"/>
        <w:rPr>
          <w:sz w:val="18"/>
          <w:szCs w:val="18"/>
        </w:rPr>
      </w:pPr>
      <w:bookmarkStart w:id="12" w:name="_Toc92980102"/>
      <w:r w:rsidRPr="00CB0912">
        <w:rPr>
          <w:sz w:val="18"/>
          <w:szCs w:val="18"/>
        </w:rPr>
        <w:t>Admisibilidad y documentos</w:t>
      </w:r>
      <w:bookmarkEnd w:id="12"/>
    </w:p>
    <w:p w14:paraId="1E55A5E3" w14:textId="4F37B5A9" w:rsidR="00C41E84" w:rsidRPr="00CB0912" w:rsidRDefault="000A7529" w:rsidP="00C41E84">
      <w:pPr>
        <w:pStyle w:val="Text1"/>
        <w:tabs>
          <w:tab w:val="clear" w:pos="2160"/>
        </w:tabs>
        <w:ind w:left="0"/>
        <w:rPr>
          <w:rFonts w:cs="Arial"/>
          <w:iCs/>
          <w:sz w:val="18"/>
          <w:szCs w:val="18"/>
        </w:rPr>
      </w:pPr>
      <w:r w:rsidRPr="00CB0912">
        <w:rPr>
          <w:sz w:val="18"/>
          <w:szCs w:val="18"/>
        </w:rPr>
        <w:t xml:space="preserve">Las propuestas deben presentarse antes de la </w:t>
      </w:r>
      <w:r w:rsidRPr="00CB0912">
        <w:rPr>
          <w:b/>
          <w:iCs/>
          <w:sz w:val="18"/>
          <w:szCs w:val="18"/>
        </w:rPr>
        <w:t>fecha límite de la convocatoria de propuestas</w:t>
      </w:r>
      <w:r w:rsidRPr="00CB0912">
        <w:rPr>
          <w:sz w:val="18"/>
          <w:szCs w:val="18"/>
        </w:rPr>
        <w:t xml:space="preserve"> </w:t>
      </w:r>
      <w:r w:rsidRPr="00CB0912">
        <w:rPr>
          <w:i/>
          <w:iCs/>
          <w:sz w:val="18"/>
          <w:szCs w:val="18"/>
        </w:rPr>
        <w:t>(véase la sección 4 del calendario)</w:t>
      </w:r>
      <w:r w:rsidRPr="00CB0912">
        <w:rPr>
          <w:sz w:val="18"/>
          <w:szCs w:val="18"/>
        </w:rPr>
        <w:t>.</w:t>
      </w:r>
    </w:p>
    <w:p w14:paraId="56C9BCF2" w14:textId="68992EB4" w:rsidR="00C41E84" w:rsidRPr="00CB0912" w:rsidRDefault="000A7529" w:rsidP="00C41E84">
      <w:pPr>
        <w:rPr>
          <w:rFonts w:cs="Arial"/>
          <w:sz w:val="18"/>
          <w:szCs w:val="18"/>
        </w:rPr>
      </w:pPr>
      <w:r w:rsidRPr="00CB0912">
        <w:rPr>
          <w:sz w:val="18"/>
          <w:szCs w:val="18"/>
        </w:rPr>
        <w:t xml:space="preserve">Las propuestas deben presentarse </w:t>
      </w:r>
      <w:r w:rsidRPr="00CB0912">
        <w:rPr>
          <w:b/>
          <w:iCs/>
          <w:sz w:val="18"/>
          <w:szCs w:val="18"/>
        </w:rPr>
        <w:t>electrónicamente</w:t>
      </w:r>
      <w:r w:rsidRPr="00CB0912">
        <w:rPr>
          <w:sz w:val="18"/>
          <w:szCs w:val="18"/>
        </w:rPr>
        <w:t xml:space="preserve"> a través del Sistema de Presentación electrónica del Portal de Financiación y Licitaciones (al que se puede acceder a través de la página del tema en la sección de </w:t>
      </w:r>
      <w:hyperlink r:id="rId28" w:history="1">
        <w:r w:rsidRPr="00CB0912">
          <w:rPr>
            <w:rStyle w:val="Hyperlink"/>
            <w:sz w:val="18"/>
            <w:szCs w:val="18"/>
          </w:rPr>
          <w:t>Búsqueda de financiación y licitaciones</w:t>
        </w:r>
      </w:hyperlink>
      <w:r w:rsidRPr="00CB0912">
        <w:rPr>
          <w:sz w:val="18"/>
          <w:szCs w:val="18"/>
        </w:rPr>
        <w:t>). NO se admiten presentaciones en papel.</w:t>
      </w:r>
    </w:p>
    <w:p w14:paraId="146274B2" w14:textId="31716E89" w:rsidR="004A47F3" w:rsidRPr="00CB0912" w:rsidRDefault="000A7529" w:rsidP="004A47F3">
      <w:pPr>
        <w:pStyle w:val="Text1"/>
        <w:tabs>
          <w:tab w:val="clear" w:pos="2160"/>
        </w:tabs>
        <w:ind w:left="0"/>
        <w:rPr>
          <w:rFonts w:cs="Arial"/>
          <w:iCs/>
          <w:sz w:val="18"/>
          <w:szCs w:val="18"/>
        </w:rPr>
      </w:pPr>
      <w:r w:rsidRPr="00CB0912">
        <w:rPr>
          <w:sz w:val="18"/>
          <w:szCs w:val="18"/>
        </w:rPr>
        <w:t xml:space="preserve">Las propuestas (incluidos los anexos y los documentos justificativos) deben presentarse utilizando los formularios que se encuentran </w:t>
      </w:r>
      <w:r w:rsidRPr="00CB0912">
        <w:rPr>
          <w:i/>
          <w:iCs/>
          <w:sz w:val="18"/>
          <w:szCs w:val="18"/>
        </w:rPr>
        <w:t>dentro</w:t>
      </w:r>
      <w:r w:rsidRPr="00CB0912">
        <w:rPr>
          <w:sz w:val="18"/>
          <w:szCs w:val="18"/>
        </w:rPr>
        <w:t xml:space="preserve"> del Sistema de Presentación (</w:t>
      </w:r>
      <w:r w:rsidRPr="00CB0912">
        <w:rPr>
          <w:noProof/>
          <w:sz w:val="18"/>
          <w:szCs w:val="18"/>
          <w:lang w:val="en-IE" w:eastAsia="en-IE"/>
        </w:rPr>
        <w:drawing>
          <wp:inline distT="0" distB="0" distL="0" distR="0" wp14:anchorId="53E97A52" wp14:editId="1DC5343B">
            <wp:extent cx="187960" cy="187960"/>
            <wp:effectExtent l="0" t="0" r="0" b="0"/>
            <wp:docPr id="4" name="Picture 1418683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868368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CB0912">
        <w:rPr>
          <w:sz w:val="18"/>
          <w:szCs w:val="18"/>
        </w:rPr>
        <w:t xml:space="preserve"> NO los documentos disponibles en la página del tema, que se incluyen únicamente a título informativo).</w:t>
      </w:r>
    </w:p>
    <w:p w14:paraId="2EA1C106" w14:textId="77777777" w:rsidR="00615B82" w:rsidRPr="00CB0912" w:rsidRDefault="00615B82" w:rsidP="00615B82">
      <w:pPr>
        <w:pStyle w:val="Body"/>
        <w:rPr>
          <w:sz w:val="18"/>
          <w:szCs w:val="18"/>
        </w:rPr>
      </w:pPr>
      <w:r w:rsidRPr="00CB0912">
        <w:rPr>
          <w:sz w:val="18"/>
          <w:szCs w:val="18"/>
        </w:rPr>
        <w:t xml:space="preserve">Las propuestas deben estar </w:t>
      </w:r>
      <w:r w:rsidRPr="00CB0912">
        <w:rPr>
          <w:b/>
          <w:sz w:val="18"/>
          <w:szCs w:val="18"/>
        </w:rPr>
        <w:t>completas</w:t>
      </w:r>
      <w:r w:rsidRPr="00CB0912">
        <w:rPr>
          <w:sz w:val="18"/>
          <w:szCs w:val="18"/>
        </w:rPr>
        <w:t xml:space="preserve"> e incluir toda la información y los documentos justificativos y anexos obligatorios: </w:t>
      </w:r>
    </w:p>
    <w:p w14:paraId="0E76C2A6" w14:textId="77777777" w:rsidR="00615B82" w:rsidRPr="00CB0912" w:rsidRDefault="00615B82" w:rsidP="008B1F42">
      <w:pPr>
        <w:pStyle w:val="ListParagraph"/>
        <w:numPr>
          <w:ilvl w:val="0"/>
          <w:numId w:val="42"/>
        </w:numPr>
        <w:autoSpaceDE w:val="0"/>
        <w:autoSpaceDN w:val="0"/>
        <w:adjustRightInd w:val="0"/>
        <w:spacing w:after="200"/>
        <w:contextualSpacing w:val="0"/>
        <w:jc w:val="both"/>
        <w:rPr>
          <w:rFonts w:eastAsia="SimSun"/>
          <w:sz w:val="18"/>
          <w:szCs w:val="18"/>
        </w:rPr>
      </w:pPr>
      <w:r w:rsidRPr="00CB0912">
        <w:rPr>
          <w:sz w:val="18"/>
          <w:szCs w:val="18"/>
        </w:rPr>
        <w:lastRenderedPageBreak/>
        <w:t xml:space="preserve">Formulario de solicitud, parte A. Contiene información administrativa sobre los participantes (futuro coordinador, beneficiarios y entidades afiliadas) y el presupuesto resumido del proyecto </w:t>
      </w:r>
      <w:r w:rsidRPr="00CB0912">
        <w:rPr>
          <w:i/>
          <w:sz w:val="18"/>
          <w:szCs w:val="18"/>
        </w:rPr>
        <w:t>(se debe rellenar directamente en línea).</w:t>
      </w:r>
    </w:p>
    <w:p w14:paraId="1DD9CE56" w14:textId="32209A5E" w:rsidR="00F255C8" w:rsidRPr="00CB0912" w:rsidRDefault="00F255C8" w:rsidP="008B1F42">
      <w:pPr>
        <w:pStyle w:val="ListParagraph"/>
        <w:numPr>
          <w:ilvl w:val="0"/>
          <w:numId w:val="42"/>
        </w:numPr>
        <w:autoSpaceDE w:val="0"/>
        <w:autoSpaceDN w:val="0"/>
        <w:adjustRightInd w:val="0"/>
        <w:spacing w:after="200"/>
        <w:contextualSpacing w:val="0"/>
        <w:jc w:val="both"/>
        <w:rPr>
          <w:rFonts w:eastAsia="SimSun"/>
          <w:sz w:val="18"/>
          <w:szCs w:val="18"/>
        </w:rPr>
      </w:pPr>
      <w:r w:rsidRPr="00CB0912">
        <w:rPr>
          <w:sz w:val="18"/>
          <w:szCs w:val="18"/>
        </w:rPr>
        <w:t>Formulario de solicitud, parte B. Contiene la descripción técnica del proyecto (</w:t>
      </w:r>
      <w:r w:rsidRPr="00CB0912">
        <w:rPr>
          <w:i/>
          <w:sz w:val="18"/>
          <w:szCs w:val="18"/>
        </w:rPr>
        <w:t>debe descargarse del Sistema de Presentación del portal, rellenarse y luego montarse y volverse a cargar</w:t>
      </w:r>
      <w:r w:rsidRPr="00CB0912">
        <w:rPr>
          <w:sz w:val="18"/>
          <w:szCs w:val="18"/>
        </w:rPr>
        <w:t>).</w:t>
      </w:r>
    </w:p>
    <w:p w14:paraId="513E2D49" w14:textId="29EB43E2" w:rsidR="00615B82" w:rsidRPr="00CB0912" w:rsidRDefault="00615B82" w:rsidP="008B1F42">
      <w:pPr>
        <w:pStyle w:val="ListParagraph"/>
        <w:numPr>
          <w:ilvl w:val="0"/>
          <w:numId w:val="42"/>
        </w:numPr>
        <w:autoSpaceDE w:val="0"/>
        <w:autoSpaceDN w:val="0"/>
        <w:adjustRightInd w:val="0"/>
        <w:snapToGrid w:val="0"/>
        <w:spacing w:after="200"/>
        <w:ind w:left="714" w:hanging="357"/>
        <w:contextualSpacing w:val="0"/>
        <w:jc w:val="both"/>
        <w:rPr>
          <w:rFonts w:eastAsia="SimSun"/>
          <w:sz w:val="18"/>
          <w:szCs w:val="18"/>
        </w:rPr>
      </w:pPr>
      <w:r w:rsidRPr="00CB0912">
        <w:rPr>
          <w:sz w:val="18"/>
          <w:szCs w:val="18"/>
        </w:rPr>
        <w:t xml:space="preserve">Parte C </w:t>
      </w:r>
      <w:r w:rsidRPr="00CB0912">
        <w:rPr>
          <w:i/>
          <w:sz w:val="18"/>
          <w:szCs w:val="18"/>
        </w:rPr>
        <w:t>(debe rellenarse directamente en línea)</w:t>
      </w:r>
      <w:r w:rsidRPr="00CB0912">
        <w:rPr>
          <w:sz w:val="18"/>
          <w:szCs w:val="18"/>
        </w:rPr>
        <w:t>. Contiene datos adicionales del proyecto, incluidos los indicadores obligatorios.</w:t>
      </w:r>
    </w:p>
    <w:p w14:paraId="595C2D66" w14:textId="17D26FBA" w:rsidR="00615B82" w:rsidRPr="00CB0912" w:rsidRDefault="00615B82" w:rsidP="008B1F42">
      <w:pPr>
        <w:pStyle w:val="ListParagraph"/>
        <w:numPr>
          <w:ilvl w:val="0"/>
          <w:numId w:val="42"/>
        </w:numPr>
        <w:autoSpaceDE w:val="0"/>
        <w:autoSpaceDN w:val="0"/>
        <w:adjustRightInd w:val="0"/>
        <w:snapToGrid w:val="0"/>
        <w:spacing w:after="200"/>
        <w:contextualSpacing w:val="0"/>
        <w:jc w:val="both"/>
        <w:rPr>
          <w:sz w:val="18"/>
          <w:szCs w:val="18"/>
        </w:rPr>
      </w:pPr>
      <w:r w:rsidRPr="00CB0912">
        <w:rPr>
          <w:b/>
          <w:sz w:val="18"/>
          <w:szCs w:val="18"/>
        </w:rPr>
        <w:t xml:space="preserve">Documentos justificativos y anexos obligatorios </w:t>
      </w:r>
      <w:r w:rsidRPr="00CB0912">
        <w:rPr>
          <w:i/>
          <w:sz w:val="18"/>
          <w:szCs w:val="18"/>
        </w:rPr>
        <w:t>(que deben cargarse)</w:t>
      </w:r>
      <w:r w:rsidRPr="00CB0912">
        <w:rPr>
          <w:sz w:val="18"/>
          <w:szCs w:val="18"/>
        </w:rPr>
        <w:t>:</w:t>
      </w:r>
    </w:p>
    <w:p w14:paraId="6BC6A974" w14:textId="24D51A6E" w:rsidR="00615B82" w:rsidRPr="00CB0912" w:rsidRDefault="005E363C" w:rsidP="008B1F42">
      <w:pPr>
        <w:pStyle w:val="Default"/>
        <w:numPr>
          <w:ilvl w:val="1"/>
          <w:numId w:val="42"/>
        </w:numPr>
        <w:spacing w:after="120"/>
        <w:jc w:val="both"/>
        <w:rPr>
          <w:rFonts w:ascii="Verdana" w:hAnsi="Verdana" w:cs="Arial"/>
          <w:i/>
          <w:color w:val="auto"/>
          <w:sz w:val="18"/>
          <w:szCs w:val="18"/>
        </w:rPr>
      </w:pPr>
      <w:r w:rsidRPr="00CB0912">
        <w:rPr>
          <w:rFonts w:ascii="Verdana" w:hAnsi="Verdana"/>
          <w:sz w:val="18"/>
          <w:szCs w:val="18"/>
        </w:rPr>
        <w:t xml:space="preserve">cuadro presupuestario detallado: </w:t>
      </w:r>
      <w:r w:rsidRPr="00CB0912">
        <w:rPr>
          <w:rFonts w:ascii="Verdana" w:hAnsi="Verdana"/>
          <w:i/>
          <w:sz w:val="18"/>
          <w:szCs w:val="18"/>
        </w:rPr>
        <w:t>no procede</w:t>
      </w:r>
    </w:p>
    <w:p w14:paraId="0BB50662" w14:textId="4785DDDB" w:rsidR="00615B82" w:rsidRPr="00CB0912" w:rsidRDefault="00615B82" w:rsidP="008B1F42">
      <w:pPr>
        <w:pStyle w:val="Default"/>
        <w:numPr>
          <w:ilvl w:val="1"/>
          <w:numId w:val="42"/>
        </w:numPr>
        <w:spacing w:after="120"/>
        <w:jc w:val="both"/>
        <w:rPr>
          <w:rFonts w:ascii="Verdana" w:hAnsi="Verdana" w:cs="Arial"/>
          <w:color w:val="auto"/>
          <w:sz w:val="18"/>
          <w:szCs w:val="18"/>
        </w:rPr>
      </w:pPr>
      <w:r w:rsidRPr="00CB0912">
        <w:rPr>
          <w:rFonts w:ascii="Verdana" w:hAnsi="Verdana"/>
          <w:color w:val="auto"/>
          <w:sz w:val="18"/>
          <w:szCs w:val="18"/>
        </w:rPr>
        <w:t xml:space="preserve">CV del equipo principal del proyecto: </w:t>
      </w:r>
      <w:r w:rsidRPr="00CB0912">
        <w:rPr>
          <w:rFonts w:ascii="Verdana" w:hAnsi="Verdana"/>
          <w:i/>
          <w:color w:val="auto"/>
          <w:sz w:val="18"/>
          <w:szCs w:val="18"/>
        </w:rPr>
        <w:t>no procede</w:t>
      </w:r>
    </w:p>
    <w:p w14:paraId="0DB52E74" w14:textId="77777777" w:rsidR="0062273B" w:rsidRPr="00CB0912" w:rsidRDefault="009F0186" w:rsidP="000579AF">
      <w:pPr>
        <w:pStyle w:val="Default"/>
        <w:numPr>
          <w:ilvl w:val="1"/>
          <w:numId w:val="42"/>
        </w:numPr>
        <w:spacing w:after="120"/>
        <w:jc w:val="both"/>
        <w:rPr>
          <w:rFonts w:ascii="Verdana" w:hAnsi="Verdana" w:cs="Arial"/>
          <w:color w:val="auto"/>
          <w:sz w:val="18"/>
          <w:szCs w:val="18"/>
        </w:rPr>
      </w:pPr>
      <w:r w:rsidRPr="00CB0912">
        <w:rPr>
          <w:rFonts w:ascii="Verdana" w:hAnsi="Verdana"/>
          <w:color w:val="auto"/>
          <w:sz w:val="18"/>
          <w:szCs w:val="18"/>
        </w:rPr>
        <w:t xml:space="preserve">informes de actividad correspondientes al último año: </w:t>
      </w:r>
      <w:r w:rsidRPr="00CB0912">
        <w:rPr>
          <w:rFonts w:ascii="Verdana" w:hAnsi="Verdana"/>
          <w:i/>
          <w:color w:val="auto"/>
          <w:sz w:val="18"/>
          <w:szCs w:val="18"/>
        </w:rPr>
        <w:t>no procede</w:t>
      </w:r>
    </w:p>
    <w:p w14:paraId="14276D93" w14:textId="5EFB3A3D" w:rsidR="0046713C" w:rsidRPr="00CB0912" w:rsidRDefault="0046713C" w:rsidP="000579AF">
      <w:pPr>
        <w:pStyle w:val="Default"/>
        <w:numPr>
          <w:ilvl w:val="1"/>
          <w:numId w:val="42"/>
        </w:numPr>
        <w:spacing w:after="120"/>
        <w:jc w:val="both"/>
        <w:rPr>
          <w:rFonts w:ascii="Verdana" w:hAnsi="Verdana" w:cs="Arial"/>
          <w:color w:val="auto"/>
          <w:sz w:val="18"/>
          <w:szCs w:val="18"/>
        </w:rPr>
      </w:pPr>
      <w:r w:rsidRPr="00CB0912">
        <w:rPr>
          <w:rFonts w:ascii="Verdana" w:hAnsi="Verdana"/>
          <w:color w:val="auto"/>
          <w:sz w:val="18"/>
          <w:szCs w:val="18"/>
        </w:rPr>
        <w:t>lista de proyectos anteriores (proyectos clave de los últimos cuatro años) (</w:t>
      </w:r>
      <w:r w:rsidRPr="00CB0912">
        <w:rPr>
          <w:rFonts w:ascii="Verdana" w:hAnsi="Verdana"/>
          <w:i/>
          <w:color w:val="auto"/>
          <w:sz w:val="18"/>
          <w:szCs w:val="18"/>
        </w:rPr>
        <w:t>plantilla disponible en la parte B)</w:t>
      </w:r>
    </w:p>
    <w:p w14:paraId="38848BCB" w14:textId="57A18C00" w:rsidR="00BF64FB" w:rsidRPr="00CB0912" w:rsidRDefault="00BF64FB" w:rsidP="008B1F42">
      <w:pPr>
        <w:pStyle w:val="ListParagraph"/>
        <w:numPr>
          <w:ilvl w:val="1"/>
          <w:numId w:val="42"/>
        </w:numPr>
        <w:spacing w:after="200"/>
        <w:jc w:val="both"/>
        <w:rPr>
          <w:sz w:val="18"/>
          <w:szCs w:val="18"/>
        </w:rPr>
      </w:pPr>
      <w:r w:rsidRPr="00CB0912">
        <w:rPr>
          <w:sz w:val="18"/>
          <w:szCs w:val="18"/>
        </w:rPr>
        <w:t xml:space="preserve">para los participantes con actividades en las que intervienen niños: política de protección de la infancia que cubra los cuatro ámbitos descritos en las </w:t>
      </w:r>
      <w:hyperlink r:id="rId30" w:history="1">
        <w:r w:rsidRPr="00CB0912">
          <w:rPr>
            <w:rStyle w:val="Hyperlink"/>
            <w:sz w:val="18"/>
            <w:szCs w:val="18"/>
          </w:rPr>
          <w:t>Normas de protección de la infancia de Keeping Children Safe</w:t>
        </w:r>
      </w:hyperlink>
    </w:p>
    <w:p w14:paraId="296D7873" w14:textId="6CB2F708" w:rsidR="00C51A9B" w:rsidRPr="00CB0912" w:rsidRDefault="00C51A9B" w:rsidP="008B1F42">
      <w:pPr>
        <w:pStyle w:val="Default"/>
        <w:numPr>
          <w:ilvl w:val="1"/>
          <w:numId w:val="42"/>
        </w:numPr>
        <w:spacing w:after="200"/>
        <w:rPr>
          <w:rFonts w:ascii="Verdana" w:hAnsi="Verdana" w:cs="Arial"/>
          <w:color w:val="auto"/>
          <w:sz w:val="18"/>
          <w:szCs w:val="18"/>
        </w:rPr>
      </w:pPr>
      <w:r w:rsidRPr="00CB0912">
        <w:rPr>
          <w:rFonts w:ascii="Verdana" w:hAnsi="Verdana"/>
          <w:color w:val="auto"/>
          <w:sz w:val="18"/>
          <w:szCs w:val="18"/>
        </w:rPr>
        <w:t>calculadora de cantidades a tanto alzado</w:t>
      </w:r>
    </w:p>
    <w:p w14:paraId="45541BAB" w14:textId="711029D4" w:rsidR="00615B82" w:rsidRPr="00CB0912" w:rsidRDefault="00683BCF" w:rsidP="00683BCF">
      <w:pPr>
        <w:pStyle w:val="Default"/>
        <w:numPr>
          <w:ilvl w:val="1"/>
          <w:numId w:val="51"/>
        </w:numPr>
        <w:spacing w:after="200"/>
        <w:jc w:val="both"/>
        <w:rPr>
          <w:rFonts w:ascii="Verdana" w:eastAsia="Calibri" w:hAnsi="Verdana" w:cs="Calibri"/>
          <w:color w:val="auto"/>
          <w:sz w:val="18"/>
          <w:szCs w:val="18"/>
        </w:rPr>
      </w:pPr>
      <w:r w:rsidRPr="00CB0912">
        <w:rPr>
          <w:rFonts w:ascii="Verdana" w:hAnsi="Verdana"/>
          <w:color w:val="auto"/>
          <w:sz w:val="18"/>
          <w:szCs w:val="18"/>
        </w:rPr>
        <w:t>una carta de apoyo firmada por el Ayuntamiento (aplicable a los solicitantes y socios de la categoría «organización sin ánimo de lucro que representa a una autoridad local»).</w:t>
      </w:r>
    </w:p>
    <w:p w14:paraId="2F01E376" w14:textId="2EF943E2" w:rsidR="00510B7E" w:rsidRPr="00CB0912" w:rsidRDefault="00510B7E" w:rsidP="00831954">
      <w:pPr>
        <w:spacing w:after="120"/>
        <w:rPr>
          <w:rFonts w:cs="Arial"/>
          <w:sz w:val="18"/>
          <w:szCs w:val="18"/>
        </w:rPr>
      </w:pPr>
      <w:r w:rsidRPr="00CB0912">
        <w:rPr>
          <w:sz w:val="18"/>
          <w:szCs w:val="18"/>
        </w:rPr>
        <w:t xml:space="preserve">En la presentación de la propuesta, deberá confirmar que está autorizado a actuar </w:t>
      </w:r>
      <w:r w:rsidRPr="00CB0912">
        <w:rPr>
          <w:b/>
          <w:sz w:val="18"/>
          <w:szCs w:val="18"/>
        </w:rPr>
        <w:t>en nombre de todos los solicitantes.</w:t>
      </w:r>
      <w:r w:rsidRPr="00CB0912">
        <w:rPr>
          <w:sz w:val="18"/>
          <w:szCs w:val="18"/>
        </w:rPr>
        <w:t xml:space="preserve"> Asimismo, tendrá que confirmar que la información que figura en la solicitud es correcta e íntegra y que los participantes cumplen las condiciones para acceder a la financiación de la UE (especialmente la admisibilidad, la capacidad financiera y operativa, la exclusión, etc.). Antes de la firma de la subvención, cada beneficiario deberá confirmarlo de nuevo firmando una declaración de honor. Las propuestas que no estén plenamente justificadas serán rechazadas.</w:t>
      </w:r>
    </w:p>
    <w:p w14:paraId="767FE960" w14:textId="3E689F5D" w:rsidR="00C41E84" w:rsidRPr="00CB0912" w:rsidRDefault="00D37706" w:rsidP="00C41E84">
      <w:pPr>
        <w:pStyle w:val="Text1"/>
        <w:tabs>
          <w:tab w:val="clear" w:pos="2160"/>
        </w:tabs>
        <w:ind w:left="0"/>
        <w:rPr>
          <w:rFonts w:cs="Arial"/>
          <w:iCs/>
          <w:sz w:val="18"/>
          <w:szCs w:val="18"/>
        </w:rPr>
      </w:pPr>
      <w:r w:rsidRPr="00CB0912">
        <w:rPr>
          <w:sz w:val="18"/>
          <w:szCs w:val="18"/>
        </w:rPr>
        <w:t xml:space="preserve">Su solicitud debe ser </w:t>
      </w:r>
      <w:r w:rsidRPr="00CB0912">
        <w:rPr>
          <w:b/>
          <w:iCs/>
          <w:sz w:val="18"/>
          <w:szCs w:val="18"/>
        </w:rPr>
        <w:t>legible, accesible e imprimible</w:t>
      </w:r>
      <w:r w:rsidRPr="00CB0912">
        <w:rPr>
          <w:sz w:val="18"/>
          <w:szCs w:val="18"/>
        </w:rPr>
        <w:t>.</w:t>
      </w:r>
    </w:p>
    <w:p w14:paraId="7BB5113A" w14:textId="29ADC151" w:rsidR="00D37706" w:rsidRPr="00CB0912" w:rsidRDefault="00D37706" w:rsidP="42BB08A3">
      <w:pPr>
        <w:pStyle w:val="Text1"/>
        <w:tabs>
          <w:tab w:val="clear" w:pos="2160"/>
        </w:tabs>
        <w:ind w:left="0"/>
        <w:rPr>
          <w:rFonts w:cs="Arial"/>
          <w:sz w:val="18"/>
          <w:szCs w:val="18"/>
        </w:rPr>
      </w:pPr>
      <w:r w:rsidRPr="00CB0912">
        <w:rPr>
          <w:sz w:val="18"/>
          <w:szCs w:val="18"/>
        </w:rPr>
        <w:t xml:space="preserve">Las propuestas están limitadas a un máximo de </w:t>
      </w:r>
      <w:r w:rsidRPr="00CB0912">
        <w:rPr>
          <w:b/>
          <w:sz w:val="18"/>
          <w:szCs w:val="18"/>
        </w:rPr>
        <w:t>cuarenta páginas para el tema Hermanamiento de ciudades</w:t>
      </w:r>
      <w:r w:rsidRPr="00CB0912">
        <w:rPr>
          <w:sz w:val="18"/>
          <w:szCs w:val="18"/>
        </w:rPr>
        <w:t xml:space="preserve"> (parte B) </w:t>
      </w:r>
      <w:r w:rsidRPr="00CB0912">
        <w:rPr>
          <w:b/>
          <w:sz w:val="18"/>
          <w:szCs w:val="18"/>
        </w:rPr>
        <w:t>y setenta páginas para el tema Redes de ciudades</w:t>
      </w:r>
      <w:r w:rsidRPr="00CB0912">
        <w:rPr>
          <w:sz w:val="18"/>
          <w:szCs w:val="18"/>
        </w:rPr>
        <w:t xml:space="preserve"> (parte B). Los evaluadores no considerarán ninguna página que supere este límite.</w:t>
      </w:r>
    </w:p>
    <w:p w14:paraId="709B3081" w14:textId="77777777" w:rsidR="00510B7E" w:rsidRPr="00CB0912" w:rsidRDefault="00510B7E" w:rsidP="00510B7E">
      <w:pPr>
        <w:rPr>
          <w:sz w:val="18"/>
          <w:szCs w:val="18"/>
        </w:rPr>
      </w:pPr>
      <w:r w:rsidRPr="00CB0912">
        <w:rPr>
          <w:sz w:val="18"/>
          <w:szCs w:val="18"/>
        </w:rPr>
        <w:t xml:space="preserve">Es posible que, posteriormente, se le solicite documentación adicional </w:t>
      </w:r>
      <w:r w:rsidRPr="00CB0912">
        <w:rPr>
          <w:i/>
          <w:sz w:val="18"/>
          <w:szCs w:val="18"/>
        </w:rPr>
        <w:t>(para validar la persona jurídica, comprobar la capacidad financiera, validar la cuenta bancaria, etc.)</w:t>
      </w:r>
      <w:r w:rsidRPr="00CB0912">
        <w:rPr>
          <w:sz w:val="18"/>
          <w:szCs w:val="18"/>
        </w:rPr>
        <w:t>.</w:t>
      </w:r>
    </w:p>
    <w:p w14:paraId="0CF762E6" w14:textId="6B84C951" w:rsidR="00510B7E" w:rsidRPr="00CB0912" w:rsidRDefault="005A3754" w:rsidP="00510B7E">
      <w:pPr>
        <w:rPr>
          <w:sz w:val="18"/>
          <w:szCs w:val="18"/>
        </w:rPr>
      </w:pPr>
      <w:r w:rsidRPr="00CB0912">
        <w:rPr>
          <w:noProof/>
          <w:sz w:val="18"/>
          <w:szCs w:val="18"/>
          <w:lang w:val="en-IE" w:eastAsia="en-IE"/>
        </w:rPr>
        <w:drawing>
          <wp:inline distT="0" distB="0" distL="0" distR="0" wp14:anchorId="3F067661" wp14:editId="12A41E51">
            <wp:extent cx="187960" cy="187960"/>
            <wp:effectExtent l="0" t="0" r="0" b="0"/>
            <wp:docPr id="5" name="Picture 787288596"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7288596" name="Picture 787288596"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CB0912">
        <w:rPr>
          <w:sz w:val="18"/>
          <w:szCs w:val="18"/>
        </w:rPr>
        <w:t xml:space="preserve"> Si desea más información sobre el proceso de presentación (incluidos los aspectos informáticos), consulte el </w:t>
      </w:r>
      <w:hyperlink r:id="rId32">
        <w:r w:rsidRPr="00CB0912">
          <w:rPr>
            <w:rStyle w:val="Hyperlink"/>
            <w:sz w:val="18"/>
            <w:szCs w:val="18"/>
          </w:rPr>
          <w:t>Manual en línea</w:t>
        </w:r>
      </w:hyperlink>
      <w:r w:rsidRPr="00CB0912">
        <w:rPr>
          <w:rStyle w:val="Hyperlink"/>
          <w:color w:val="auto"/>
          <w:sz w:val="18"/>
          <w:szCs w:val="18"/>
          <w:u w:val="none"/>
        </w:rPr>
        <w:t>.</w:t>
      </w:r>
    </w:p>
    <w:p w14:paraId="0B8E5F40" w14:textId="0D29000C" w:rsidR="00B612F2" w:rsidRPr="00CB0912" w:rsidRDefault="00B612F2" w:rsidP="000579AF">
      <w:pPr>
        <w:pStyle w:val="Heading1"/>
        <w:numPr>
          <w:ilvl w:val="0"/>
          <w:numId w:val="54"/>
        </w:numPr>
        <w:tabs>
          <w:tab w:val="left" w:pos="284"/>
        </w:tabs>
        <w:ind w:left="0" w:firstLine="0"/>
        <w:rPr>
          <w:sz w:val="18"/>
          <w:szCs w:val="18"/>
        </w:rPr>
      </w:pPr>
      <w:bookmarkStart w:id="13" w:name="_Toc92980103"/>
      <w:r w:rsidRPr="00CB0912">
        <w:rPr>
          <w:sz w:val="18"/>
          <w:szCs w:val="18"/>
        </w:rPr>
        <w:t>Admisibilidad</w:t>
      </w:r>
      <w:bookmarkEnd w:id="13"/>
      <w:r w:rsidRPr="00CB0912">
        <w:rPr>
          <w:sz w:val="18"/>
          <w:szCs w:val="18"/>
        </w:rPr>
        <w:t xml:space="preserve"> </w:t>
      </w:r>
    </w:p>
    <w:p w14:paraId="4EF2E3B8" w14:textId="77777777" w:rsidR="00B57534" w:rsidRPr="00CB0912" w:rsidRDefault="00736C6F" w:rsidP="00FC6FD4">
      <w:pPr>
        <w:pStyle w:val="Heading3"/>
        <w:rPr>
          <w:sz w:val="18"/>
          <w:szCs w:val="18"/>
        </w:rPr>
      </w:pPr>
      <w:bookmarkStart w:id="14" w:name="_Toc92980104"/>
      <w:r w:rsidRPr="00CB0912">
        <w:rPr>
          <w:sz w:val="18"/>
          <w:szCs w:val="18"/>
        </w:rPr>
        <w:t>Participantes admisibles (países admisibles)</w:t>
      </w:r>
      <w:bookmarkEnd w:id="14"/>
    </w:p>
    <w:p w14:paraId="5716E987" w14:textId="39C30B39" w:rsidR="00D11251" w:rsidRPr="00CB0912" w:rsidRDefault="00D11251" w:rsidP="00D11251">
      <w:pPr>
        <w:pStyle w:val="Text1"/>
        <w:tabs>
          <w:tab w:val="clear" w:pos="2160"/>
        </w:tabs>
        <w:spacing w:after="120"/>
        <w:ind w:left="0"/>
        <w:rPr>
          <w:rFonts w:cs="Arial"/>
          <w:sz w:val="18"/>
          <w:szCs w:val="18"/>
        </w:rPr>
      </w:pPr>
      <w:r w:rsidRPr="00CB0912">
        <w:rPr>
          <w:sz w:val="18"/>
          <w:szCs w:val="18"/>
        </w:rPr>
        <w:t>Para ser admisibles, los solicitantes (beneficiarios y entidades afiliadas) deben:</w:t>
      </w:r>
    </w:p>
    <w:p w14:paraId="2509B829" w14:textId="78B5B051" w:rsidR="00D11251" w:rsidRPr="00CB0912" w:rsidRDefault="00D9492C" w:rsidP="008B1F42">
      <w:pPr>
        <w:widowControl w:val="0"/>
        <w:numPr>
          <w:ilvl w:val="0"/>
          <w:numId w:val="36"/>
        </w:numPr>
        <w:spacing w:after="120"/>
        <w:ind w:left="709"/>
        <w:rPr>
          <w:rFonts w:cs="Arial"/>
          <w:sz w:val="18"/>
          <w:szCs w:val="18"/>
        </w:rPr>
      </w:pPr>
      <w:r w:rsidRPr="00CB0912">
        <w:rPr>
          <w:sz w:val="18"/>
          <w:szCs w:val="18"/>
        </w:rPr>
        <w:t xml:space="preserve">ser personas jurídicas (organismos públicos o privados); </w:t>
      </w:r>
    </w:p>
    <w:p w14:paraId="49FDD5D5" w14:textId="77777777" w:rsidR="00D11251" w:rsidRPr="00CB0912" w:rsidRDefault="00D11251" w:rsidP="008B1F42">
      <w:pPr>
        <w:widowControl w:val="0"/>
        <w:numPr>
          <w:ilvl w:val="0"/>
          <w:numId w:val="36"/>
        </w:numPr>
        <w:spacing w:after="120"/>
        <w:ind w:left="709"/>
        <w:jc w:val="left"/>
        <w:rPr>
          <w:rFonts w:cs="Arial"/>
          <w:sz w:val="18"/>
          <w:szCs w:val="18"/>
        </w:rPr>
      </w:pPr>
      <w:r w:rsidRPr="00CB0912">
        <w:rPr>
          <w:sz w:val="18"/>
          <w:szCs w:val="18"/>
        </w:rPr>
        <w:t xml:space="preserve">estar establecidos en uno de los países admisibles, es decir: </w:t>
      </w:r>
    </w:p>
    <w:p w14:paraId="0BDBB030" w14:textId="1328DBCC" w:rsidR="00D11251" w:rsidRPr="00CB0912" w:rsidRDefault="00D11251" w:rsidP="008B1F42">
      <w:pPr>
        <w:widowControl w:val="0"/>
        <w:numPr>
          <w:ilvl w:val="0"/>
          <w:numId w:val="37"/>
        </w:numPr>
        <w:spacing w:after="120"/>
        <w:ind w:left="1276"/>
        <w:jc w:val="left"/>
        <w:rPr>
          <w:rFonts w:cs="Arial"/>
          <w:sz w:val="18"/>
          <w:szCs w:val="18"/>
        </w:rPr>
      </w:pPr>
      <w:r w:rsidRPr="00CB0912">
        <w:rPr>
          <w:sz w:val="18"/>
          <w:szCs w:val="18"/>
        </w:rPr>
        <w:t>en un Estado miembro de la UE (incluidos los países y territorios de ultramar);</w:t>
      </w:r>
    </w:p>
    <w:p w14:paraId="346FD509" w14:textId="0BF8D141" w:rsidR="00D11251" w:rsidRPr="00CB0912" w:rsidRDefault="00D11251" w:rsidP="008B1F42">
      <w:pPr>
        <w:widowControl w:val="0"/>
        <w:numPr>
          <w:ilvl w:val="0"/>
          <w:numId w:val="37"/>
        </w:numPr>
        <w:spacing w:after="120"/>
        <w:ind w:left="1276"/>
        <w:jc w:val="left"/>
        <w:rPr>
          <w:rFonts w:cs="Arial"/>
          <w:sz w:val="18"/>
          <w:szCs w:val="18"/>
        </w:rPr>
      </w:pPr>
      <w:r w:rsidRPr="00CB0912">
        <w:rPr>
          <w:sz w:val="18"/>
          <w:szCs w:val="18"/>
        </w:rPr>
        <w:t>en un país no perteneciente a la UE:</w:t>
      </w:r>
    </w:p>
    <w:p w14:paraId="414C90BD" w14:textId="602C2927" w:rsidR="004F0F5C" w:rsidRPr="00CB0912" w:rsidRDefault="004F0F5C" w:rsidP="008B1F42">
      <w:pPr>
        <w:pStyle w:val="Text1"/>
        <w:numPr>
          <w:ilvl w:val="0"/>
          <w:numId w:val="38"/>
        </w:numPr>
        <w:tabs>
          <w:tab w:val="clear" w:pos="2160"/>
        </w:tabs>
        <w:spacing w:after="120"/>
        <w:ind w:left="1701"/>
        <w:rPr>
          <w:rFonts w:cs="Arial"/>
          <w:sz w:val="18"/>
          <w:szCs w:val="18"/>
        </w:rPr>
      </w:pPr>
      <w:r w:rsidRPr="00CB0912">
        <w:rPr>
          <w:sz w:val="18"/>
          <w:szCs w:val="18"/>
        </w:rPr>
        <w:lastRenderedPageBreak/>
        <w:t>países asociados al Programa CERV o países que están en negociaciones para un acuerdo de asociación, que habrá de entrar en vigor antes de la firma de la subvención (</w:t>
      </w:r>
      <w:hyperlink r:id="rId33" w:history="1">
        <w:r w:rsidRPr="00CB0912">
          <w:rPr>
            <w:rStyle w:val="Hyperlink"/>
            <w:sz w:val="18"/>
            <w:szCs w:val="18"/>
          </w:rPr>
          <w:t>lista de países participantes</w:t>
        </w:r>
      </w:hyperlink>
      <w:r w:rsidRPr="00CB0912">
        <w:rPr>
          <w:sz w:val="18"/>
          <w:szCs w:val="18"/>
        </w:rPr>
        <w:t>)</w:t>
      </w:r>
    </w:p>
    <w:p w14:paraId="511297B8" w14:textId="3133FE23" w:rsidR="006F58BD" w:rsidRPr="00CB0912" w:rsidRDefault="00D11251" w:rsidP="008B1F42">
      <w:pPr>
        <w:widowControl w:val="0"/>
        <w:numPr>
          <w:ilvl w:val="0"/>
          <w:numId w:val="36"/>
        </w:numPr>
        <w:spacing w:after="120"/>
        <w:ind w:left="709" w:right="227" w:hanging="357"/>
        <w:jc w:val="left"/>
        <w:rPr>
          <w:rFonts w:cs="Arial"/>
          <w:sz w:val="18"/>
          <w:szCs w:val="18"/>
        </w:rPr>
      </w:pPr>
      <w:r w:rsidRPr="00CB0912">
        <w:rPr>
          <w:sz w:val="18"/>
          <w:szCs w:val="18"/>
        </w:rPr>
        <w:t>otras condiciones de admisibilidad:</w:t>
      </w:r>
    </w:p>
    <w:p w14:paraId="3403588B" w14:textId="671BC073" w:rsidR="00E85E35" w:rsidRPr="00CB0912" w:rsidRDefault="00E85E35" w:rsidP="0062273B">
      <w:pPr>
        <w:widowControl w:val="0"/>
        <w:ind w:firstLine="720"/>
        <w:rPr>
          <w:b/>
          <w:bCs/>
          <w:sz w:val="18"/>
          <w:szCs w:val="18"/>
        </w:rPr>
      </w:pPr>
      <w:r w:rsidRPr="00CB0912">
        <w:rPr>
          <w:b/>
          <w:color w:val="A50021"/>
          <w:sz w:val="18"/>
          <w:szCs w:val="18"/>
        </w:rPr>
        <w:t>CERV-2022-CITIZENS-TOWN-TT– Hermanamiento de ciudades:</w:t>
      </w:r>
      <w:r w:rsidRPr="00CB0912">
        <w:rPr>
          <w:b/>
          <w:bCs/>
          <w:sz w:val="18"/>
          <w:szCs w:val="18"/>
        </w:rPr>
        <w:t xml:space="preserve"> </w:t>
      </w:r>
    </w:p>
    <w:p w14:paraId="33CEAF57" w14:textId="6E0BD8D2" w:rsidR="007303E9" w:rsidRPr="00CB0912" w:rsidRDefault="000159B8" w:rsidP="00B41972">
      <w:pPr>
        <w:widowControl w:val="0"/>
        <w:numPr>
          <w:ilvl w:val="1"/>
          <w:numId w:val="36"/>
        </w:numPr>
        <w:spacing w:after="120"/>
        <w:ind w:left="1418" w:hanging="416"/>
        <w:jc w:val="left"/>
        <w:rPr>
          <w:rFonts w:cs="Arial"/>
          <w:sz w:val="18"/>
          <w:szCs w:val="18"/>
        </w:rPr>
      </w:pPr>
      <w:r w:rsidRPr="00CB0912">
        <w:rPr>
          <w:sz w:val="18"/>
          <w:szCs w:val="18"/>
        </w:rPr>
        <w:t>para el solicitante: ser organismos públicos u organizaciones sin ánimo de lucro: ciudades/municipios u otros niveles de autoridades locales o sus comités de hermanamiento u otras organizaciones sin ánimo de lucro que representen a autoridades locales.</w:t>
      </w:r>
    </w:p>
    <w:p w14:paraId="6386E76B" w14:textId="10829B1A" w:rsidR="000159B8" w:rsidRPr="00CB0912" w:rsidRDefault="000159B8" w:rsidP="00E85E35">
      <w:pPr>
        <w:widowControl w:val="0"/>
        <w:numPr>
          <w:ilvl w:val="1"/>
          <w:numId w:val="36"/>
        </w:numPr>
        <w:spacing w:after="120"/>
        <w:ind w:left="1418" w:hanging="416"/>
        <w:jc w:val="left"/>
        <w:rPr>
          <w:rFonts w:cs="Arial"/>
          <w:sz w:val="18"/>
          <w:szCs w:val="18"/>
        </w:rPr>
      </w:pPr>
      <w:r w:rsidRPr="00CB0912">
        <w:rPr>
          <w:sz w:val="18"/>
          <w:szCs w:val="18"/>
        </w:rPr>
        <w:t>en el proyecto deben participar municipios de al menos 2 países admisibles, de los cuales al menos uno ha de ser un Estado miembro de la UE.</w:t>
      </w:r>
    </w:p>
    <w:p w14:paraId="69F32FFD" w14:textId="5AE10145" w:rsidR="000159B8" w:rsidRPr="00CB0912" w:rsidRDefault="000159B8" w:rsidP="000159B8">
      <w:pPr>
        <w:widowControl w:val="0"/>
        <w:numPr>
          <w:ilvl w:val="1"/>
          <w:numId w:val="36"/>
        </w:numPr>
        <w:spacing w:after="120"/>
        <w:ind w:left="1418" w:hanging="416"/>
        <w:jc w:val="left"/>
        <w:rPr>
          <w:rFonts w:eastAsia="Verdana" w:cs="Verdana"/>
          <w:sz w:val="18"/>
          <w:szCs w:val="18"/>
        </w:rPr>
      </w:pPr>
      <w:r w:rsidRPr="00CB0912">
        <w:rPr>
          <w:sz w:val="18"/>
          <w:szCs w:val="18"/>
        </w:rPr>
        <w:t>las actividades deben tener lugar en un país admisible que participe en el proyecto.</w:t>
      </w:r>
    </w:p>
    <w:p w14:paraId="611776F1" w14:textId="5F534056" w:rsidR="00942BB9" w:rsidRPr="00CB0912" w:rsidRDefault="00942BB9" w:rsidP="000159B8">
      <w:pPr>
        <w:widowControl w:val="0"/>
        <w:numPr>
          <w:ilvl w:val="1"/>
          <w:numId w:val="36"/>
        </w:numPr>
        <w:spacing w:after="120"/>
        <w:ind w:left="1418" w:hanging="416"/>
        <w:jc w:val="left"/>
        <w:rPr>
          <w:rFonts w:eastAsia="Verdana" w:cs="Verdana"/>
          <w:sz w:val="18"/>
          <w:szCs w:val="18"/>
        </w:rPr>
      </w:pPr>
      <w:r w:rsidRPr="00CB0912">
        <w:rPr>
          <w:sz w:val="18"/>
          <w:szCs w:val="18"/>
        </w:rPr>
        <w:t>los eventos deben contar con un mínimo de 50 participantes directos, de los cuales al menos 25 han de ser «participantes invitados»</w:t>
      </w:r>
      <w:r w:rsidR="00CC2315" w:rsidRPr="00CB0912">
        <w:rPr>
          <w:rStyle w:val="FootnoteReference"/>
          <w:rFonts w:eastAsia="Verdana" w:cs="Verdana"/>
          <w:sz w:val="18"/>
          <w:szCs w:val="18"/>
        </w:rPr>
        <w:footnoteReference w:id="12"/>
      </w:r>
      <w:r w:rsidRPr="00CB0912">
        <w:rPr>
          <w:sz w:val="18"/>
          <w:szCs w:val="18"/>
        </w:rPr>
        <w:t xml:space="preserve">. </w:t>
      </w:r>
    </w:p>
    <w:p w14:paraId="7A8FF669" w14:textId="6A62825D" w:rsidR="00E85E35" w:rsidRPr="00CB0912" w:rsidRDefault="00E85E35" w:rsidP="0062273B">
      <w:pPr>
        <w:widowControl w:val="0"/>
        <w:ind w:firstLine="720"/>
        <w:rPr>
          <w:b/>
          <w:color w:val="A50021"/>
          <w:sz w:val="18"/>
          <w:szCs w:val="18"/>
        </w:rPr>
      </w:pPr>
      <w:r w:rsidRPr="00CB0912">
        <w:rPr>
          <w:b/>
          <w:color w:val="A50021"/>
          <w:sz w:val="18"/>
          <w:szCs w:val="18"/>
        </w:rPr>
        <w:t>CERV-2022-CITIZENS-TOWN-NT– Redes de ciudades</w:t>
      </w:r>
    </w:p>
    <w:p w14:paraId="7034CCF5" w14:textId="383FF38D" w:rsidR="000159B8" w:rsidRPr="00CB0912" w:rsidRDefault="000159B8" w:rsidP="000159B8">
      <w:pPr>
        <w:widowControl w:val="0"/>
        <w:numPr>
          <w:ilvl w:val="1"/>
          <w:numId w:val="36"/>
        </w:numPr>
        <w:spacing w:after="120"/>
        <w:ind w:left="1418" w:hanging="416"/>
        <w:jc w:val="left"/>
        <w:rPr>
          <w:rFonts w:cs="Arial"/>
          <w:sz w:val="18"/>
          <w:szCs w:val="18"/>
        </w:rPr>
      </w:pPr>
      <w:r w:rsidRPr="00CB0912">
        <w:rPr>
          <w:sz w:val="18"/>
          <w:szCs w:val="18"/>
        </w:rPr>
        <w:t>para el solicitante</w:t>
      </w:r>
      <w:r w:rsidRPr="00CB0912">
        <w:rPr>
          <w:rStyle w:val="FootnoteReference"/>
          <w:rFonts w:cs="Arial"/>
          <w:sz w:val="18"/>
          <w:szCs w:val="18"/>
        </w:rPr>
        <w:footnoteReference w:id="13"/>
      </w:r>
      <w:r w:rsidRPr="00CB0912">
        <w:rPr>
          <w:sz w:val="18"/>
          <w:szCs w:val="18"/>
        </w:rPr>
        <w:t xml:space="preserve"> y los socios: ser organismos públicos u organizaciones sin ánimo de lucro: ciudades/municipios u otros niveles de autoridades locales o sus comités de hermanamiento u otras organizaciones sin ánimo de lucro que representen a autoridades locales.</w:t>
      </w:r>
    </w:p>
    <w:p w14:paraId="07E9E7B6" w14:textId="4658A64A" w:rsidR="000159B8" w:rsidRPr="00CB0912" w:rsidRDefault="000159B8" w:rsidP="000159B8">
      <w:pPr>
        <w:widowControl w:val="0"/>
        <w:numPr>
          <w:ilvl w:val="1"/>
          <w:numId w:val="36"/>
        </w:numPr>
        <w:spacing w:after="120"/>
        <w:ind w:left="1418" w:right="227" w:hanging="142"/>
        <w:jc w:val="left"/>
        <w:rPr>
          <w:rFonts w:cs="Arial"/>
          <w:sz w:val="18"/>
          <w:szCs w:val="18"/>
        </w:rPr>
      </w:pPr>
      <w:r w:rsidRPr="00CB0912">
        <w:rPr>
          <w:sz w:val="18"/>
          <w:szCs w:val="18"/>
        </w:rPr>
        <w:t>en el proyecto deben participar municipios de al menos 5 países admisibles, de los cuales al menos 3 han de ser Estados miembros de la UE.</w:t>
      </w:r>
    </w:p>
    <w:p w14:paraId="7F71F908" w14:textId="79ED681A" w:rsidR="000159B8" w:rsidRPr="00CB0912" w:rsidRDefault="000159B8" w:rsidP="000159B8">
      <w:pPr>
        <w:widowControl w:val="0"/>
        <w:numPr>
          <w:ilvl w:val="1"/>
          <w:numId w:val="36"/>
        </w:numPr>
        <w:spacing w:after="120"/>
        <w:ind w:left="1418" w:right="227" w:hanging="142"/>
        <w:jc w:val="left"/>
        <w:rPr>
          <w:sz w:val="18"/>
          <w:szCs w:val="18"/>
        </w:rPr>
      </w:pPr>
      <w:r w:rsidRPr="00CB0912">
        <w:rPr>
          <w:sz w:val="18"/>
          <w:szCs w:val="18"/>
        </w:rPr>
        <w:t>las actividades deben tener lugar en al menos 2 países del programa que sean admisibles.</w:t>
      </w:r>
    </w:p>
    <w:p w14:paraId="690454F4" w14:textId="19339968" w:rsidR="00D11251" w:rsidRPr="00CB0912" w:rsidRDefault="00EF14AD" w:rsidP="00D11251">
      <w:pPr>
        <w:rPr>
          <w:rFonts w:cs="Arial"/>
          <w:sz w:val="18"/>
          <w:szCs w:val="18"/>
        </w:rPr>
      </w:pPr>
      <w:r w:rsidRPr="00CB0912">
        <w:rPr>
          <w:sz w:val="18"/>
          <w:szCs w:val="18"/>
        </w:rPr>
        <w:t xml:space="preserve">Los beneficiarios y las entidades asociadas deben inscribirse en el </w:t>
      </w:r>
      <w:hyperlink r:id="rId34" w:history="1">
        <w:r w:rsidRPr="00CB0912">
          <w:rPr>
            <w:rStyle w:val="Hyperlink"/>
            <w:sz w:val="18"/>
            <w:szCs w:val="18"/>
          </w:rPr>
          <w:t>Registro de participantes</w:t>
        </w:r>
      </w:hyperlink>
      <w:r w:rsidRPr="00CB0912">
        <w:rPr>
          <w:sz w:val="18"/>
          <w:szCs w:val="18"/>
        </w:rPr>
        <w:t xml:space="preserve"> antes de presentar la propuesta y han de obtener la validación del Servicio de Validación Central (Validación REA). Para llevar a cabo la validación, se les pedirá que carguen documentos en los que figure su estatuto jurídico y su origen.</w:t>
      </w:r>
    </w:p>
    <w:p w14:paraId="663BF90B" w14:textId="77777777" w:rsidR="00D11251" w:rsidRPr="00CB0912" w:rsidRDefault="00D11251" w:rsidP="00D11251">
      <w:pPr>
        <w:rPr>
          <w:iCs/>
          <w:sz w:val="18"/>
          <w:szCs w:val="18"/>
        </w:rPr>
      </w:pPr>
      <w:r w:rsidRPr="00CB0912">
        <w:rPr>
          <w:sz w:val="18"/>
          <w:szCs w:val="18"/>
        </w:rPr>
        <w:t xml:space="preserve">Otras entidades pueden participar en otras funciones de consorcio, como colaboradores asociados, subcontratistas, terceros que realizan contribuciones en especie, etc. </w:t>
      </w:r>
      <w:r w:rsidRPr="00CB0912">
        <w:rPr>
          <w:i/>
          <w:iCs/>
          <w:sz w:val="18"/>
          <w:szCs w:val="18"/>
        </w:rPr>
        <w:t>(véase la sección 13)</w:t>
      </w:r>
      <w:r w:rsidRPr="00CB0912">
        <w:rPr>
          <w:sz w:val="18"/>
          <w:szCs w:val="18"/>
        </w:rPr>
        <w:t>.</w:t>
      </w:r>
    </w:p>
    <w:p w14:paraId="4C122898" w14:textId="77777777" w:rsidR="00D11251" w:rsidRPr="00CB0912" w:rsidRDefault="00D11251" w:rsidP="00D11251">
      <w:pPr>
        <w:rPr>
          <w:i/>
          <w:color w:val="A50021"/>
          <w:sz w:val="18"/>
          <w:szCs w:val="18"/>
          <w:highlight w:val="yellow"/>
        </w:rPr>
      </w:pPr>
      <w:r w:rsidRPr="00CB0912">
        <w:rPr>
          <w:i/>
          <w:color w:val="A50021"/>
          <w:sz w:val="18"/>
          <w:szCs w:val="18"/>
        </w:rPr>
        <w:t>Casos específicos</w:t>
      </w:r>
      <w:r w:rsidRPr="00CB0912">
        <w:rPr>
          <w:i/>
          <w:color w:val="A50021"/>
          <w:sz w:val="18"/>
          <w:szCs w:val="18"/>
          <w:highlight w:val="yellow"/>
        </w:rPr>
        <w:t xml:space="preserve"> </w:t>
      </w:r>
    </w:p>
    <w:p w14:paraId="7C0C81EC" w14:textId="3519175F" w:rsidR="00D11251" w:rsidRPr="00CB0912" w:rsidRDefault="00D11251" w:rsidP="00D11251">
      <w:pPr>
        <w:rPr>
          <w:rFonts w:cs="Arial"/>
          <w:sz w:val="18"/>
          <w:szCs w:val="18"/>
        </w:rPr>
      </w:pPr>
      <w:r w:rsidRPr="00CB0912">
        <w:rPr>
          <w:sz w:val="18"/>
          <w:szCs w:val="18"/>
        </w:rPr>
        <w:t>Personas físicas: las personas físicas NO son admisibles (con la excepción de los trabajadores por cuenta propia, es decir, los empresarios individuales, en los que la empresa no tiene personalidad jurídica independiente de la persona física).</w:t>
      </w:r>
    </w:p>
    <w:p w14:paraId="06E140DC" w14:textId="5B93CEEF" w:rsidR="00D11251" w:rsidRPr="00CB0912" w:rsidRDefault="00D51B6C" w:rsidP="00D11251">
      <w:pPr>
        <w:rPr>
          <w:rFonts w:cs="Arial"/>
          <w:sz w:val="18"/>
          <w:szCs w:val="18"/>
        </w:rPr>
      </w:pPr>
      <w:r w:rsidRPr="00CB0912">
        <w:rPr>
          <w:sz w:val="18"/>
          <w:szCs w:val="18"/>
        </w:rPr>
        <w:t>Organizaciones internacionales: las organizaciones internacionales son admisibles. No se les aplican las normas sobre países admisibles.</w:t>
      </w:r>
    </w:p>
    <w:p w14:paraId="45271331" w14:textId="77777777" w:rsidR="00D11251" w:rsidRPr="00CB0912" w:rsidRDefault="00D11251" w:rsidP="00D11251">
      <w:pPr>
        <w:rPr>
          <w:rFonts w:cs="Arial"/>
          <w:iCs/>
          <w:sz w:val="18"/>
          <w:szCs w:val="18"/>
        </w:rPr>
      </w:pPr>
      <w:r w:rsidRPr="00CB0912">
        <w:rPr>
          <w:sz w:val="18"/>
          <w:szCs w:val="18"/>
        </w:rPr>
        <w:t>Entidades sin personalidad jurídica: las entidades que carecen de personalidad jurídica con arreglo a su Derecho nacional pueden participar de manera excepcional, siempre que sus representantes posean capacidad para contraer obligaciones jurídicas en nombre de la entidad y ofrezcan garantías para la protección de los intereses financieros de la UE equivalentes a las ofrecidas por las personas jurídicas</w:t>
      </w:r>
      <w:r w:rsidRPr="00CB0912">
        <w:rPr>
          <w:rStyle w:val="FootnoteReference"/>
          <w:rFonts w:cs="Arial"/>
          <w:iCs/>
          <w:sz w:val="18"/>
          <w:szCs w:val="18"/>
        </w:rPr>
        <w:footnoteReference w:id="14"/>
      </w:r>
      <w:r w:rsidRPr="00CB0912">
        <w:rPr>
          <w:sz w:val="18"/>
          <w:szCs w:val="18"/>
        </w:rPr>
        <w:t>.</w:t>
      </w:r>
    </w:p>
    <w:p w14:paraId="42989BB3" w14:textId="77777777" w:rsidR="00D11251" w:rsidRPr="00CB0912" w:rsidRDefault="00D11251" w:rsidP="00D11251">
      <w:pPr>
        <w:rPr>
          <w:rFonts w:eastAsia="Verdana" w:cs="Verdana"/>
          <w:sz w:val="18"/>
          <w:szCs w:val="18"/>
        </w:rPr>
      </w:pPr>
      <w:r w:rsidRPr="00CB0912">
        <w:rPr>
          <w:sz w:val="18"/>
          <w:szCs w:val="18"/>
        </w:rPr>
        <w:t>Organismos de la UE: los organismos de la UE (a excepción del Centro Común de Investigación de la Comisión Europea) NO pueden formar parte del consorcio.</w:t>
      </w:r>
    </w:p>
    <w:p w14:paraId="73A5993C" w14:textId="5CAF4A75" w:rsidR="005056C4" w:rsidRPr="00CB0912" w:rsidRDefault="6C7DCFD5" w:rsidP="42BB08A3">
      <w:pPr>
        <w:rPr>
          <w:rFonts w:cs="Arial"/>
          <w:sz w:val="18"/>
          <w:szCs w:val="18"/>
        </w:rPr>
      </w:pPr>
      <w:r w:rsidRPr="00CB0912">
        <w:rPr>
          <w:sz w:val="18"/>
          <w:szCs w:val="18"/>
        </w:rPr>
        <w:lastRenderedPageBreak/>
        <w:t>Asociaciones y agrupaciones de interés: las entidades formadas por miembros pueden participar en calidad de «beneficiarios únicos» o «beneficiarios que carezcan de personalidad jurídica»</w:t>
      </w:r>
      <w:r w:rsidR="00D11251" w:rsidRPr="00CB0912">
        <w:rPr>
          <w:rStyle w:val="FootnoteReference"/>
          <w:sz w:val="18"/>
          <w:szCs w:val="18"/>
        </w:rPr>
        <w:footnoteReference w:id="15"/>
      </w:r>
      <w:r w:rsidRPr="00CB0912">
        <w:rPr>
          <w:sz w:val="18"/>
          <w:szCs w:val="18"/>
        </w:rPr>
        <w:t xml:space="preserve">. </w:t>
      </w:r>
      <w:r w:rsidRPr="00CB0912">
        <w:rPr>
          <w:noProof/>
          <w:color w:val="7F7F7F"/>
          <w:sz w:val="18"/>
          <w:szCs w:val="18"/>
          <w:lang w:val="en-IE" w:eastAsia="en-IE"/>
        </w:rPr>
        <w:drawing>
          <wp:inline distT="0" distB="0" distL="0" distR="0" wp14:anchorId="75F831DD" wp14:editId="5DD55874">
            <wp:extent cx="187960" cy="187960"/>
            <wp:effectExtent l="0" t="0" r="0" b="0"/>
            <wp:docPr id="6" name="Picture 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CB0912">
        <w:rPr>
          <w:color w:val="7F7F7F"/>
          <w:sz w:val="18"/>
          <w:szCs w:val="18"/>
        </w:rPr>
        <w:t xml:space="preserve"> </w:t>
      </w:r>
      <w:r w:rsidRPr="00CB0912">
        <w:rPr>
          <w:sz w:val="18"/>
          <w:szCs w:val="18"/>
        </w:rPr>
        <w:t xml:space="preserve">Tenga en cuenta que si la acción va a ser ejecutada por los miembros, también ellos deben participar (en calidad de beneficiarios o de entidades afiliadas; de lo contrario, sus costes NO serán subvencionables). </w:t>
      </w:r>
    </w:p>
    <w:p w14:paraId="367E29D4" w14:textId="50768096" w:rsidR="00DC3A61" w:rsidRPr="00CB0912" w:rsidRDefault="00DC3A61" w:rsidP="00202AF1">
      <w:pPr>
        <w:pStyle w:val="NormalWeb"/>
        <w:spacing w:before="0" w:beforeAutospacing="0" w:after="200" w:afterAutospacing="0"/>
        <w:jc w:val="both"/>
        <w:rPr>
          <w:rFonts w:ascii="Verdana" w:hAnsi="Verdana"/>
          <w:color w:val="000000"/>
          <w:sz w:val="18"/>
          <w:szCs w:val="18"/>
        </w:rPr>
      </w:pPr>
      <w:r w:rsidRPr="00CB0912">
        <w:rPr>
          <w:rFonts w:ascii="Verdana" w:hAnsi="Verdana"/>
          <w:color w:val="000000"/>
          <w:sz w:val="18"/>
          <w:szCs w:val="18"/>
        </w:rPr>
        <w:t xml:space="preserve">Puntos de contacto del programa: son admisibles como coordinador o beneficiario en las convocatorias abiertas, si disponen de procedimientos que les permitan separar las funciones de gestión del proyecto de las de suministro de información y si pueden demostrar la separación de costes (es decir, que las subvenciones de sus proyectos no cubren ningún coste que esté cubierto por su otra subvención). Esto requiere lo siguiente: </w:t>
      </w:r>
    </w:p>
    <w:p w14:paraId="21178116" w14:textId="4EF7788A" w:rsidR="00DC3A61" w:rsidRPr="00CB0912" w:rsidRDefault="00DC3A61" w:rsidP="008B1F42">
      <w:pPr>
        <w:numPr>
          <w:ilvl w:val="0"/>
          <w:numId w:val="45"/>
        </w:numPr>
        <w:rPr>
          <w:color w:val="000000"/>
          <w:sz w:val="18"/>
          <w:szCs w:val="18"/>
        </w:rPr>
      </w:pPr>
      <w:r w:rsidRPr="00CB0912">
        <w:rPr>
          <w:color w:val="000000"/>
          <w:sz w:val="18"/>
          <w:szCs w:val="18"/>
        </w:rPr>
        <w:t xml:space="preserve">un uso de la contabilidad analítica que permita una gestión de la contabilidad de costes con claves de asignación de costes y códigos de contabilidad de costes Y la aplicación de estas claves y códigos para identificar y separar los costes (es decir, para asignarlos a una de las dos subvenciones); </w:t>
      </w:r>
    </w:p>
    <w:p w14:paraId="1DBFDF05" w14:textId="5BA07C46" w:rsidR="00DC3A61" w:rsidRPr="00CB0912" w:rsidRDefault="00DC3A61" w:rsidP="008B1F42">
      <w:pPr>
        <w:numPr>
          <w:ilvl w:val="0"/>
          <w:numId w:val="45"/>
        </w:numPr>
        <w:rPr>
          <w:color w:val="000000"/>
          <w:sz w:val="18"/>
          <w:szCs w:val="18"/>
        </w:rPr>
      </w:pPr>
      <w:r w:rsidRPr="00CB0912">
        <w:rPr>
          <w:color w:val="000000"/>
          <w:sz w:val="18"/>
          <w:szCs w:val="18"/>
        </w:rPr>
        <w:t xml:space="preserve">el registro de todos los costes reales contraídos para las actividades cubiertas por las dos subvenciones (incluidos los costes indirectos); </w:t>
      </w:r>
    </w:p>
    <w:p w14:paraId="08082F37" w14:textId="6D2FEB8E" w:rsidR="00832213" w:rsidRPr="00CB0912" w:rsidRDefault="00DC3A61" w:rsidP="008B1F42">
      <w:pPr>
        <w:numPr>
          <w:ilvl w:val="0"/>
          <w:numId w:val="45"/>
        </w:numPr>
        <w:rPr>
          <w:rFonts w:cs="Arial"/>
          <w:sz w:val="18"/>
          <w:szCs w:val="18"/>
        </w:rPr>
      </w:pPr>
      <w:r w:rsidRPr="00CB0912">
        <w:rPr>
          <w:color w:val="000000"/>
          <w:sz w:val="18"/>
          <w:szCs w:val="18"/>
        </w:rPr>
        <w:t>una asignación de los costes que permita obtener un resultado justo, objetivo y realista.</w:t>
      </w:r>
    </w:p>
    <w:p w14:paraId="63646EA9" w14:textId="75D8A1BB" w:rsidR="00F556B0" w:rsidRPr="00CB0912" w:rsidRDefault="00F556B0" w:rsidP="00202AF1">
      <w:pPr>
        <w:rPr>
          <w:iCs/>
          <w:sz w:val="18"/>
          <w:szCs w:val="18"/>
        </w:rPr>
      </w:pPr>
      <w:r w:rsidRPr="00CB0912">
        <w:rPr>
          <w:sz w:val="18"/>
          <w:szCs w:val="18"/>
        </w:rPr>
        <w:t>Países que están negociando actualmente acuerdos de asociación: los beneficiarios de países con negociaciones en curso (véase más arriba) pueden participar en la convocatoria y pueden firmar subvenciones si las negociaciones concluyen antes de la firma de la subvención (con efecto retroactivo, si está previsto en el acuerdo).</w:t>
      </w:r>
    </w:p>
    <w:p w14:paraId="6FC8312B" w14:textId="331DD3F2" w:rsidR="000F4465" w:rsidRPr="00CB0912" w:rsidRDefault="00FE2BCA" w:rsidP="00D11251">
      <w:pPr>
        <w:pStyle w:val="Text1"/>
        <w:tabs>
          <w:tab w:val="clear" w:pos="2160"/>
        </w:tabs>
        <w:spacing w:after="120"/>
        <w:ind w:left="0"/>
        <w:rPr>
          <w:sz w:val="18"/>
          <w:szCs w:val="18"/>
        </w:rPr>
      </w:pPr>
      <w:r w:rsidRPr="00CB0912">
        <w:rPr>
          <w:sz w:val="18"/>
          <w:szCs w:val="18"/>
        </w:rPr>
        <w:t xml:space="preserve">Medidas restrictivas de la UE: se aplican reglas especiales a determinadas entidades </w:t>
      </w:r>
      <w:r w:rsidRPr="00CB0912">
        <w:rPr>
          <w:i/>
          <w:sz w:val="18"/>
          <w:szCs w:val="18"/>
        </w:rPr>
        <w:t>[por ejemplo, entidades que están sujetas a</w:t>
      </w:r>
      <w:r w:rsidRPr="00CB0912">
        <w:rPr>
          <w:sz w:val="18"/>
          <w:szCs w:val="18"/>
        </w:rPr>
        <w:t xml:space="preserve"> </w:t>
      </w:r>
      <w:hyperlink r:id="rId36" w:history="1">
        <w:r w:rsidRPr="00CB0912">
          <w:rPr>
            <w:rStyle w:val="Hyperlink"/>
            <w:i/>
            <w:sz w:val="18"/>
            <w:szCs w:val="18"/>
          </w:rPr>
          <w:t>medidas restrictivas de la UE</w:t>
        </w:r>
      </w:hyperlink>
      <w:r w:rsidRPr="00CB0912">
        <w:rPr>
          <w:i/>
          <w:sz w:val="18"/>
          <w:szCs w:val="18"/>
        </w:rPr>
        <w:t xml:space="preserve"> con arreglo al artículo 29 del Tratado de la Unión Europea (TUE) y el artículo 215 del Tratado de Funcionamiento de la Unión Europea (TFUE)</w:t>
      </w:r>
      <w:r w:rsidRPr="00CB0912">
        <w:rPr>
          <w:rFonts w:eastAsia="Arial Unicode MS" w:cs="Arial"/>
          <w:i/>
          <w:sz w:val="18"/>
          <w:szCs w:val="18"/>
          <w:vertAlign w:val="superscript"/>
          <w:lang w:eastAsia="en-GB"/>
        </w:rPr>
        <w:footnoteReference w:id="16"/>
      </w:r>
      <w:r w:rsidRPr="00CB0912">
        <w:rPr>
          <w:i/>
          <w:sz w:val="18"/>
          <w:szCs w:val="18"/>
        </w:rPr>
        <w:t xml:space="preserve"> y entidades que se inscriben en el ámbito de aplicación de las Directrices de la Comisión n.º </w:t>
      </w:r>
      <w:hyperlink r:id="rId37" w:history="1">
        <w:r w:rsidRPr="00CB0912">
          <w:rPr>
            <w:rStyle w:val="Hyperlink"/>
            <w:i/>
            <w:sz w:val="18"/>
            <w:szCs w:val="18"/>
          </w:rPr>
          <w:t>2013/C 205/05</w:t>
        </w:r>
      </w:hyperlink>
      <w:r w:rsidRPr="00CB0912">
        <w:rPr>
          <w:rStyle w:val="FootnoteReference"/>
          <w:rFonts w:cs="Arial"/>
          <w:i/>
          <w:sz w:val="18"/>
          <w:szCs w:val="18"/>
        </w:rPr>
        <w:footnoteReference w:id="17"/>
      </w:r>
      <w:r w:rsidRPr="00CB0912">
        <w:rPr>
          <w:i/>
          <w:sz w:val="18"/>
          <w:szCs w:val="18"/>
        </w:rPr>
        <w:t>]</w:t>
      </w:r>
      <w:r w:rsidRPr="00CB0912">
        <w:rPr>
          <w:sz w:val="18"/>
          <w:szCs w:val="18"/>
        </w:rPr>
        <w:t>. Dichas entidades no cumplen los requisitos de admisibilidad en calidad alguna, ni siquiera como beneficiarios, entidades asociadas, colaboradores asociados, subcontratistas o destinatarios de ayudas financieras a terceros (si hubiere).</w:t>
      </w:r>
    </w:p>
    <w:p w14:paraId="718A4FB8" w14:textId="1A58C535" w:rsidR="00736C6F" w:rsidRPr="00CB0912" w:rsidRDefault="005A3754" w:rsidP="00736C6F">
      <w:pPr>
        <w:autoSpaceDE w:val="0"/>
        <w:autoSpaceDN w:val="0"/>
        <w:adjustRightInd w:val="0"/>
        <w:rPr>
          <w:rFonts w:cs="Verdana"/>
          <w:sz w:val="18"/>
          <w:szCs w:val="18"/>
        </w:rPr>
      </w:pPr>
      <w:r w:rsidRPr="00CB0912">
        <w:rPr>
          <w:noProof/>
          <w:sz w:val="18"/>
          <w:szCs w:val="18"/>
          <w:lang w:val="en-IE" w:eastAsia="en-IE"/>
        </w:rPr>
        <w:drawing>
          <wp:inline distT="0" distB="0" distL="0" distR="0" wp14:anchorId="4D9DE831" wp14:editId="2CF3293B">
            <wp:extent cx="187960" cy="187960"/>
            <wp:effectExtent l="0" t="0" r="0" b="0"/>
            <wp:docPr id="7" name="Picture 217534909"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534909" name="Picture 217534909"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CB0912">
        <w:rPr>
          <w:sz w:val="18"/>
          <w:szCs w:val="18"/>
        </w:rPr>
        <w:t xml:space="preserve"> Si desea más información, </w:t>
      </w:r>
      <w:r w:rsidRPr="00CB0912">
        <w:rPr>
          <w:i/>
          <w:iCs/>
          <w:sz w:val="18"/>
          <w:szCs w:val="18"/>
        </w:rPr>
        <w:t xml:space="preserve">consulte las </w:t>
      </w:r>
      <w:hyperlink r:id="rId38">
        <w:r w:rsidRPr="00CB0912">
          <w:rPr>
            <w:rStyle w:val="Hyperlink"/>
            <w:i/>
            <w:iCs/>
            <w:sz w:val="18"/>
            <w:szCs w:val="18"/>
          </w:rPr>
          <w:t>Normas de validación de las entidades jurídicas, designación del LEAR y evaluación de la capacidad financiera</w:t>
        </w:r>
      </w:hyperlink>
      <w:r w:rsidRPr="00CB0912">
        <w:rPr>
          <w:sz w:val="18"/>
          <w:szCs w:val="18"/>
        </w:rPr>
        <w:t xml:space="preserve">. </w:t>
      </w:r>
    </w:p>
    <w:p w14:paraId="1DD70A2C" w14:textId="78969716" w:rsidR="00027143" w:rsidRPr="00CB0912" w:rsidRDefault="00736C6F" w:rsidP="00CC2315">
      <w:pPr>
        <w:pStyle w:val="Heading3"/>
        <w:rPr>
          <w:sz w:val="18"/>
          <w:szCs w:val="18"/>
        </w:rPr>
      </w:pPr>
      <w:bookmarkStart w:id="15" w:name="_Toc92980105"/>
      <w:r w:rsidRPr="00CB0912">
        <w:rPr>
          <w:sz w:val="18"/>
          <w:szCs w:val="18"/>
        </w:rPr>
        <w:t>Composición del consorcio</w:t>
      </w:r>
      <w:bookmarkEnd w:id="15"/>
    </w:p>
    <w:p w14:paraId="667D29A2" w14:textId="1ADD61B2" w:rsidR="007903BC" w:rsidRPr="00CB0912" w:rsidRDefault="007903BC" w:rsidP="007903BC">
      <w:pPr>
        <w:widowControl w:val="0"/>
        <w:rPr>
          <w:b/>
          <w:bCs/>
          <w:sz w:val="18"/>
          <w:szCs w:val="18"/>
        </w:rPr>
      </w:pPr>
      <w:r w:rsidRPr="00CB0912">
        <w:rPr>
          <w:b/>
          <w:color w:val="A50021"/>
          <w:sz w:val="18"/>
          <w:szCs w:val="18"/>
        </w:rPr>
        <w:t>CERV-2022-CITIZENS-TOWN-TT– Hermanamiento de ciudades:</w:t>
      </w:r>
      <w:r w:rsidRPr="00CB0912">
        <w:rPr>
          <w:b/>
          <w:bCs/>
          <w:sz w:val="18"/>
          <w:szCs w:val="18"/>
        </w:rPr>
        <w:t xml:space="preserve"> </w:t>
      </w:r>
    </w:p>
    <w:p w14:paraId="1CC7CA67" w14:textId="27B50492" w:rsidR="007903BC" w:rsidRPr="00CB0912" w:rsidRDefault="007903BC" w:rsidP="007903BC">
      <w:pPr>
        <w:widowControl w:val="0"/>
        <w:rPr>
          <w:i/>
          <w:iCs/>
          <w:sz w:val="18"/>
          <w:szCs w:val="18"/>
        </w:rPr>
      </w:pPr>
      <w:r w:rsidRPr="00CB0912">
        <w:rPr>
          <w:sz w:val="18"/>
          <w:szCs w:val="18"/>
        </w:rPr>
        <w:t>Solo se admiten solicitudes de solicitantes individuales.</w:t>
      </w:r>
    </w:p>
    <w:p w14:paraId="37AC9AD9" w14:textId="64A403D2" w:rsidR="007903BC" w:rsidRPr="00CB0912" w:rsidRDefault="007903BC" w:rsidP="007903BC">
      <w:pPr>
        <w:pStyle w:val="Text3"/>
        <w:tabs>
          <w:tab w:val="left" w:pos="567"/>
        </w:tabs>
        <w:ind w:left="0"/>
        <w:rPr>
          <w:rFonts w:eastAsia="Verdana" w:cs="Verdana"/>
          <w:sz w:val="18"/>
          <w:szCs w:val="18"/>
        </w:rPr>
      </w:pPr>
      <w:r w:rsidRPr="00CB0912">
        <w:rPr>
          <w:sz w:val="18"/>
          <w:szCs w:val="18"/>
        </w:rPr>
        <w:t>En las propuestas de hermanamiento de ciudades deben participar municipios de al menos dos países admisibles, de los cuales al menos uno ha de ser un Estado miembro de la UE.</w:t>
      </w:r>
    </w:p>
    <w:p w14:paraId="5B216039" w14:textId="203107A8" w:rsidR="007903BC" w:rsidRPr="00CB0912" w:rsidRDefault="007903BC" w:rsidP="007903BC">
      <w:pPr>
        <w:widowControl w:val="0"/>
        <w:rPr>
          <w:b/>
          <w:color w:val="A50021"/>
          <w:sz w:val="18"/>
          <w:szCs w:val="18"/>
        </w:rPr>
      </w:pPr>
      <w:r w:rsidRPr="00CB0912">
        <w:rPr>
          <w:b/>
          <w:color w:val="A50021"/>
          <w:sz w:val="18"/>
          <w:szCs w:val="18"/>
        </w:rPr>
        <w:t>CERV-2022-CITIZENS-TOWN-NT– Redes de ciudades</w:t>
      </w:r>
    </w:p>
    <w:p w14:paraId="2A754E5D" w14:textId="17B8FF9F" w:rsidR="007903BC" w:rsidRPr="00CB0912" w:rsidRDefault="007903BC" w:rsidP="007903BC">
      <w:pPr>
        <w:widowControl w:val="0"/>
        <w:rPr>
          <w:sz w:val="18"/>
          <w:szCs w:val="18"/>
        </w:rPr>
      </w:pPr>
      <w:r w:rsidRPr="00CB0912">
        <w:rPr>
          <w:sz w:val="18"/>
          <w:szCs w:val="18"/>
        </w:rPr>
        <w:t xml:space="preserve">Las propuestas deben ser presentadas por un consorcio de al menos cinco solicitantes (beneficiarios, no entidades afiliadas), que cumpla las siguientes condiciones: </w:t>
      </w:r>
    </w:p>
    <w:p w14:paraId="683D723D" w14:textId="1473FE2C" w:rsidR="007903BC" w:rsidRPr="00CB0912" w:rsidRDefault="007903BC" w:rsidP="007903BC">
      <w:pPr>
        <w:numPr>
          <w:ilvl w:val="0"/>
          <w:numId w:val="53"/>
        </w:numPr>
        <w:ind w:left="360"/>
        <w:rPr>
          <w:sz w:val="18"/>
          <w:szCs w:val="18"/>
        </w:rPr>
      </w:pPr>
      <w:r w:rsidRPr="00CB0912">
        <w:rPr>
          <w:sz w:val="18"/>
          <w:szCs w:val="18"/>
        </w:rPr>
        <w:t>las entidades han de ser municipios de al menos cinco países admisibles, de los cuales al menos tres han de ser Estados miembros de la UE.</w:t>
      </w:r>
    </w:p>
    <w:p w14:paraId="4E8B42AB" w14:textId="77777777" w:rsidR="00656CD7" w:rsidRPr="00CB0912" w:rsidRDefault="00736C6F" w:rsidP="00510B7E">
      <w:pPr>
        <w:pStyle w:val="Heading3"/>
        <w:rPr>
          <w:sz w:val="18"/>
          <w:szCs w:val="18"/>
        </w:rPr>
      </w:pPr>
      <w:bookmarkStart w:id="16" w:name="_Toc92980106"/>
      <w:r w:rsidRPr="00CB0912">
        <w:rPr>
          <w:sz w:val="18"/>
          <w:szCs w:val="18"/>
        </w:rPr>
        <w:t>Actividades subvencionables</w:t>
      </w:r>
      <w:bookmarkEnd w:id="16"/>
    </w:p>
    <w:p w14:paraId="5C9A0D56" w14:textId="6D5E2AD2" w:rsidR="000159B8" w:rsidRPr="00CB0912" w:rsidRDefault="00656CD7" w:rsidP="00656CD7">
      <w:pPr>
        <w:rPr>
          <w:sz w:val="18"/>
          <w:szCs w:val="18"/>
        </w:rPr>
      </w:pPr>
      <w:r w:rsidRPr="00CB0912">
        <w:rPr>
          <w:sz w:val="18"/>
          <w:szCs w:val="18"/>
        </w:rPr>
        <w:lastRenderedPageBreak/>
        <w:t>Las actividades subvencionables son las que figuran en la sección 2 anterior.</w:t>
      </w:r>
    </w:p>
    <w:p w14:paraId="4DCC9648" w14:textId="77777777" w:rsidR="00656CD7" w:rsidRPr="00CB0912" w:rsidRDefault="00267836" w:rsidP="00656CD7">
      <w:pPr>
        <w:rPr>
          <w:sz w:val="18"/>
          <w:szCs w:val="18"/>
        </w:rPr>
      </w:pPr>
      <w:r w:rsidRPr="00CB0912">
        <w:rPr>
          <w:sz w:val="18"/>
          <w:szCs w:val="18"/>
        </w:rPr>
        <w:t>Los proyectos deben tener en cuenta los resultados de los proyectos respaldados por otros programas de financiación de la UE. Los aspectos complementarios se deben describir en la propuesta del proyecto (parte B del formulario de solicitud).</w:t>
      </w:r>
    </w:p>
    <w:p w14:paraId="3CAE18EE" w14:textId="77777777" w:rsidR="00C96229" w:rsidRPr="00CB0912" w:rsidRDefault="00C96229" w:rsidP="00656CD7">
      <w:pPr>
        <w:rPr>
          <w:sz w:val="18"/>
          <w:szCs w:val="18"/>
        </w:rPr>
      </w:pPr>
      <w:r w:rsidRPr="00CB0912">
        <w:rPr>
          <w:sz w:val="18"/>
          <w:szCs w:val="18"/>
        </w:rPr>
        <w:t xml:space="preserve">Los proyectos deben ajustarse a las prioridades e intereses de la política de la UE </w:t>
      </w:r>
      <w:r w:rsidRPr="00CB0912">
        <w:rPr>
          <w:i/>
          <w:sz w:val="18"/>
          <w:szCs w:val="18"/>
        </w:rPr>
        <w:t>(como el medio ambiente, la política social, la seguridad, la política industrial y comercial, etc.)</w:t>
      </w:r>
      <w:r w:rsidRPr="00CB0912">
        <w:rPr>
          <w:sz w:val="18"/>
          <w:szCs w:val="18"/>
        </w:rPr>
        <w:t>.</w:t>
      </w:r>
    </w:p>
    <w:p w14:paraId="23359E9F" w14:textId="69E0A675" w:rsidR="00557219" w:rsidRPr="00CB0912" w:rsidRDefault="004A47F3" w:rsidP="0075170E">
      <w:pPr>
        <w:rPr>
          <w:sz w:val="18"/>
          <w:szCs w:val="18"/>
          <w:highlight w:val="yellow"/>
        </w:rPr>
      </w:pPr>
      <w:r w:rsidRPr="00CB0912">
        <w:rPr>
          <w:sz w:val="18"/>
          <w:szCs w:val="18"/>
        </w:rPr>
        <w:t>No se permite el apoyo financiero a terceros.</w:t>
      </w:r>
    </w:p>
    <w:p w14:paraId="4ED03ED8" w14:textId="7C17FD62" w:rsidR="00942BB9" w:rsidRPr="00CB0912" w:rsidRDefault="00E81CEB" w:rsidP="00942BB9">
      <w:pPr>
        <w:pStyle w:val="Text3"/>
        <w:tabs>
          <w:tab w:val="clear" w:pos="2160"/>
          <w:tab w:val="left" w:pos="567"/>
        </w:tabs>
        <w:ind w:left="0"/>
        <w:rPr>
          <w:b/>
          <w:color w:val="A50021"/>
          <w:sz w:val="18"/>
          <w:szCs w:val="18"/>
        </w:rPr>
      </w:pPr>
      <w:r w:rsidRPr="00CB0912">
        <w:rPr>
          <w:b/>
          <w:color w:val="A50021"/>
          <w:sz w:val="18"/>
          <w:szCs w:val="18"/>
        </w:rPr>
        <w:t>CERV-2022-CITIZENS-TOWN-TT– Hermanamiento de ciudades:</w:t>
      </w:r>
    </w:p>
    <w:p w14:paraId="2607B279" w14:textId="77777777" w:rsidR="00942BB9" w:rsidRPr="00CB0912" w:rsidRDefault="00942BB9" w:rsidP="00942BB9">
      <w:pPr>
        <w:pStyle w:val="Text3"/>
        <w:tabs>
          <w:tab w:val="clear" w:pos="2160"/>
          <w:tab w:val="left" w:pos="567"/>
        </w:tabs>
        <w:ind w:left="0"/>
        <w:rPr>
          <w:rFonts w:eastAsia="Verdana" w:cs="Verdana"/>
          <w:sz w:val="18"/>
          <w:szCs w:val="18"/>
        </w:rPr>
      </w:pPr>
      <w:r w:rsidRPr="00CB0912">
        <w:rPr>
          <w:sz w:val="18"/>
          <w:szCs w:val="18"/>
        </w:rPr>
        <w:t>Los eventos de hermanamiento de ciudades deben contar con un mínimo de cincuenta participantes directos, de los cuales al menos veinticinco han de ser «participantes invitados». Los «participantes invitados» son delegaciones que viajan desde países admisibles asociados al proyecto que no son el país que acoge el evento de hermanamiento de ciudades.</w:t>
      </w:r>
    </w:p>
    <w:p w14:paraId="09E75F68" w14:textId="77777777" w:rsidR="00500DB3" w:rsidRPr="00CB0912" w:rsidRDefault="00330493" w:rsidP="00510B7E">
      <w:pPr>
        <w:pStyle w:val="Heading3"/>
        <w:rPr>
          <w:sz w:val="18"/>
          <w:szCs w:val="18"/>
        </w:rPr>
      </w:pPr>
      <w:bookmarkStart w:id="17" w:name="_Toc92980107"/>
      <w:r w:rsidRPr="00CB0912">
        <w:rPr>
          <w:sz w:val="18"/>
          <w:szCs w:val="18"/>
        </w:rPr>
        <w:t>Ubicación geográfica (países destinatarios)</w:t>
      </w:r>
      <w:bookmarkEnd w:id="17"/>
    </w:p>
    <w:p w14:paraId="0C43BD80" w14:textId="6FE81E62" w:rsidR="00C76084" w:rsidRPr="00CB0912" w:rsidRDefault="00C76084" w:rsidP="00C76084">
      <w:pPr>
        <w:rPr>
          <w:sz w:val="18"/>
          <w:szCs w:val="18"/>
        </w:rPr>
      </w:pPr>
      <w:r w:rsidRPr="00CB0912">
        <w:rPr>
          <w:sz w:val="18"/>
          <w:szCs w:val="18"/>
        </w:rPr>
        <w:t xml:space="preserve">Las propuestas deben estar relacionadas con actividades que tengan lugar en los países admisibles </w:t>
      </w:r>
      <w:r w:rsidRPr="00CB0912">
        <w:rPr>
          <w:i/>
          <w:sz w:val="18"/>
          <w:szCs w:val="18"/>
        </w:rPr>
        <w:t>(véase más arriba).</w:t>
      </w:r>
    </w:p>
    <w:p w14:paraId="2B7201A8" w14:textId="071CD026" w:rsidR="0075170E" w:rsidRPr="00CB0912" w:rsidRDefault="0075170E" w:rsidP="0075170E">
      <w:pPr>
        <w:pStyle w:val="Text3"/>
        <w:tabs>
          <w:tab w:val="left" w:pos="567"/>
        </w:tabs>
        <w:ind w:left="0"/>
        <w:rPr>
          <w:b/>
          <w:color w:val="A50021"/>
          <w:sz w:val="18"/>
          <w:szCs w:val="18"/>
        </w:rPr>
      </w:pPr>
      <w:r w:rsidRPr="00CB0912">
        <w:rPr>
          <w:b/>
          <w:color w:val="A50021"/>
          <w:sz w:val="18"/>
          <w:szCs w:val="18"/>
        </w:rPr>
        <w:t>CERV-2022-CITIZENS-TOWN-TT– Hermanamiento de ciudades</w:t>
      </w:r>
    </w:p>
    <w:p w14:paraId="4FB65ED9" w14:textId="729AC7F7" w:rsidR="0075170E" w:rsidRPr="00CB0912" w:rsidRDefault="0075170E" w:rsidP="0075170E">
      <w:pPr>
        <w:pStyle w:val="Text3"/>
        <w:tabs>
          <w:tab w:val="left" w:pos="567"/>
        </w:tabs>
        <w:ind w:left="0"/>
        <w:rPr>
          <w:rFonts w:eastAsia="Verdana" w:cs="Verdana"/>
          <w:sz w:val="18"/>
          <w:szCs w:val="18"/>
        </w:rPr>
      </w:pPr>
      <w:r w:rsidRPr="00CB0912">
        <w:rPr>
          <w:sz w:val="18"/>
          <w:szCs w:val="18"/>
        </w:rPr>
        <w:t>Las actividades deben tener lugar en uno de los países admisibles que participan en el proyecto.</w:t>
      </w:r>
    </w:p>
    <w:p w14:paraId="22619C5A" w14:textId="1782A5E2" w:rsidR="0075170E" w:rsidRPr="00CB0912" w:rsidRDefault="0075170E" w:rsidP="0075170E">
      <w:pPr>
        <w:pStyle w:val="Text3"/>
        <w:tabs>
          <w:tab w:val="left" w:pos="567"/>
        </w:tabs>
        <w:ind w:left="0"/>
        <w:rPr>
          <w:b/>
          <w:color w:val="A50021"/>
          <w:sz w:val="18"/>
          <w:szCs w:val="18"/>
        </w:rPr>
      </w:pPr>
      <w:r w:rsidRPr="00CB0912">
        <w:rPr>
          <w:b/>
          <w:color w:val="A50021"/>
          <w:sz w:val="18"/>
          <w:szCs w:val="18"/>
        </w:rPr>
        <w:t>CERV-2022-CITIZENS-TOWN-NT– Redes de ciudades</w:t>
      </w:r>
    </w:p>
    <w:p w14:paraId="15B7E34B" w14:textId="77777777" w:rsidR="0075170E" w:rsidRPr="00CB0912" w:rsidRDefault="0075170E" w:rsidP="0075170E">
      <w:pPr>
        <w:rPr>
          <w:sz w:val="18"/>
          <w:szCs w:val="18"/>
        </w:rPr>
      </w:pPr>
      <w:r w:rsidRPr="00CB0912">
        <w:rPr>
          <w:sz w:val="18"/>
          <w:szCs w:val="18"/>
        </w:rPr>
        <w:t>Las actividades deben tener lugar en al menos dos países del programa que sean admisibles.</w:t>
      </w:r>
    </w:p>
    <w:p w14:paraId="5ED1FBB4" w14:textId="5B3FEB91" w:rsidR="0075170E" w:rsidRPr="00CB0912" w:rsidRDefault="00312A94" w:rsidP="00CC2315">
      <w:pPr>
        <w:pStyle w:val="Heading3"/>
        <w:rPr>
          <w:sz w:val="18"/>
          <w:szCs w:val="18"/>
        </w:rPr>
      </w:pPr>
      <w:bookmarkStart w:id="18" w:name="_Toc92980108"/>
      <w:r w:rsidRPr="00CB0912">
        <w:rPr>
          <w:sz w:val="18"/>
          <w:szCs w:val="18"/>
        </w:rPr>
        <w:t>Duración</w:t>
      </w:r>
      <w:bookmarkEnd w:id="18"/>
    </w:p>
    <w:p w14:paraId="2932A4E8" w14:textId="57A7E390" w:rsidR="0075170E" w:rsidRPr="00CB0912" w:rsidRDefault="0075170E" w:rsidP="0075170E">
      <w:pPr>
        <w:pStyle w:val="Text3"/>
        <w:tabs>
          <w:tab w:val="left" w:pos="567"/>
        </w:tabs>
        <w:ind w:left="0"/>
        <w:rPr>
          <w:b/>
          <w:color w:val="A50021"/>
          <w:sz w:val="18"/>
          <w:szCs w:val="18"/>
        </w:rPr>
      </w:pPr>
      <w:r w:rsidRPr="00CB0912">
        <w:rPr>
          <w:b/>
          <w:color w:val="A50021"/>
          <w:sz w:val="18"/>
          <w:szCs w:val="18"/>
        </w:rPr>
        <w:t>CERV-2022-CITIZENS-TOWN-TT– Hermanamiento de ciudades</w:t>
      </w:r>
    </w:p>
    <w:p w14:paraId="16ED1FD7" w14:textId="77777777" w:rsidR="0075170E" w:rsidRPr="00CB0912" w:rsidRDefault="0075170E" w:rsidP="0075170E">
      <w:pPr>
        <w:rPr>
          <w:sz w:val="18"/>
          <w:szCs w:val="18"/>
        </w:rPr>
      </w:pPr>
      <w:r w:rsidRPr="00CB0912">
        <w:rPr>
          <w:sz w:val="18"/>
          <w:szCs w:val="18"/>
        </w:rPr>
        <w:t>Los proyectos deben durar normalmente un máximo de doce meses (puede haber prórrogas si están debidamente justificadas y se recogen mediante una enmienda).</w:t>
      </w:r>
    </w:p>
    <w:p w14:paraId="21EB407E" w14:textId="02DDA381" w:rsidR="0075170E" w:rsidRPr="00CB0912" w:rsidRDefault="0075170E" w:rsidP="0075170E">
      <w:pPr>
        <w:pStyle w:val="Text3"/>
        <w:tabs>
          <w:tab w:val="left" w:pos="567"/>
        </w:tabs>
        <w:ind w:left="0"/>
        <w:rPr>
          <w:b/>
          <w:color w:val="A50021"/>
          <w:sz w:val="18"/>
          <w:szCs w:val="18"/>
        </w:rPr>
      </w:pPr>
      <w:r w:rsidRPr="00CB0912">
        <w:rPr>
          <w:b/>
          <w:color w:val="A50021"/>
          <w:sz w:val="18"/>
          <w:szCs w:val="18"/>
        </w:rPr>
        <w:t xml:space="preserve">CERV-2022-CITIZENS-TOWN-NT– Redes de ciudades </w:t>
      </w:r>
    </w:p>
    <w:p w14:paraId="5915DCE4" w14:textId="705101FA" w:rsidR="0075170E" w:rsidRPr="00CB0912" w:rsidRDefault="00D37706" w:rsidP="0075170E">
      <w:pPr>
        <w:rPr>
          <w:sz w:val="18"/>
          <w:szCs w:val="18"/>
        </w:rPr>
      </w:pPr>
      <w:r w:rsidRPr="00CB0912">
        <w:rPr>
          <w:sz w:val="18"/>
          <w:szCs w:val="18"/>
        </w:rPr>
        <w:t>Los proyectos deben oscilar normalmente entre doce y veinticuatro meses (puede haber prórrogas si están debidamente justificadas y se recogen mediante una enmienda).</w:t>
      </w:r>
    </w:p>
    <w:p w14:paraId="6E47F135" w14:textId="56E7A647" w:rsidR="007926FA" w:rsidRPr="00CB0912" w:rsidRDefault="007926FA" w:rsidP="00510B7E">
      <w:pPr>
        <w:pStyle w:val="Heading3"/>
        <w:rPr>
          <w:sz w:val="18"/>
          <w:szCs w:val="18"/>
        </w:rPr>
      </w:pPr>
      <w:bookmarkStart w:id="19" w:name="_Toc92980109"/>
      <w:r w:rsidRPr="00CB0912">
        <w:rPr>
          <w:sz w:val="18"/>
          <w:szCs w:val="18"/>
        </w:rPr>
        <w:t>Ética y valores de la UE</w:t>
      </w:r>
      <w:bookmarkEnd w:id="19"/>
    </w:p>
    <w:p w14:paraId="58FD832D" w14:textId="77777777" w:rsidR="007926FA" w:rsidRPr="00CB0912" w:rsidRDefault="007926FA" w:rsidP="007926FA">
      <w:pPr>
        <w:pStyle w:val="Text3"/>
        <w:ind w:left="0"/>
        <w:rPr>
          <w:rFonts w:eastAsia="Calibri"/>
          <w:color w:val="000000"/>
          <w:sz w:val="18"/>
          <w:szCs w:val="18"/>
        </w:rPr>
      </w:pPr>
      <w:r w:rsidRPr="00CB0912">
        <w:rPr>
          <w:sz w:val="18"/>
          <w:szCs w:val="18"/>
        </w:rPr>
        <w:t>Los proyectos deberán atenerse a:</w:t>
      </w:r>
    </w:p>
    <w:p w14:paraId="109E382E" w14:textId="1126BB4E" w:rsidR="00B703B7" w:rsidRPr="00CB0912" w:rsidRDefault="009E08C3" w:rsidP="008B1F42">
      <w:pPr>
        <w:numPr>
          <w:ilvl w:val="0"/>
          <w:numId w:val="33"/>
        </w:numPr>
        <w:spacing w:after="120"/>
        <w:ind w:left="709"/>
        <w:jc w:val="left"/>
        <w:rPr>
          <w:sz w:val="18"/>
          <w:szCs w:val="18"/>
        </w:rPr>
      </w:pPr>
      <w:r w:rsidRPr="00CB0912">
        <w:rPr>
          <w:sz w:val="18"/>
          <w:szCs w:val="18"/>
        </w:rPr>
        <w:t xml:space="preserve">las normas éticas más estrictas, </w:t>
      </w:r>
    </w:p>
    <w:p w14:paraId="20DE0698" w14:textId="52F85922" w:rsidR="00B703B7" w:rsidRPr="00CB0912" w:rsidRDefault="00B703B7" w:rsidP="008B1F42">
      <w:pPr>
        <w:numPr>
          <w:ilvl w:val="0"/>
          <w:numId w:val="33"/>
        </w:numPr>
        <w:spacing w:after="120"/>
        <w:ind w:left="709"/>
        <w:jc w:val="left"/>
        <w:rPr>
          <w:sz w:val="18"/>
          <w:szCs w:val="18"/>
        </w:rPr>
      </w:pPr>
      <w:r w:rsidRPr="00CB0912">
        <w:rPr>
          <w:sz w:val="18"/>
          <w:szCs w:val="18"/>
        </w:rPr>
        <w:tab/>
        <w:t xml:space="preserve">los valores de la UE basados en el artículo 2 del Tratado de la Unión Europea y en el artículo 21 de la Carta de los Derechos Fundamentales de la UE, y </w:t>
      </w:r>
    </w:p>
    <w:p w14:paraId="00AFAC72" w14:textId="5A923102" w:rsidR="00B703B7" w:rsidRPr="00CB0912" w:rsidRDefault="00B703B7" w:rsidP="008B1F42">
      <w:pPr>
        <w:numPr>
          <w:ilvl w:val="0"/>
          <w:numId w:val="33"/>
        </w:numPr>
        <w:ind w:left="709" w:hanging="357"/>
        <w:jc w:val="left"/>
        <w:rPr>
          <w:rFonts w:eastAsia="Calibri" w:cs="Calibri"/>
          <w:sz w:val="18"/>
          <w:szCs w:val="18"/>
        </w:rPr>
      </w:pPr>
      <w:r w:rsidRPr="00CB0912">
        <w:rPr>
          <w:sz w:val="18"/>
          <w:szCs w:val="18"/>
        </w:rPr>
        <w:t xml:space="preserve">otras leyes nacionales, internacionales y de la UE aplicables (incluido el Reglamento General de Protección de Datos </w:t>
      </w:r>
      <w:hyperlink r:id="rId39" w:history="1">
        <w:r w:rsidRPr="00CB0912">
          <w:rPr>
            <w:rStyle w:val="Hyperlink"/>
            <w:sz w:val="18"/>
            <w:szCs w:val="18"/>
          </w:rPr>
          <w:t>2016/679</w:t>
        </w:r>
      </w:hyperlink>
      <w:r w:rsidRPr="00CB0912">
        <w:rPr>
          <w:sz w:val="18"/>
          <w:szCs w:val="18"/>
        </w:rPr>
        <w:t>).</w:t>
      </w:r>
    </w:p>
    <w:p w14:paraId="4377E80A" w14:textId="125BA37B" w:rsidR="00E95AAC" w:rsidRPr="00CB0912" w:rsidRDefault="00E95AAC" w:rsidP="42BB08A3">
      <w:pPr>
        <w:widowControl w:val="0"/>
        <w:rPr>
          <w:rFonts w:eastAsia="Calibri"/>
          <w:color w:val="000000"/>
          <w:sz w:val="18"/>
          <w:szCs w:val="18"/>
        </w:rPr>
      </w:pPr>
      <w:r w:rsidRPr="00CB0912">
        <w:rPr>
          <w:sz w:val="18"/>
          <w:szCs w:val="18"/>
        </w:rPr>
        <w:t xml:space="preserve">Los proyectos deben intentar promover la integración de la igualdad de género y la no discriminación de acuerdo con la </w:t>
      </w:r>
      <w:hyperlink r:id="rId40" w:history="1">
        <w:r w:rsidRPr="00CB0912">
          <w:rPr>
            <w:rStyle w:val="Hyperlink"/>
            <w:sz w:val="18"/>
            <w:szCs w:val="18"/>
          </w:rPr>
          <w:t>Caja de herramientas para la integración de la perspectiva de género</w:t>
        </w:r>
      </w:hyperlink>
      <w:r w:rsidRPr="00CB0912">
        <w:rPr>
          <w:sz w:val="18"/>
          <w:szCs w:val="18"/>
        </w:rPr>
        <w:t>.</w:t>
      </w:r>
      <w:r w:rsidRPr="00CB0912">
        <w:rPr>
          <w:color w:val="000000"/>
          <w:sz w:val="18"/>
          <w:szCs w:val="18"/>
        </w:rPr>
        <w:t xml:space="preserve"> </w:t>
      </w:r>
      <w:r w:rsidRPr="00CB0912">
        <w:rPr>
          <w:sz w:val="18"/>
          <w:szCs w:val="18"/>
        </w:rPr>
        <w:t xml:space="preserve">Las actividades de los proyectos han contribuir a la potenciación del papel igualitario de mujeres y hombres en toda su diversidad y garantizar que alcancen su pleno potencial y disfruten de los mismos derechos </w:t>
      </w:r>
      <w:r w:rsidRPr="00CB0912">
        <w:rPr>
          <w:i/>
          <w:iCs/>
          <w:sz w:val="18"/>
          <w:szCs w:val="18"/>
        </w:rPr>
        <w:t xml:space="preserve">(véase </w:t>
      </w:r>
      <w:hyperlink r:id="rId41" w:anchor=":~:text=Non-discrimination%20mainstreaming%20is%20about%20%E2%80%98placing%20equality%20considerations%20at,the%20EU-%20wide%20network%20of%20specialised%20equality%20bodies%29." w:history="1">
        <w:r w:rsidRPr="00CB0912">
          <w:rPr>
            <w:rStyle w:val="Hyperlink"/>
            <w:i/>
            <w:iCs/>
            <w:sz w:val="18"/>
            <w:szCs w:val="18"/>
          </w:rPr>
          <w:t>Instrumentos de integración de la no discriminación, estudios de casos y formas de avanzar</w:t>
        </w:r>
      </w:hyperlink>
      <w:r w:rsidRPr="00CB0912">
        <w:rPr>
          <w:i/>
          <w:iCs/>
          <w:sz w:val="18"/>
          <w:szCs w:val="18"/>
        </w:rPr>
        <w:t>)</w:t>
      </w:r>
      <w:r w:rsidRPr="00CB0912">
        <w:rPr>
          <w:sz w:val="18"/>
          <w:szCs w:val="18"/>
        </w:rPr>
        <w:t>.</w:t>
      </w:r>
      <w:r w:rsidRPr="00CB0912">
        <w:rPr>
          <w:color w:val="000000"/>
          <w:sz w:val="18"/>
          <w:szCs w:val="18"/>
        </w:rPr>
        <w:t xml:space="preserve"> También deben tratar de reducir los niveles de discriminación que sufren determinados grupos (así como los que corren el riesgo de sufrir discriminación múltiple) y mejorar los resultados en materia de igualdad para las personas</w:t>
      </w:r>
      <w:r w:rsidRPr="00CB0912">
        <w:rPr>
          <w:rStyle w:val="FootnoteReference"/>
          <w:rFonts w:eastAsia="Calibri"/>
          <w:color w:val="000000"/>
          <w:sz w:val="18"/>
          <w:szCs w:val="18"/>
          <w:lang w:val="en-IE" w:eastAsia="en-GB"/>
        </w:rPr>
        <w:footnoteReference w:id="18"/>
      </w:r>
      <w:r w:rsidRPr="00CB0912">
        <w:rPr>
          <w:color w:val="000000"/>
          <w:sz w:val="18"/>
          <w:szCs w:val="18"/>
        </w:rPr>
        <w:t xml:space="preserve">. Las propuestas deben </w:t>
      </w:r>
      <w:r w:rsidRPr="00CB0912">
        <w:rPr>
          <w:color w:val="000000"/>
          <w:sz w:val="18"/>
          <w:szCs w:val="18"/>
        </w:rPr>
        <w:lastRenderedPageBreak/>
        <w:t xml:space="preserve">integrar las consideraciones de género y no discriminación, y aspirar a una representación equilibrada de ambos géneros en los equipos y las actividades del proyecto. </w:t>
      </w:r>
      <w:r w:rsidRPr="00CB0912">
        <w:rPr>
          <w:sz w:val="18"/>
          <w:szCs w:val="18"/>
        </w:rPr>
        <w:t>También es importante que los datos individuales recogidos por los beneficiarios se desglosen por sexo</w:t>
      </w:r>
      <w:r w:rsidR="0027560D" w:rsidRPr="00CB0912">
        <w:rPr>
          <w:sz w:val="18"/>
          <w:szCs w:val="18"/>
        </w:rPr>
        <w:t xml:space="preserve"> </w:t>
      </w:r>
      <w:r w:rsidRPr="00CB0912">
        <w:rPr>
          <w:i/>
          <w:iCs/>
          <w:color w:val="000000"/>
          <w:sz w:val="18"/>
          <w:szCs w:val="18"/>
        </w:rPr>
        <w:t>(</w:t>
      </w:r>
      <w:hyperlink r:id="rId42" w:history="1">
        <w:r w:rsidRPr="00CB0912">
          <w:rPr>
            <w:rStyle w:val="Hyperlink"/>
            <w:i/>
            <w:iCs/>
            <w:sz w:val="18"/>
            <w:szCs w:val="18"/>
          </w:rPr>
          <w:t>datos desagregados por sexo</w:t>
        </w:r>
      </w:hyperlink>
      <w:r w:rsidRPr="00CB0912">
        <w:rPr>
          <w:i/>
          <w:iCs/>
          <w:color w:val="000000"/>
          <w:sz w:val="18"/>
          <w:szCs w:val="18"/>
        </w:rPr>
        <w:t>)</w:t>
      </w:r>
      <w:r w:rsidRPr="00CB0912">
        <w:rPr>
          <w:sz w:val="18"/>
          <w:szCs w:val="18"/>
        </w:rPr>
        <w:t>, discapacidad o edad siempre que sea posible.</w:t>
      </w:r>
      <w:r w:rsidRPr="00CB0912">
        <w:rPr>
          <w:color w:val="000000"/>
          <w:sz w:val="18"/>
          <w:szCs w:val="18"/>
        </w:rPr>
        <w:t xml:space="preserve"> </w:t>
      </w:r>
    </w:p>
    <w:p w14:paraId="28266E90" w14:textId="10C9CFF0" w:rsidR="00E95AAC" w:rsidRPr="00CB0912" w:rsidRDefault="00E95AAC" w:rsidP="42BB08A3">
      <w:pPr>
        <w:widowControl w:val="0"/>
        <w:rPr>
          <w:rFonts w:eastAsia="Calibri"/>
          <w:color w:val="000000"/>
          <w:sz w:val="18"/>
          <w:szCs w:val="18"/>
        </w:rPr>
      </w:pPr>
      <w:r w:rsidRPr="00CB0912">
        <w:rPr>
          <w:sz w:val="18"/>
          <w:szCs w:val="18"/>
        </w:rPr>
        <w:t>Los solicitantes deben demostrar en su solicitud que respetan los principios éticos y los valores de la UE basados en el artículo 2 del Tratado de la Unión Europea y en el artículo 21 de la Carta de los Derechos Fundamentales de la UE.</w:t>
      </w:r>
      <w:r w:rsidRPr="00CB0912">
        <w:rPr>
          <w:color w:val="000000"/>
          <w:sz w:val="18"/>
          <w:szCs w:val="18"/>
        </w:rPr>
        <w:t xml:space="preserve"> </w:t>
      </w:r>
    </w:p>
    <w:p w14:paraId="293AE190" w14:textId="609B6931" w:rsidR="008C58B6" w:rsidRPr="00CB0912" w:rsidRDefault="008C58B6" w:rsidP="42BB08A3">
      <w:pPr>
        <w:widowControl w:val="0"/>
        <w:rPr>
          <w:rFonts w:eastAsia="Calibri"/>
          <w:color w:val="000000"/>
          <w:sz w:val="18"/>
          <w:szCs w:val="18"/>
        </w:rPr>
      </w:pPr>
      <w:r w:rsidRPr="00CB0912">
        <w:rPr>
          <w:sz w:val="18"/>
          <w:szCs w:val="18"/>
        </w:rPr>
        <w:t xml:space="preserve">Los participantes con actividades en las que intervengan niños deben, además, contar con una política de protección de la infancia que abarque los cuatro ámbitos descritos en las </w:t>
      </w:r>
      <w:hyperlink r:id="rId43" w:history="1">
        <w:r w:rsidRPr="00CB0912">
          <w:rPr>
            <w:rStyle w:val="Hyperlink"/>
            <w:sz w:val="18"/>
            <w:szCs w:val="18"/>
          </w:rPr>
          <w:t>Normas de protección de la infancia de Keeping Children Safe</w:t>
        </w:r>
      </w:hyperlink>
      <w:r w:rsidRPr="00CB0912">
        <w:rPr>
          <w:rStyle w:val="Hyperlink"/>
          <w:color w:val="auto"/>
          <w:sz w:val="18"/>
          <w:szCs w:val="18"/>
          <w:u w:val="none"/>
        </w:rPr>
        <w:t>.</w:t>
      </w:r>
      <w:r w:rsidRPr="00CB0912">
        <w:rPr>
          <w:sz w:val="18"/>
          <w:szCs w:val="18"/>
        </w:rPr>
        <w:t xml:space="preserve"> Esta política debe estar disponible en línea y ser transparente para todas las personas que entren en contacto con la organización. Ha de incorporar información clara sobre la contratación de personal (incluidos los becarios y los voluntarios) e incluir la comprobación de antecedentes (investigación). También debe introducir procedimientos y normas claras para el personal, incluidas normas de presentación de informes y formación continua.</w:t>
      </w:r>
    </w:p>
    <w:p w14:paraId="53A471EE" w14:textId="683081E0" w:rsidR="00656CD7" w:rsidRPr="00CB0912" w:rsidRDefault="007926FA" w:rsidP="000579AF">
      <w:pPr>
        <w:pStyle w:val="Heading1"/>
        <w:numPr>
          <w:ilvl w:val="0"/>
          <w:numId w:val="54"/>
        </w:numPr>
        <w:tabs>
          <w:tab w:val="left" w:pos="284"/>
        </w:tabs>
        <w:ind w:left="0" w:firstLine="0"/>
        <w:rPr>
          <w:sz w:val="18"/>
          <w:szCs w:val="18"/>
        </w:rPr>
      </w:pPr>
      <w:bookmarkStart w:id="20" w:name="_Toc92980110"/>
      <w:r w:rsidRPr="00CB0912">
        <w:rPr>
          <w:sz w:val="18"/>
          <w:szCs w:val="18"/>
        </w:rPr>
        <w:t>Capacidad financiera y operativa y exclusión</w:t>
      </w:r>
      <w:bookmarkEnd w:id="20"/>
    </w:p>
    <w:p w14:paraId="66B3A3A8" w14:textId="77777777" w:rsidR="006E2A2A" w:rsidRPr="00CB0912" w:rsidRDefault="006E2A2A" w:rsidP="00510B7E">
      <w:pPr>
        <w:pStyle w:val="Heading3"/>
        <w:rPr>
          <w:sz w:val="18"/>
          <w:szCs w:val="18"/>
        </w:rPr>
      </w:pPr>
      <w:bookmarkStart w:id="21" w:name="_Toc92980111"/>
      <w:r w:rsidRPr="00CB0912">
        <w:rPr>
          <w:sz w:val="18"/>
          <w:szCs w:val="18"/>
        </w:rPr>
        <w:t>Capacidad financiera</w:t>
      </w:r>
      <w:bookmarkEnd w:id="21"/>
    </w:p>
    <w:p w14:paraId="149A48F6" w14:textId="77777777" w:rsidR="006E2A2A" w:rsidRPr="00CB0912" w:rsidRDefault="00C3565C" w:rsidP="006E2A2A">
      <w:pPr>
        <w:autoSpaceDE w:val="0"/>
        <w:autoSpaceDN w:val="0"/>
        <w:adjustRightInd w:val="0"/>
        <w:rPr>
          <w:rFonts w:cs="Verdana"/>
          <w:sz w:val="18"/>
          <w:szCs w:val="18"/>
        </w:rPr>
      </w:pPr>
      <w:r w:rsidRPr="00CB0912">
        <w:rPr>
          <w:sz w:val="18"/>
          <w:szCs w:val="18"/>
        </w:rPr>
        <w:t xml:space="preserve">Los solicitantes deben contar con </w:t>
      </w:r>
      <w:r w:rsidRPr="00CB0912">
        <w:rPr>
          <w:b/>
          <w:sz w:val="18"/>
          <w:szCs w:val="18"/>
        </w:rPr>
        <w:t xml:space="preserve">recursos estables y suficientes </w:t>
      </w:r>
      <w:r w:rsidRPr="00CB0912">
        <w:rPr>
          <w:sz w:val="18"/>
          <w:szCs w:val="18"/>
        </w:rPr>
        <w:t>para ejecutar con éxito los proyectos y aportar su parte. Las organizaciones que participen en varios proyectos deben tener capacidad suficiente para ejecutarlos en su totalidad.</w:t>
      </w:r>
    </w:p>
    <w:p w14:paraId="7DEDD28A" w14:textId="451F6FE4" w:rsidR="006E2A2A" w:rsidRPr="00CB0912" w:rsidRDefault="006E2A2A" w:rsidP="006E2A2A">
      <w:pPr>
        <w:autoSpaceDE w:val="0"/>
        <w:autoSpaceDN w:val="0"/>
        <w:adjustRightInd w:val="0"/>
        <w:rPr>
          <w:rFonts w:cs="Verdana"/>
          <w:sz w:val="18"/>
          <w:szCs w:val="18"/>
        </w:rPr>
      </w:pPr>
      <w:r w:rsidRPr="00CB0912">
        <w:rPr>
          <w:sz w:val="18"/>
          <w:szCs w:val="18"/>
        </w:rPr>
        <w:t xml:space="preserve">La comprobación de la capacidad financiera se llevará a cabo sobre la base de los documentos que se le pida que cargue en el </w:t>
      </w:r>
      <w:hyperlink r:id="rId44" w:history="1">
        <w:r w:rsidRPr="00CB0912">
          <w:rPr>
            <w:rStyle w:val="Hyperlink"/>
            <w:sz w:val="18"/>
            <w:szCs w:val="18"/>
          </w:rPr>
          <w:t>Registro de participantes</w:t>
        </w:r>
      </w:hyperlink>
      <w:r w:rsidRPr="00CB0912">
        <w:rPr>
          <w:sz w:val="18"/>
          <w:szCs w:val="18"/>
        </w:rPr>
        <w:t xml:space="preserve"> durante la preparación de la subvención </w:t>
      </w:r>
      <w:r w:rsidRPr="00CB0912">
        <w:rPr>
          <w:i/>
          <w:sz w:val="18"/>
          <w:szCs w:val="18"/>
        </w:rPr>
        <w:t>(por ejemplo, la cuenta de pérdidas y ganancias y el balance, el plan de negocios, un informe de auditoría elaborado por un auditor externo autorizado, cuentas certificadas correspondientes al último ejercicio cerrado, etc.)</w:t>
      </w:r>
      <w:r w:rsidRPr="00CB0912">
        <w:rPr>
          <w:sz w:val="18"/>
          <w:szCs w:val="18"/>
        </w:rPr>
        <w:t>. El análisis de basará en indicadores financieros neutros, aunque también tendrá en cuenta otros aspectos como la dependencia de financiación de la UE y el déficit y los ingresos de años anteriores.</w:t>
      </w:r>
    </w:p>
    <w:p w14:paraId="27B2FBC9" w14:textId="77777777" w:rsidR="006E2A2A" w:rsidRPr="00CB0912" w:rsidRDefault="00736C6F" w:rsidP="006E2A2A">
      <w:pPr>
        <w:autoSpaceDE w:val="0"/>
        <w:autoSpaceDN w:val="0"/>
        <w:adjustRightInd w:val="0"/>
        <w:spacing w:after="120"/>
        <w:rPr>
          <w:rFonts w:cs="Verdana"/>
          <w:sz w:val="18"/>
          <w:szCs w:val="18"/>
        </w:rPr>
      </w:pPr>
      <w:r w:rsidRPr="00CB0912">
        <w:rPr>
          <w:sz w:val="18"/>
          <w:szCs w:val="18"/>
        </w:rPr>
        <w:t xml:space="preserve">La comprobación suele llevarse a cabo con respecto a todos los beneficiarios, a excepción de: </w:t>
      </w:r>
    </w:p>
    <w:p w14:paraId="1872070B" w14:textId="6F724904" w:rsidR="006E2A2A" w:rsidRPr="00CB0912" w:rsidRDefault="006E2A2A" w:rsidP="008B1F42">
      <w:pPr>
        <w:widowControl w:val="0"/>
        <w:numPr>
          <w:ilvl w:val="0"/>
          <w:numId w:val="34"/>
        </w:numPr>
        <w:spacing w:after="120"/>
        <w:ind w:left="709"/>
        <w:jc w:val="left"/>
        <w:rPr>
          <w:rFonts w:cs="Verdana"/>
          <w:sz w:val="18"/>
          <w:szCs w:val="18"/>
        </w:rPr>
      </w:pPr>
      <w:r w:rsidRPr="00CB0912">
        <w:rPr>
          <w:sz w:val="18"/>
          <w:szCs w:val="18"/>
        </w:rPr>
        <w:t>organismos públicos (entidades establecidas como organismo público con arreglo a la ley nacional, incluidas las autoridades locales, regionales o nacionales) o las organizaciones internacionales</w:t>
      </w:r>
    </w:p>
    <w:p w14:paraId="6984ED3C" w14:textId="77777777" w:rsidR="006E2A2A" w:rsidRPr="00CB0912" w:rsidRDefault="006E2A2A" w:rsidP="008B1F42">
      <w:pPr>
        <w:widowControl w:val="0"/>
        <w:numPr>
          <w:ilvl w:val="0"/>
          <w:numId w:val="34"/>
        </w:numPr>
        <w:ind w:left="709" w:hanging="357"/>
        <w:rPr>
          <w:rFonts w:cs="Verdana"/>
          <w:sz w:val="18"/>
          <w:szCs w:val="18"/>
        </w:rPr>
      </w:pPr>
      <w:r w:rsidRPr="00CB0912">
        <w:rPr>
          <w:sz w:val="18"/>
          <w:szCs w:val="18"/>
        </w:rPr>
        <w:t>si el importe de la subvención solicitada a título individual no supera los 60 000 EUR.</w:t>
      </w:r>
    </w:p>
    <w:p w14:paraId="2B8E1880" w14:textId="77777777" w:rsidR="008D31F6" w:rsidRPr="00CB0912" w:rsidRDefault="008D31F6" w:rsidP="008D31F6">
      <w:pPr>
        <w:autoSpaceDE w:val="0"/>
        <w:autoSpaceDN w:val="0"/>
        <w:adjustRightInd w:val="0"/>
        <w:rPr>
          <w:rFonts w:cs="Verdana"/>
          <w:sz w:val="18"/>
          <w:szCs w:val="18"/>
        </w:rPr>
      </w:pPr>
      <w:r w:rsidRPr="00CB0912">
        <w:rPr>
          <w:sz w:val="18"/>
          <w:szCs w:val="18"/>
        </w:rPr>
        <w:t>En caso necesario, también se puede hacer para las entidades afiliadas.</w:t>
      </w:r>
    </w:p>
    <w:p w14:paraId="054EAA17" w14:textId="77777777" w:rsidR="006E2A2A" w:rsidRPr="00CB0912" w:rsidRDefault="006E2A2A" w:rsidP="006E2A2A">
      <w:pPr>
        <w:autoSpaceDE w:val="0"/>
        <w:autoSpaceDN w:val="0"/>
        <w:adjustRightInd w:val="0"/>
        <w:spacing w:after="120"/>
        <w:rPr>
          <w:rFonts w:cs="Verdana"/>
          <w:sz w:val="18"/>
          <w:szCs w:val="18"/>
        </w:rPr>
      </w:pPr>
      <w:r w:rsidRPr="00CB0912">
        <w:rPr>
          <w:sz w:val="18"/>
          <w:szCs w:val="18"/>
        </w:rPr>
        <w:t>Si consideramos que su capacidad financiera no es satisfactoria, podríamos pedirle:</w:t>
      </w:r>
    </w:p>
    <w:p w14:paraId="35DFE1B0" w14:textId="77777777" w:rsidR="006E2A2A" w:rsidRPr="00CB0912" w:rsidRDefault="006E2A2A" w:rsidP="008B1F42">
      <w:pPr>
        <w:widowControl w:val="0"/>
        <w:numPr>
          <w:ilvl w:val="0"/>
          <w:numId w:val="35"/>
        </w:numPr>
        <w:spacing w:after="120"/>
        <w:jc w:val="left"/>
        <w:rPr>
          <w:rFonts w:cs="Verdana"/>
          <w:sz w:val="18"/>
          <w:szCs w:val="18"/>
        </w:rPr>
      </w:pPr>
      <w:r w:rsidRPr="00CB0912">
        <w:rPr>
          <w:sz w:val="18"/>
          <w:szCs w:val="18"/>
        </w:rPr>
        <w:t>información adicional;</w:t>
      </w:r>
    </w:p>
    <w:p w14:paraId="68E1F2A7" w14:textId="77777777" w:rsidR="006E2A2A" w:rsidRPr="00CB0912" w:rsidRDefault="006E2A2A" w:rsidP="008B1F42">
      <w:pPr>
        <w:widowControl w:val="0"/>
        <w:numPr>
          <w:ilvl w:val="0"/>
          <w:numId w:val="35"/>
        </w:numPr>
        <w:spacing w:after="120"/>
        <w:jc w:val="left"/>
        <w:rPr>
          <w:rFonts w:cs="Verdana"/>
          <w:sz w:val="18"/>
          <w:szCs w:val="18"/>
        </w:rPr>
      </w:pPr>
      <w:r w:rsidRPr="00CB0912">
        <w:rPr>
          <w:sz w:val="18"/>
          <w:szCs w:val="18"/>
        </w:rPr>
        <w:t xml:space="preserve">un régimen de responsabilidad financiera mejorado, a saber, responsabilidad solidaria para todos los beneficiarios o responsabilidad solidaria de las entidades afiliadas </w:t>
      </w:r>
      <w:r w:rsidRPr="00CB0912">
        <w:rPr>
          <w:i/>
          <w:sz w:val="18"/>
          <w:szCs w:val="18"/>
        </w:rPr>
        <w:t>(véase la sección 10);</w:t>
      </w:r>
    </w:p>
    <w:p w14:paraId="3F26E914" w14:textId="77777777" w:rsidR="006E2A2A" w:rsidRPr="00CB0912" w:rsidRDefault="006E2A2A" w:rsidP="008B1F42">
      <w:pPr>
        <w:widowControl w:val="0"/>
        <w:numPr>
          <w:ilvl w:val="0"/>
          <w:numId w:val="35"/>
        </w:numPr>
        <w:spacing w:after="120"/>
        <w:jc w:val="left"/>
        <w:rPr>
          <w:rFonts w:cs="Verdana"/>
          <w:sz w:val="18"/>
          <w:szCs w:val="18"/>
        </w:rPr>
      </w:pPr>
      <w:r w:rsidRPr="00CB0912">
        <w:rPr>
          <w:sz w:val="18"/>
          <w:szCs w:val="18"/>
        </w:rPr>
        <w:t xml:space="preserve">prefinanciación pagada a plazos; </w:t>
      </w:r>
    </w:p>
    <w:p w14:paraId="52C87A22" w14:textId="77777777" w:rsidR="006E2A2A" w:rsidRPr="00CB0912" w:rsidRDefault="006E2A2A" w:rsidP="008B1F42">
      <w:pPr>
        <w:widowControl w:val="0"/>
        <w:numPr>
          <w:ilvl w:val="0"/>
          <w:numId w:val="35"/>
        </w:numPr>
        <w:spacing w:after="120"/>
        <w:jc w:val="left"/>
        <w:rPr>
          <w:rFonts w:cs="Verdana"/>
          <w:sz w:val="18"/>
          <w:szCs w:val="18"/>
        </w:rPr>
      </w:pPr>
      <w:r w:rsidRPr="00CB0912">
        <w:rPr>
          <w:sz w:val="18"/>
          <w:szCs w:val="18"/>
        </w:rPr>
        <w:t xml:space="preserve">(una o más) garantías de prefinanciación </w:t>
      </w:r>
      <w:r w:rsidRPr="00CB0912">
        <w:rPr>
          <w:i/>
          <w:sz w:val="18"/>
          <w:szCs w:val="18"/>
        </w:rPr>
        <w:t>(véase a continuación la sección 10),</w:t>
      </w:r>
    </w:p>
    <w:p w14:paraId="70024A55" w14:textId="77777777" w:rsidR="006E2A2A" w:rsidRPr="00CB0912" w:rsidRDefault="006E2A2A" w:rsidP="006526A5">
      <w:pPr>
        <w:autoSpaceDE w:val="0"/>
        <w:autoSpaceDN w:val="0"/>
        <w:adjustRightInd w:val="0"/>
        <w:spacing w:after="120"/>
        <w:ind w:left="360"/>
        <w:rPr>
          <w:rFonts w:cs="Verdana"/>
          <w:sz w:val="18"/>
          <w:szCs w:val="18"/>
        </w:rPr>
      </w:pPr>
      <w:r w:rsidRPr="00CB0912">
        <w:rPr>
          <w:sz w:val="18"/>
          <w:szCs w:val="18"/>
        </w:rPr>
        <w:t>o</w:t>
      </w:r>
    </w:p>
    <w:p w14:paraId="22EA92DF" w14:textId="77777777" w:rsidR="006E2A2A" w:rsidRPr="00CB0912" w:rsidRDefault="00F82473" w:rsidP="008B1F42">
      <w:pPr>
        <w:widowControl w:val="0"/>
        <w:numPr>
          <w:ilvl w:val="0"/>
          <w:numId w:val="35"/>
        </w:numPr>
        <w:spacing w:after="120"/>
        <w:jc w:val="left"/>
        <w:rPr>
          <w:rFonts w:cs="Verdana"/>
          <w:sz w:val="18"/>
          <w:szCs w:val="18"/>
        </w:rPr>
      </w:pPr>
      <w:r w:rsidRPr="00CB0912">
        <w:rPr>
          <w:sz w:val="18"/>
          <w:szCs w:val="18"/>
        </w:rPr>
        <w:t>propuesta de no prefinanciación;</w:t>
      </w:r>
    </w:p>
    <w:p w14:paraId="1C112F62" w14:textId="77777777" w:rsidR="004872A5" w:rsidRPr="00CB0912" w:rsidRDefault="00F82473" w:rsidP="008B1F42">
      <w:pPr>
        <w:widowControl w:val="0"/>
        <w:numPr>
          <w:ilvl w:val="0"/>
          <w:numId w:val="35"/>
        </w:numPr>
        <w:ind w:left="714" w:hanging="357"/>
        <w:jc w:val="left"/>
        <w:rPr>
          <w:rFonts w:cs="Verdana"/>
          <w:sz w:val="18"/>
          <w:szCs w:val="18"/>
        </w:rPr>
      </w:pPr>
      <w:r w:rsidRPr="00CB0912">
        <w:rPr>
          <w:sz w:val="18"/>
          <w:szCs w:val="18"/>
        </w:rPr>
        <w:t>petición de sustitución de su persona o, en caso necesario, rechazo de la totalidad de la propuesta.</w:t>
      </w:r>
    </w:p>
    <w:p w14:paraId="51C2ADF5" w14:textId="621457AA" w:rsidR="004872A5" w:rsidRPr="00CB0912" w:rsidRDefault="005A3754" w:rsidP="004872A5">
      <w:pPr>
        <w:autoSpaceDE w:val="0"/>
        <w:autoSpaceDN w:val="0"/>
        <w:adjustRightInd w:val="0"/>
        <w:rPr>
          <w:rFonts w:cs="Verdana"/>
          <w:sz w:val="18"/>
          <w:szCs w:val="18"/>
        </w:rPr>
      </w:pPr>
      <w:r w:rsidRPr="00CB0912">
        <w:rPr>
          <w:noProof/>
          <w:sz w:val="18"/>
          <w:szCs w:val="18"/>
          <w:lang w:val="en-IE" w:eastAsia="en-IE"/>
        </w:rPr>
        <w:drawing>
          <wp:inline distT="0" distB="0" distL="0" distR="0" wp14:anchorId="3DE171D9" wp14:editId="51BBA326">
            <wp:extent cx="187960" cy="187960"/>
            <wp:effectExtent l="0" t="0" r="0" b="0"/>
            <wp:docPr id="8" name="Picture 670183101"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0183101" name="Picture 670183101"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CB0912">
        <w:rPr>
          <w:sz w:val="18"/>
          <w:szCs w:val="18"/>
        </w:rPr>
        <w:t xml:space="preserve"> Si desea más información, </w:t>
      </w:r>
      <w:r w:rsidRPr="00CB0912">
        <w:rPr>
          <w:i/>
          <w:iCs/>
          <w:sz w:val="18"/>
          <w:szCs w:val="18"/>
        </w:rPr>
        <w:t xml:space="preserve">consulte las </w:t>
      </w:r>
      <w:hyperlink r:id="rId45">
        <w:r w:rsidRPr="00CB0912">
          <w:rPr>
            <w:rStyle w:val="Hyperlink"/>
            <w:i/>
            <w:iCs/>
            <w:sz w:val="18"/>
            <w:szCs w:val="18"/>
          </w:rPr>
          <w:t>Normas de validación de las entidades jurídicas, designación del LEAR y evaluación de la capacidad financiera</w:t>
        </w:r>
      </w:hyperlink>
      <w:r w:rsidRPr="00CB0912">
        <w:rPr>
          <w:sz w:val="18"/>
          <w:szCs w:val="18"/>
        </w:rPr>
        <w:t xml:space="preserve">. </w:t>
      </w:r>
    </w:p>
    <w:p w14:paraId="3ACB9AAA" w14:textId="77777777" w:rsidR="006E2A2A" w:rsidRPr="00CB0912" w:rsidRDefault="006E2A2A" w:rsidP="00510B7E">
      <w:pPr>
        <w:pStyle w:val="Heading3"/>
        <w:rPr>
          <w:sz w:val="18"/>
          <w:szCs w:val="18"/>
        </w:rPr>
      </w:pPr>
      <w:bookmarkStart w:id="22" w:name="_Toc92980112"/>
      <w:r w:rsidRPr="00CB0912">
        <w:rPr>
          <w:sz w:val="18"/>
          <w:szCs w:val="18"/>
        </w:rPr>
        <w:lastRenderedPageBreak/>
        <w:t>Capacidad operativa</w:t>
      </w:r>
      <w:bookmarkEnd w:id="22"/>
    </w:p>
    <w:p w14:paraId="2FF93796" w14:textId="77777777" w:rsidR="006E2A2A" w:rsidRPr="00CB0912" w:rsidRDefault="00C3565C" w:rsidP="006E2A2A">
      <w:pPr>
        <w:pStyle w:val="Text3"/>
        <w:ind w:left="0"/>
        <w:rPr>
          <w:sz w:val="18"/>
          <w:szCs w:val="18"/>
        </w:rPr>
      </w:pPr>
      <w:r w:rsidRPr="00CB0912">
        <w:rPr>
          <w:sz w:val="18"/>
          <w:szCs w:val="18"/>
        </w:rPr>
        <w:t xml:space="preserve">Los solicitantes deben contar con los </w:t>
      </w:r>
      <w:r w:rsidRPr="00CB0912">
        <w:rPr>
          <w:b/>
          <w:bCs/>
          <w:sz w:val="18"/>
          <w:szCs w:val="18"/>
        </w:rPr>
        <w:t xml:space="preserve">conocimientos especializados, las cualificaciones </w:t>
      </w:r>
      <w:r w:rsidRPr="00CB0912">
        <w:rPr>
          <w:sz w:val="18"/>
          <w:szCs w:val="18"/>
        </w:rPr>
        <w:t>y</w:t>
      </w:r>
      <w:r w:rsidRPr="00CB0912">
        <w:rPr>
          <w:b/>
          <w:bCs/>
          <w:sz w:val="18"/>
          <w:szCs w:val="18"/>
        </w:rPr>
        <w:t xml:space="preserve"> los recursos</w:t>
      </w:r>
      <w:r w:rsidRPr="00CB0912">
        <w:rPr>
          <w:sz w:val="18"/>
          <w:szCs w:val="18"/>
        </w:rPr>
        <w:t xml:space="preserve"> necesarios para ejecutar satisfactoriamente los proyectos y contribuir con su parte (incluida experiencia suficiente en proyectos de envergadura y naturaleza comparables). </w:t>
      </w:r>
    </w:p>
    <w:p w14:paraId="2201BC88" w14:textId="782EDE19" w:rsidR="00ED6A73" w:rsidRPr="00CB0912" w:rsidRDefault="00B63826" w:rsidP="00B63826">
      <w:pPr>
        <w:pStyle w:val="Text3"/>
        <w:ind w:left="0"/>
        <w:rPr>
          <w:sz w:val="18"/>
          <w:szCs w:val="18"/>
        </w:rPr>
      </w:pPr>
      <w:r w:rsidRPr="00CB0912">
        <w:rPr>
          <w:sz w:val="18"/>
          <w:szCs w:val="18"/>
        </w:rPr>
        <w:t xml:space="preserve">Esta capacidad se evaluará junto con el cumplimiento del criterio de adjudicación de calidad sobre la base de la competencia y la experiencia de los solicitantes y de sus equipos de proyecto, incluidos los recursos operativos (humanos, técnicos y otros) o, de manera excepcional, las medidas propuestas para obtenerlos antes de que se empiece a ejecutar la tarea. </w:t>
      </w:r>
    </w:p>
    <w:p w14:paraId="4FA70017" w14:textId="4406A1FB" w:rsidR="00B63826" w:rsidRPr="00CB0912" w:rsidRDefault="00B63826" w:rsidP="00B63826">
      <w:pPr>
        <w:pStyle w:val="Text3"/>
        <w:ind w:left="0"/>
        <w:rPr>
          <w:iCs/>
          <w:sz w:val="18"/>
          <w:szCs w:val="18"/>
        </w:rPr>
      </w:pPr>
      <w:r w:rsidRPr="00CB0912">
        <w:rPr>
          <w:sz w:val="18"/>
          <w:szCs w:val="18"/>
        </w:rPr>
        <w:t xml:space="preserve">Si la evaluación del criterio de adjudicación es positiva, se considerará que los solicitantes poseen capacidad operativa suficiente. </w:t>
      </w:r>
    </w:p>
    <w:p w14:paraId="100BC74F" w14:textId="210545B4" w:rsidR="006E2A2A" w:rsidRPr="00CB0912" w:rsidRDefault="006E2A2A" w:rsidP="006E2A2A">
      <w:pPr>
        <w:pStyle w:val="Text3"/>
        <w:spacing w:after="120"/>
        <w:ind w:left="0"/>
        <w:rPr>
          <w:iCs/>
          <w:sz w:val="18"/>
          <w:szCs w:val="18"/>
        </w:rPr>
      </w:pPr>
      <w:r w:rsidRPr="00CB0912">
        <w:rPr>
          <w:sz w:val="18"/>
          <w:szCs w:val="18"/>
        </w:rPr>
        <w:t>Los solicitantes tendrán que demostrar su capacidad mediante la siguiente información:</w:t>
      </w:r>
    </w:p>
    <w:p w14:paraId="2EE9C956" w14:textId="77777777" w:rsidR="006E2A2A" w:rsidRPr="00CB0912" w:rsidRDefault="006E2A2A" w:rsidP="008B1F42">
      <w:pPr>
        <w:widowControl w:val="0"/>
        <w:numPr>
          <w:ilvl w:val="0"/>
          <w:numId w:val="39"/>
        </w:numPr>
        <w:spacing w:after="120"/>
        <w:ind w:left="709"/>
        <w:rPr>
          <w:iCs/>
          <w:sz w:val="18"/>
          <w:szCs w:val="18"/>
        </w:rPr>
      </w:pPr>
      <w:r w:rsidRPr="00CB0912">
        <w:rPr>
          <w:sz w:val="18"/>
          <w:szCs w:val="18"/>
        </w:rPr>
        <w:t>perfiles generales (cualificaciones y experiencias) del personal responsable de la gestión y ejecución del proyecto</w:t>
      </w:r>
    </w:p>
    <w:p w14:paraId="59DDC574" w14:textId="11BA162A" w:rsidR="006E2A2A" w:rsidRPr="00CB0912" w:rsidRDefault="003D41B5" w:rsidP="008B1F42">
      <w:pPr>
        <w:widowControl w:val="0"/>
        <w:numPr>
          <w:ilvl w:val="0"/>
          <w:numId w:val="39"/>
        </w:numPr>
        <w:spacing w:after="120"/>
        <w:ind w:left="709"/>
        <w:jc w:val="left"/>
        <w:rPr>
          <w:iCs/>
          <w:sz w:val="18"/>
          <w:szCs w:val="18"/>
        </w:rPr>
      </w:pPr>
      <w:r w:rsidRPr="00CB0912">
        <w:rPr>
          <w:sz w:val="18"/>
          <w:szCs w:val="18"/>
        </w:rPr>
        <w:t>descripción de los participantes del consorcio (si procede);</w:t>
      </w:r>
    </w:p>
    <w:p w14:paraId="636FD13C" w14:textId="34E49CF9" w:rsidR="0091480A" w:rsidRPr="00CB0912" w:rsidRDefault="009F0186" w:rsidP="008B1F42">
      <w:pPr>
        <w:widowControl w:val="0"/>
        <w:numPr>
          <w:ilvl w:val="0"/>
          <w:numId w:val="39"/>
        </w:numPr>
        <w:spacing w:after="120"/>
        <w:ind w:left="709"/>
        <w:jc w:val="left"/>
        <w:rPr>
          <w:iCs/>
          <w:sz w:val="18"/>
          <w:szCs w:val="18"/>
        </w:rPr>
      </w:pPr>
      <w:r w:rsidRPr="00CB0912">
        <w:rPr>
          <w:sz w:val="18"/>
          <w:szCs w:val="18"/>
        </w:rPr>
        <w:t>lista de proyectos previos (proyectos clave correspondientes a los cuatro últimos años).</w:t>
      </w:r>
    </w:p>
    <w:p w14:paraId="4146F9AB" w14:textId="77777777" w:rsidR="00500DB3" w:rsidRPr="00CB0912" w:rsidRDefault="00FD4F03" w:rsidP="006E2A2A">
      <w:pPr>
        <w:pStyle w:val="Text3"/>
        <w:ind w:left="0"/>
        <w:rPr>
          <w:iCs/>
          <w:sz w:val="18"/>
          <w:szCs w:val="18"/>
        </w:rPr>
      </w:pPr>
      <w:r w:rsidRPr="00CB0912">
        <w:rPr>
          <w:sz w:val="18"/>
          <w:szCs w:val="18"/>
        </w:rPr>
        <w:t>Podrán solicitarse documentos justificativos adicionales si resulta necesario confirmar la capacidad operativa de algún solicitante.</w:t>
      </w:r>
    </w:p>
    <w:p w14:paraId="5AE4F088" w14:textId="4829F045" w:rsidR="006E2A2A" w:rsidRPr="00CB0912" w:rsidRDefault="006E2A2A" w:rsidP="006E2A2A">
      <w:pPr>
        <w:pStyle w:val="Text3"/>
        <w:ind w:left="0"/>
        <w:rPr>
          <w:iCs/>
          <w:sz w:val="18"/>
          <w:szCs w:val="18"/>
        </w:rPr>
      </w:pPr>
      <w:r w:rsidRPr="00CB0912">
        <w:rPr>
          <w:sz w:val="18"/>
          <w:szCs w:val="18"/>
        </w:rPr>
        <w:t xml:space="preserve">Los organismos públicos, las organizaciones de los Estados miembros y las organizaciones internacionales están exentos del control de la capacidad operativa. </w:t>
      </w:r>
    </w:p>
    <w:p w14:paraId="66520A48" w14:textId="77777777" w:rsidR="00276AD7" w:rsidRPr="00CB0912" w:rsidRDefault="00267836" w:rsidP="00510B7E">
      <w:pPr>
        <w:pStyle w:val="Heading3"/>
        <w:rPr>
          <w:sz w:val="18"/>
          <w:szCs w:val="18"/>
        </w:rPr>
      </w:pPr>
      <w:bookmarkStart w:id="23" w:name="_Toc92980113"/>
      <w:r w:rsidRPr="00CB0912">
        <w:rPr>
          <w:sz w:val="18"/>
          <w:szCs w:val="18"/>
        </w:rPr>
        <w:t>Exclusión</w:t>
      </w:r>
      <w:bookmarkEnd w:id="23"/>
    </w:p>
    <w:p w14:paraId="746153C7" w14:textId="77777777" w:rsidR="00267836" w:rsidRPr="00CB0912" w:rsidRDefault="0030065F" w:rsidP="002B5DFF">
      <w:pPr>
        <w:pStyle w:val="Text1"/>
        <w:spacing w:after="120"/>
        <w:ind w:left="0"/>
        <w:rPr>
          <w:rFonts w:eastAsia="Calibri"/>
          <w:sz w:val="18"/>
          <w:szCs w:val="18"/>
        </w:rPr>
      </w:pPr>
      <w:r w:rsidRPr="00CB0912">
        <w:rPr>
          <w:sz w:val="18"/>
          <w:szCs w:val="18"/>
        </w:rPr>
        <w:t xml:space="preserve">Los solicitantes que sean objeto de una </w:t>
      </w:r>
      <w:r w:rsidRPr="00CB0912">
        <w:rPr>
          <w:b/>
          <w:sz w:val="18"/>
          <w:szCs w:val="18"/>
        </w:rPr>
        <w:t>decisión de exclusión de la UE</w:t>
      </w:r>
      <w:r w:rsidRPr="00CB0912">
        <w:rPr>
          <w:sz w:val="18"/>
          <w:szCs w:val="18"/>
        </w:rPr>
        <w:t xml:space="preserve"> o que se encuentren en una de las siguientes </w:t>
      </w:r>
      <w:r w:rsidRPr="00CB0912">
        <w:rPr>
          <w:b/>
          <w:sz w:val="18"/>
          <w:szCs w:val="18"/>
        </w:rPr>
        <w:t>situaciones de exclusión</w:t>
      </w:r>
      <w:r w:rsidRPr="00CB0912">
        <w:rPr>
          <w:sz w:val="18"/>
          <w:szCs w:val="18"/>
        </w:rPr>
        <w:t xml:space="preserve"> que les prohíban recibir financiación de la UE NO podrán participar</w:t>
      </w:r>
      <w:r w:rsidR="005124D8" w:rsidRPr="00CB0912">
        <w:rPr>
          <w:rFonts w:eastAsia="SimSun"/>
          <w:sz w:val="18"/>
          <w:szCs w:val="18"/>
          <w:vertAlign w:val="superscript"/>
        </w:rPr>
        <w:footnoteReference w:id="19"/>
      </w:r>
      <w:r w:rsidRPr="00CB0912">
        <w:rPr>
          <w:sz w:val="18"/>
          <w:szCs w:val="18"/>
        </w:rPr>
        <w:t>:</w:t>
      </w:r>
    </w:p>
    <w:p w14:paraId="7DBEE11E" w14:textId="77777777" w:rsidR="00267836" w:rsidRPr="00CB0912" w:rsidRDefault="00267836" w:rsidP="00584316">
      <w:pPr>
        <w:numPr>
          <w:ilvl w:val="3"/>
          <w:numId w:val="19"/>
        </w:numPr>
        <w:snapToGrid w:val="0"/>
        <w:spacing w:after="120"/>
        <w:ind w:left="709"/>
        <w:rPr>
          <w:rFonts w:eastAsia="Calibri"/>
          <w:sz w:val="18"/>
          <w:szCs w:val="18"/>
        </w:rPr>
      </w:pPr>
      <w:r w:rsidRPr="00CB0912">
        <w:rPr>
          <w:sz w:val="18"/>
          <w:szCs w:val="18"/>
        </w:rPr>
        <w:t>quiebra, liquidación, administración judicial, convenio con acreedores, procedimiento de cesación de actividades u otro procedimiento similar (incluidos los procedimientos relativos a personas con responsabilidad ilimitada con respecto a las deudas del solicitante);</w:t>
      </w:r>
    </w:p>
    <w:p w14:paraId="1ECF36A2" w14:textId="77777777" w:rsidR="00267836" w:rsidRPr="00CB0912" w:rsidRDefault="00267836" w:rsidP="00584316">
      <w:pPr>
        <w:numPr>
          <w:ilvl w:val="2"/>
          <w:numId w:val="20"/>
        </w:numPr>
        <w:snapToGrid w:val="0"/>
        <w:spacing w:after="120"/>
        <w:ind w:left="709"/>
        <w:rPr>
          <w:rFonts w:eastAsia="Calibri"/>
          <w:sz w:val="18"/>
          <w:szCs w:val="18"/>
        </w:rPr>
      </w:pPr>
      <w:r w:rsidRPr="00CB0912">
        <w:rPr>
          <w:sz w:val="18"/>
          <w:szCs w:val="18"/>
        </w:rPr>
        <w:t>incumplimiento de obligaciones fiscales o de seguridad social (también en el caso de personas con responsabilidad ilimitada con respecto a las deudas del solicitante);</w:t>
      </w:r>
    </w:p>
    <w:p w14:paraId="0E6FACB6" w14:textId="32F9B49C" w:rsidR="00267836" w:rsidRPr="00CB0912" w:rsidRDefault="00267836" w:rsidP="00584316">
      <w:pPr>
        <w:numPr>
          <w:ilvl w:val="2"/>
          <w:numId w:val="20"/>
        </w:numPr>
        <w:snapToGrid w:val="0"/>
        <w:spacing w:after="120"/>
        <w:ind w:left="709"/>
        <w:rPr>
          <w:rFonts w:eastAsia="Calibri"/>
          <w:sz w:val="18"/>
          <w:szCs w:val="18"/>
        </w:rPr>
      </w:pPr>
      <w:r w:rsidRPr="00CB0912">
        <w:rPr>
          <w:sz w:val="18"/>
          <w:szCs w:val="18"/>
        </w:rPr>
        <w:t>haber sido declarados culpables de una falta profesional grave</w:t>
      </w:r>
      <w:r w:rsidRPr="00CB0912">
        <w:rPr>
          <w:rFonts w:eastAsia="Calibri"/>
          <w:sz w:val="18"/>
          <w:szCs w:val="18"/>
          <w:vertAlign w:val="superscript"/>
          <w:lang w:eastAsia="zh-CN"/>
        </w:rPr>
        <w:footnoteReference w:id="20"/>
      </w:r>
      <w:r w:rsidRPr="00CB0912">
        <w:rPr>
          <w:sz w:val="18"/>
          <w:szCs w:val="18"/>
        </w:rPr>
        <w:t xml:space="preserve"> (incluso en caso de personas con facultades de representación, decisión o control, beneficiarios efectivos o personas que son esenciales para la concesión/ejecución de la subvención); </w:t>
      </w:r>
    </w:p>
    <w:p w14:paraId="0465AD17" w14:textId="74F042D4" w:rsidR="00267836" w:rsidRPr="00CB0912" w:rsidRDefault="00FE58D1" w:rsidP="00584316">
      <w:pPr>
        <w:numPr>
          <w:ilvl w:val="2"/>
          <w:numId w:val="20"/>
        </w:numPr>
        <w:snapToGrid w:val="0"/>
        <w:spacing w:after="120"/>
        <w:ind w:left="709"/>
        <w:rPr>
          <w:rFonts w:eastAsia="Calibri"/>
          <w:sz w:val="18"/>
          <w:szCs w:val="18"/>
        </w:rPr>
      </w:pPr>
      <w:r w:rsidRPr="00CB0912">
        <w:rPr>
          <w:sz w:val="18"/>
          <w:szCs w:val="18"/>
        </w:rPr>
        <w:t>comisión de fraude, corrupción, vínculos con una organización criminal, blanqueo de capitales, delitos relacionados con el terrorismo (incluida la financiación del terrorismo), trabajo infantil o trata de personas (incluso en caso de personas con facultades de representación, toma de decisiones o control, propietarios efectivos o personas que son esenciales para la concesión/ejecución de la subvención);</w:t>
      </w:r>
    </w:p>
    <w:p w14:paraId="4BAE0C78" w14:textId="1064C024" w:rsidR="00267836" w:rsidRPr="00CB0912" w:rsidRDefault="00267836" w:rsidP="00584316">
      <w:pPr>
        <w:numPr>
          <w:ilvl w:val="1"/>
          <w:numId w:val="19"/>
        </w:numPr>
        <w:snapToGrid w:val="0"/>
        <w:spacing w:after="120"/>
        <w:ind w:left="709" w:hanging="357"/>
        <w:rPr>
          <w:rFonts w:eastAsia="Calibri"/>
          <w:sz w:val="18"/>
          <w:szCs w:val="18"/>
        </w:rPr>
      </w:pPr>
      <w:r w:rsidRPr="00CB0912">
        <w:rPr>
          <w:sz w:val="18"/>
          <w:szCs w:val="18"/>
        </w:rPr>
        <w:t>deficiencias significativas en el cumplimiento de las principales obligaciones derivadas de un contrato de adquisición, acuerdo de subvención, premio, contrato de expertos o similar de la UE (incluso en caso de personas con poderes de representación, de toma de decisiones o de control, beneficiarios efectivos o personas que son esenciales para la concesión/ejecución de la subvención);</w:t>
      </w:r>
    </w:p>
    <w:p w14:paraId="6F212B83" w14:textId="41740CCB" w:rsidR="00E94DFF" w:rsidRPr="00CB0912" w:rsidRDefault="00267836" w:rsidP="00584316">
      <w:pPr>
        <w:numPr>
          <w:ilvl w:val="1"/>
          <w:numId w:val="19"/>
        </w:numPr>
        <w:snapToGrid w:val="0"/>
        <w:ind w:left="709" w:hanging="357"/>
        <w:rPr>
          <w:rFonts w:eastAsia="Calibri"/>
          <w:sz w:val="18"/>
          <w:szCs w:val="18"/>
        </w:rPr>
      </w:pPr>
      <w:r w:rsidRPr="00CB0912">
        <w:rPr>
          <w:sz w:val="18"/>
          <w:szCs w:val="18"/>
        </w:rPr>
        <w:t>haber sido declarados culpables de irregularidades en el sentido del artículo 1, apartado 2, del Reglamento n.º </w:t>
      </w:r>
      <w:hyperlink r:id="rId46" w:history="1">
        <w:r w:rsidRPr="00CB0912">
          <w:rPr>
            <w:rStyle w:val="Hyperlink"/>
            <w:sz w:val="18"/>
            <w:szCs w:val="18"/>
          </w:rPr>
          <w:t>2988/95</w:t>
        </w:r>
      </w:hyperlink>
      <w:r w:rsidRPr="00CB0912">
        <w:rPr>
          <w:sz w:val="18"/>
          <w:szCs w:val="18"/>
        </w:rPr>
        <w:t xml:space="preserve"> (incluso en caso de personas con facultades de </w:t>
      </w:r>
      <w:r w:rsidRPr="00CB0912">
        <w:rPr>
          <w:sz w:val="18"/>
          <w:szCs w:val="18"/>
        </w:rPr>
        <w:lastRenderedPageBreak/>
        <w:t>representación, toma de decisiones o control, beneficiarios efectivos o personas que son esenciales para la concesión/ejecución de la subvención);</w:t>
      </w:r>
    </w:p>
    <w:p w14:paraId="668F2B36" w14:textId="65F190E1" w:rsidR="00276AD7" w:rsidRPr="00CB0912" w:rsidRDefault="00E94DFF" w:rsidP="00584316">
      <w:pPr>
        <w:numPr>
          <w:ilvl w:val="1"/>
          <w:numId w:val="19"/>
        </w:numPr>
        <w:snapToGrid w:val="0"/>
        <w:ind w:left="709" w:hanging="357"/>
        <w:rPr>
          <w:rFonts w:eastAsia="Calibri"/>
          <w:sz w:val="18"/>
          <w:szCs w:val="18"/>
        </w:rPr>
      </w:pPr>
      <w:r w:rsidRPr="00CB0912">
        <w:rPr>
          <w:sz w:val="18"/>
          <w:szCs w:val="18"/>
        </w:rPr>
        <w:t>creación en una jurisdicción distinta con el fin de evitar las obligaciones fiscales, sociales o legales de otro tipo en el país de origen o que han creado otra entidad con este fin (incluso en caso de personas con poderes de representación, toma de decisiones o control, beneficiarios efectivos o personas que son esenciales para la concesión/ejecución de la subvención).</w:t>
      </w:r>
    </w:p>
    <w:p w14:paraId="1D79A2BE" w14:textId="77777777" w:rsidR="000844D0" w:rsidRPr="00CB0912" w:rsidRDefault="000844D0" w:rsidP="00F81E91">
      <w:pPr>
        <w:snapToGrid w:val="0"/>
        <w:rPr>
          <w:sz w:val="18"/>
          <w:szCs w:val="18"/>
        </w:rPr>
      </w:pPr>
      <w:r w:rsidRPr="00CB0912">
        <w:rPr>
          <w:sz w:val="18"/>
          <w:szCs w:val="18"/>
        </w:rPr>
        <w:t>Los solicitantes también serán rechazados si se produce alguna de las siguientes situaciones</w:t>
      </w:r>
      <w:r w:rsidR="00C9027A" w:rsidRPr="00CB0912">
        <w:rPr>
          <w:rStyle w:val="FootnoteReference"/>
          <w:rFonts w:eastAsia="Calibri"/>
          <w:sz w:val="18"/>
          <w:szCs w:val="18"/>
          <w:lang w:eastAsia="zh-CN"/>
        </w:rPr>
        <w:footnoteReference w:id="21"/>
      </w:r>
      <w:r w:rsidRPr="00CB0912">
        <w:rPr>
          <w:sz w:val="18"/>
          <w:szCs w:val="18"/>
        </w:rPr>
        <w:t xml:space="preserve">: </w:t>
      </w:r>
    </w:p>
    <w:p w14:paraId="6555470F" w14:textId="77777777" w:rsidR="000844D0" w:rsidRPr="00CB0912" w:rsidRDefault="00B7081A" w:rsidP="00584316">
      <w:pPr>
        <w:pStyle w:val="Default"/>
        <w:numPr>
          <w:ilvl w:val="0"/>
          <w:numId w:val="21"/>
        </w:numPr>
        <w:spacing w:after="200"/>
        <w:jc w:val="both"/>
        <w:rPr>
          <w:rFonts w:ascii="Verdana" w:hAnsi="Verdana"/>
          <w:sz w:val="18"/>
          <w:szCs w:val="18"/>
        </w:rPr>
      </w:pPr>
      <w:r w:rsidRPr="00CB0912">
        <w:rPr>
          <w:rFonts w:ascii="Verdana" w:hAnsi="Verdana"/>
          <w:sz w:val="18"/>
          <w:szCs w:val="18"/>
        </w:rPr>
        <w:t xml:space="preserve">durante el procedimiento de concesión o adjudicación han realizado declaraciones falsas respecto de información exigida como condición para la participación o no han proporcionado dicha información </w:t>
      </w:r>
    </w:p>
    <w:p w14:paraId="1393E75D" w14:textId="77777777" w:rsidR="00C93C87" w:rsidRPr="00CB0912" w:rsidRDefault="00B7081A" w:rsidP="00584316">
      <w:pPr>
        <w:pStyle w:val="Default"/>
        <w:numPr>
          <w:ilvl w:val="0"/>
          <w:numId w:val="21"/>
        </w:numPr>
        <w:spacing w:after="200"/>
        <w:jc w:val="both"/>
        <w:rPr>
          <w:rFonts w:ascii="Verdana" w:hAnsi="Verdana"/>
          <w:sz w:val="18"/>
          <w:szCs w:val="18"/>
        </w:rPr>
      </w:pPr>
      <w:r w:rsidRPr="00CB0912">
        <w:rPr>
          <w:rFonts w:ascii="Verdana" w:hAnsi="Verdana"/>
          <w:sz w:val="18"/>
          <w:szCs w:val="18"/>
        </w:rPr>
        <w:t>han estado implicados anteriormente en la preparación de la convocatoria de propuestas y ello implica una distorsión de la competencia que no puede subsanarse de otro modo (conflicto de intereses).</w:t>
      </w:r>
    </w:p>
    <w:p w14:paraId="52FA627E" w14:textId="6564E345" w:rsidR="0076737E" w:rsidRPr="00CB0912" w:rsidRDefault="00510B7E" w:rsidP="000579AF">
      <w:pPr>
        <w:pStyle w:val="Heading1"/>
        <w:numPr>
          <w:ilvl w:val="0"/>
          <w:numId w:val="54"/>
        </w:numPr>
        <w:tabs>
          <w:tab w:val="left" w:pos="284"/>
        </w:tabs>
        <w:ind w:left="0" w:firstLine="0"/>
        <w:rPr>
          <w:sz w:val="18"/>
          <w:szCs w:val="18"/>
        </w:rPr>
      </w:pPr>
      <w:bookmarkStart w:id="24" w:name="_Toc92980114"/>
      <w:r w:rsidRPr="00CB0912">
        <w:rPr>
          <w:sz w:val="18"/>
          <w:szCs w:val="18"/>
        </w:rPr>
        <w:t>Evaluación y procedimiento de concesión o adjudicación</w:t>
      </w:r>
      <w:bookmarkEnd w:id="24"/>
    </w:p>
    <w:p w14:paraId="4AEDF33E" w14:textId="2A21C125" w:rsidR="001A2CE3" w:rsidRPr="00CB0912" w:rsidRDefault="001E6C28" w:rsidP="001A2CE3">
      <w:pPr>
        <w:rPr>
          <w:sz w:val="18"/>
          <w:szCs w:val="18"/>
        </w:rPr>
      </w:pPr>
      <w:r w:rsidRPr="00CB0912">
        <w:rPr>
          <w:sz w:val="18"/>
          <w:szCs w:val="18"/>
        </w:rPr>
        <w:t xml:space="preserve">Las propuestas deberán seguir el </w:t>
      </w:r>
      <w:r w:rsidRPr="00CB0912">
        <w:rPr>
          <w:b/>
          <w:sz w:val="18"/>
          <w:szCs w:val="18"/>
        </w:rPr>
        <w:t>procedimiento estándar de presentación y evaluación</w:t>
      </w:r>
      <w:r w:rsidRPr="00CB0912">
        <w:rPr>
          <w:sz w:val="18"/>
          <w:szCs w:val="18"/>
        </w:rPr>
        <w:t xml:space="preserve"> (presentación en fase única + evaluación en un paso). </w:t>
      </w:r>
    </w:p>
    <w:p w14:paraId="1D076F53" w14:textId="1FE6714E" w:rsidR="00BD67F7" w:rsidRPr="00CB0912" w:rsidRDefault="00593F0C" w:rsidP="0015357F">
      <w:pPr>
        <w:rPr>
          <w:sz w:val="18"/>
          <w:szCs w:val="18"/>
        </w:rPr>
      </w:pPr>
      <w:r w:rsidRPr="00CB0912">
        <w:rPr>
          <w:sz w:val="18"/>
          <w:szCs w:val="18"/>
        </w:rPr>
        <w:t xml:space="preserve">Un </w:t>
      </w:r>
      <w:r w:rsidRPr="00CB0912">
        <w:rPr>
          <w:b/>
          <w:sz w:val="18"/>
          <w:szCs w:val="18"/>
        </w:rPr>
        <w:t>comité de evaluación</w:t>
      </w:r>
      <w:r w:rsidRPr="00CB0912">
        <w:rPr>
          <w:sz w:val="18"/>
          <w:szCs w:val="18"/>
        </w:rPr>
        <w:t xml:space="preserve"> (asistido por expertos externos independientes) evaluará todas las solicitudes. En primer lugar, se comprobará el cumplimiento de los requisitos formales de las propuestas (admisibilidad y subvencionabilidad, </w:t>
      </w:r>
      <w:r w:rsidRPr="00CB0912">
        <w:rPr>
          <w:i/>
          <w:sz w:val="18"/>
          <w:szCs w:val="18"/>
        </w:rPr>
        <w:t>véanse las secciones 5 y 6</w:t>
      </w:r>
      <w:r w:rsidRPr="00CB0912">
        <w:rPr>
          <w:sz w:val="18"/>
          <w:szCs w:val="18"/>
        </w:rPr>
        <w:t xml:space="preserve">). Las propuestas que se consideren admisibles y subvencionables se evaluarán (para cada tema) con arreglo a los criterios de capacidad operativa y de adjudicación </w:t>
      </w:r>
      <w:r w:rsidRPr="00CB0912">
        <w:rPr>
          <w:i/>
          <w:sz w:val="18"/>
          <w:szCs w:val="18"/>
        </w:rPr>
        <w:t>(véanse las secciones 7 y 9)</w:t>
      </w:r>
      <w:r w:rsidRPr="00CB0912">
        <w:rPr>
          <w:sz w:val="18"/>
          <w:szCs w:val="18"/>
        </w:rPr>
        <w:t>, y a continuación se clasificarán en función de su puntuación.</w:t>
      </w:r>
    </w:p>
    <w:p w14:paraId="4BC27C4D" w14:textId="77777777" w:rsidR="00BE09D3" w:rsidRPr="00CB0912" w:rsidRDefault="00500DB3" w:rsidP="00211623">
      <w:pPr>
        <w:autoSpaceDE w:val="0"/>
        <w:autoSpaceDN w:val="0"/>
        <w:adjustRightInd w:val="0"/>
        <w:rPr>
          <w:rFonts w:cs="Arial"/>
          <w:sz w:val="18"/>
          <w:szCs w:val="18"/>
        </w:rPr>
      </w:pPr>
      <w:r w:rsidRPr="00CB0912">
        <w:rPr>
          <w:sz w:val="18"/>
          <w:szCs w:val="18"/>
        </w:rPr>
        <w:t xml:space="preserve">En caso de que varias propuestas obtengan la misma puntuación (en un mismo tema o dotación presupuestaria), se determinará un </w:t>
      </w:r>
      <w:r w:rsidRPr="00CB0912">
        <w:rPr>
          <w:b/>
          <w:sz w:val="18"/>
          <w:szCs w:val="18"/>
        </w:rPr>
        <w:t>orden de prioridad</w:t>
      </w:r>
      <w:r w:rsidRPr="00CB0912">
        <w:rPr>
          <w:sz w:val="18"/>
          <w:szCs w:val="18"/>
        </w:rPr>
        <w:t xml:space="preserve"> en función del siguiente enfoque: </w:t>
      </w:r>
    </w:p>
    <w:p w14:paraId="7F276C70" w14:textId="4CF76B9F" w:rsidR="00500DB3" w:rsidRPr="00CB0912" w:rsidRDefault="00BE09D3" w:rsidP="00BD5FB0">
      <w:pPr>
        <w:autoSpaceDE w:val="0"/>
        <w:autoSpaceDN w:val="0"/>
        <w:adjustRightInd w:val="0"/>
        <w:ind w:left="284"/>
        <w:rPr>
          <w:rFonts w:cs="Arial"/>
          <w:sz w:val="18"/>
          <w:szCs w:val="18"/>
        </w:rPr>
      </w:pPr>
      <w:r w:rsidRPr="00CB0912">
        <w:rPr>
          <w:sz w:val="18"/>
          <w:szCs w:val="18"/>
        </w:rPr>
        <w:t xml:space="preserve">Sucesivamente para cada grupo de propuestas </w:t>
      </w:r>
      <w:r w:rsidRPr="00CB0912">
        <w:rPr>
          <w:i/>
          <w:iCs/>
          <w:sz w:val="18"/>
          <w:szCs w:val="18"/>
        </w:rPr>
        <w:t>ex aequo</w:t>
      </w:r>
      <w:r w:rsidRPr="00CB0912">
        <w:rPr>
          <w:sz w:val="18"/>
          <w:szCs w:val="18"/>
        </w:rPr>
        <w:t xml:space="preserve">, empezando por el grupo con mayor puntuación y continuando en orden descendente: </w:t>
      </w:r>
    </w:p>
    <w:p w14:paraId="63274A2E" w14:textId="51993692" w:rsidR="00500DB3" w:rsidRPr="00CB0912" w:rsidRDefault="00500DB3" w:rsidP="00584316">
      <w:pPr>
        <w:numPr>
          <w:ilvl w:val="0"/>
          <w:numId w:val="30"/>
        </w:numPr>
        <w:autoSpaceDE w:val="0"/>
        <w:autoSpaceDN w:val="0"/>
        <w:adjustRightInd w:val="0"/>
        <w:ind w:left="714" w:hanging="357"/>
        <w:rPr>
          <w:rFonts w:cs="Arial"/>
          <w:sz w:val="18"/>
          <w:szCs w:val="18"/>
        </w:rPr>
      </w:pPr>
      <w:r w:rsidRPr="00CB0912">
        <w:rPr>
          <w:sz w:val="18"/>
          <w:szCs w:val="18"/>
        </w:rPr>
        <w:t xml:space="preserve">Se priorizarán las propuestas </w:t>
      </w:r>
      <w:r w:rsidRPr="00CB0912">
        <w:rPr>
          <w:i/>
          <w:iCs/>
          <w:sz w:val="18"/>
          <w:szCs w:val="18"/>
        </w:rPr>
        <w:t>ex aequo</w:t>
      </w:r>
      <w:r w:rsidR="004F0F23">
        <w:rPr>
          <w:i/>
          <w:iCs/>
          <w:sz w:val="18"/>
          <w:szCs w:val="18"/>
        </w:rPr>
        <w:t xml:space="preserve"> </w:t>
      </w:r>
      <w:r w:rsidRPr="00CB0912">
        <w:rPr>
          <w:sz w:val="18"/>
          <w:szCs w:val="18"/>
        </w:rPr>
        <w:t xml:space="preserve">de un mismo tema según la puntuación que hayan obtenido en el criterio de adjudicación «Pertinencia». Si tales puntuaciones son iguales, la prioridad se basará en las puntuaciones relativas al criterio de adjudicación «Calidad». Si tales puntuaciones son iguales, la prioridad se basará en las puntuaciones relativas al criterio de adjudicación «Impacto». </w:t>
      </w:r>
    </w:p>
    <w:p w14:paraId="309BB099" w14:textId="0A549492" w:rsidR="00A53E20" w:rsidRPr="00CB0912" w:rsidRDefault="00510B7E" w:rsidP="00A32077">
      <w:pPr>
        <w:shd w:val="clear" w:color="auto" w:fill="FFFFFF"/>
        <w:rPr>
          <w:sz w:val="18"/>
          <w:szCs w:val="18"/>
        </w:rPr>
      </w:pPr>
      <w:r w:rsidRPr="00CB0912">
        <w:rPr>
          <w:sz w:val="18"/>
          <w:szCs w:val="18"/>
        </w:rPr>
        <w:t>Todos los titulares de las propuestas serán informados de los resultados de su evaluación (</w:t>
      </w:r>
      <w:r w:rsidRPr="00CB0912">
        <w:rPr>
          <w:b/>
          <w:bCs/>
          <w:sz w:val="18"/>
          <w:szCs w:val="18"/>
        </w:rPr>
        <w:t>carta de resultados de la evaluación</w:t>
      </w:r>
      <w:r w:rsidRPr="00CB0912">
        <w:rPr>
          <w:sz w:val="18"/>
          <w:szCs w:val="18"/>
        </w:rPr>
        <w:t xml:space="preserve">). Las propuestas que hayan obtenido un resultado satisfactorio pasarán a la fase de preparación de la subvención; las restantes pasarán a la lista de reserva o serán rechazadas. </w:t>
      </w:r>
    </w:p>
    <w:p w14:paraId="300D5057" w14:textId="45043F45" w:rsidR="006004D2" w:rsidRPr="00CB0912" w:rsidRDefault="005A3754" w:rsidP="006004D2">
      <w:pPr>
        <w:ind w:right="-31"/>
        <w:rPr>
          <w:sz w:val="18"/>
          <w:szCs w:val="18"/>
        </w:rPr>
      </w:pPr>
      <w:r w:rsidRPr="00CB0912">
        <w:rPr>
          <w:noProof/>
          <w:sz w:val="18"/>
          <w:szCs w:val="18"/>
          <w:lang w:val="en-IE" w:eastAsia="en-IE"/>
        </w:rPr>
        <w:drawing>
          <wp:inline distT="0" distB="0" distL="0" distR="0" wp14:anchorId="0CD967B4" wp14:editId="6D17CC44">
            <wp:extent cx="187960" cy="187960"/>
            <wp:effectExtent l="0" t="0" r="0" b="0"/>
            <wp:docPr id="9" name="Picture 5487983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879837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CB0912">
        <w:rPr>
          <w:sz w:val="18"/>
          <w:szCs w:val="18"/>
        </w:rPr>
        <w:t xml:space="preserve"> Ausencia de compromiso de financiación: la invitación a la preparación de la subvención NO constituye un compromiso formal de financiación. Deberán realizarse diversas comprobaciones legales antes de la concesión de la subvención: </w:t>
      </w:r>
      <w:r w:rsidRPr="00CB0912">
        <w:rPr>
          <w:i/>
          <w:iCs/>
          <w:sz w:val="18"/>
          <w:szCs w:val="18"/>
        </w:rPr>
        <w:t>validación de la entidad jurídica, capacidad financiera, comprobación de la exclusión, etc</w:t>
      </w:r>
      <w:r w:rsidRPr="00CB0912">
        <w:rPr>
          <w:sz w:val="18"/>
          <w:szCs w:val="18"/>
        </w:rPr>
        <w:t>.</w:t>
      </w:r>
    </w:p>
    <w:p w14:paraId="3A6DC8C6" w14:textId="25AE1349" w:rsidR="002B5DFF" w:rsidRPr="00CB0912" w:rsidRDefault="002B5DFF" w:rsidP="002B5DFF">
      <w:pPr>
        <w:ind w:right="-31"/>
        <w:rPr>
          <w:sz w:val="18"/>
          <w:szCs w:val="18"/>
        </w:rPr>
      </w:pPr>
      <w:r w:rsidRPr="00CB0912">
        <w:rPr>
          <w:sz w:val="18"/>
          <w:szCs w:val="18"/>
        </w:rPr>
        <w:t xml:space="preserve">La </w:t>
      </w:r>
      <w:r w:rsidRPr="00CB0912">
        <w:rPr>
          <w:b/>
          <w:sz w:val="18"/>
          <w:szCs w:val="18"/>
        </w:rPr>
        <w:t>preparación de la subvención</w:t>
      </w:r>
      <w:r w:rsidRPr="00CB0912">
        <w:rPr>
          <w:sz w:val="18"/>
          <w:szCs w:val="18"/>
        </w:rPr>
        <w:t xml:space="preserve"> conllevará un diálogo para pulir aspectos técnicos o financieros del proyecto y podrá exigir información adicional por su parte. También podrá incluir ajustes a la propuesta para abordar las recomendaciones del comité de evaluación u otras inquietudes. El cumplimiento será condición previa para la firma de la subvención.</w:t>
      </w:r>
    </w:p>
    <w:p w14:paraId="20BC1964" w14:textId="1C1BA123" w:rsidR="006004D2" w:rsidRPr="00CB0912" w:rsidRDefault="006004D2" w:rsidP="002B5DFF">
      <w:pPr>
        <w:ind w:right="-31"/>
        <w:rPr>
          <w:sz w:val="18"/>
          <w:szCs w:val="18"/>
        </w:rPr>
      </w:pPr>
      <w:r w:rsidRPr="00CB0912">
        <w:rPr>
          <w:sz w:val="18"/>
          <w:szCs w:val="18"/>
        </w:rPr>
        <w:t xml:space="preserve">Si considera que en el procedimiento de evaluación se han producido errores, puede presentar una </w:t>
      </w:r>
      <w:r w:rsidRPr="00CB0912">
        <w:rPr>
          <w:b/>
          <w:sz w:val="18"/>
          <w:szCs w:val="18"/>
        </w:rPr>
        <w:t>reclamación</w:t>
      </w:r>
      <w:r w:rsidRPr="00CB0912">
        <w:rPr>
          <w:sz w:val="18"/>
          <w:szCs w:val="18"/>
        </w:rPr>
        <w:t xml:space="preserve"> (respetando las fechas límite y los procedimientos que figuran en la carta de resultados de la evaluación). Tenga en cuenta que se considerará que se ha tenido acceso a las notificaciones que no se hayan abierto en los diez días siguientes a su envío y que las fechas </w:t>
      </w:r>
      <w:r w:rsidRPr="00CB0912">
        <w:rPr>
          <w:sz w:val="18"/>
          <w:szCs w:val="18"/>
        </w:rPr>
        <w:lastRenderedPageBreak/>
        <w:t xml:space="preserve">límite se contarán a partir de la apertura/el acceso </w:t>
      </w:r>
      <w:r w:rsidRPr="00CB0912">
        <w:rPr>
          <w:i/>
          <w:sz w:val="18"/>
          <w:szCs w:val="18"/>
        </w:rPr>
        <w:t>(véanse también</w:t>
      </w:r>
      <w:r w:rsidRPr="00CB0912">
        <w:rPr>
          <w:sz w:val="18"/>
          <w:szCs w:val="18"/>
        </w:rPr>
        <w:t xml:space="preserve"> las</w:t>
      </w:r>
      <w:hyperlink r:id="rId47" w:history="1">
        <w:r w:rsidRPr="00CB0912">
          <w:rPr>
            <w:rStyle w:val="Hyperlink"/>
            <w:i/>
            <w:sz w:val="18"/>
            <w:szCs w:val="18"/>
          </w:rPr>
          <w:t xml:space="preserve"> Condiciones del Portal de Financiación y Licitaciones</w:t>
        </w:r>
      </w:hyperlink>
      <w:r w:rsidRPr="00CB0912">
        <w:rPr>
          <w:i/>
          <w:sz w:val="18"/>
          <w:szCs w:val="18"/>
        </w:rPr>
        <w:t>)</w:t>
      </w:r>
      <w:r w:rsidRPr="00CB0912">
        <w:rPr>
          <w:sz w:val="18"/>
          <w:szCs w:val="18"/>
        </w:rPr>
        <w:t>. Tenga presente que, para las reclamaciones presentadas por vía electrónica, puede haber limitaciones de caracteres.</w:t>
      </w:r>
    </w:p>
    <w:p w14:paraId="6B26D36A" w14:textId="263DE822" w:rsidR="00417F25" w:rsidRPr="00CB0912" w:rsidRDefault="00417F25" w:rsidP="000579AF">
      <w:pPr>
        <w:pStyle w:val="Heading1"/>
        <w:numPr>
          <w:ilvl w:val="0"/>
          <w:numId w:val="54"/>
        </w:numPr>
        <w:tabs>
          <w:tab w:val="left" w:pos="284"/>
        </w:tabs>
        <w:ind w:left="0" w:firstLine="0"/>
        <w:rPr>
          <w:sz w:val="18"/>
          <w:szCs w:val="18"/>
        </w:rPr>
      </w:pPr>
      <w:bookmarkStart w:id="25" w:name="_Toc92980115"/>
      <w:r w:rsidRPr="00CB0912">
        <w:rPr>
          <w:sz w:val="18"/>
          <w:szCs w:val="18"/>
        </w:rPr>
        <w:t>Criterios de adjudicación</w:t>
      </w:r>
      <w:bookmarkEnd w:id="25"/>
    </w:p>
    <w:p w14:paraId="71E5D15E" w14:textId="6A12DD70" w:rsidR="00417F25" w:rsidRPr="00CB0912" w:rsidRDefault="00510B7E" w:rsidP="00417F25">
      <w:pPr>
        <w:pStyle w:val="Text1"/>
        <w:ind w:left="0"/>
        <w:rPr>
          <w:rFonts w:cs="Arial"/>
          <w:sz w:val="18"/>
          <w:szCs w:val="18"/>
        </w:rPr>
      </w:pPr>
      <w:r w:rsidRPr="00CB0912">
        <w:rPr>
          <w:sz w:val="18"/>
          <w:szCs w:val="18"/>
        </w:rPr>
        <w:t xml:space="preserve">Los </w:t>
      </w:r>
      <w:r w:rsidRPr="00CB0912">
        <w:rPr>
          <w:b/>
          <w:sz w:val="18"/>
          <w:szCs w:val="18"/>
        </w:rPr>
        <w:t>criterios de adjudicación</w:t>
      </w:r>
      <w:r w:rsidRPr="00CB0912">
        <w:rPr>
          <w:sz w:val="18"/>
          <w:szCs w:val="18"/>
        </w:rPr>
        <w:t xml:space="preserve"> para esta convocatoria de propuestas son los siguientes:</w:t>
      </w:r>
    </w:p>
    <w:p w14:paraId="75369EF4" w14:textId="1A7F2DAF" w:rsidR="00C3341E" w:rsidRPr="00CB0912" w:rsidRDefault="00C3341E" w:rsidP="42BB08A3">
      <w:pPr>
        <w:numPr>
          <w:ilvl w:val="0"/>
          <w:numId w:val="22"/>
        </w:numPr>
        <w:spacing w:line="259" w:lineRule="auto"/>
        <w:ind w:left="720"/>
        <w:rPr>
          <w:rFonts w:cs="Arial"/>
          <w:sz w:val="18"/>
          <w:szCs w:val="18"/>
        </w:rPr>
      </w:pPr>
      <w:r w:rsidRPr="00CB0912">
        <w:rPr>
          <w:b/>
          <w:bCs/>
          <w:color w:val="A50021"/>
          <w:sz w:val="18"/>
          <w:szCs w:val="18"/>
        </w:rPr>
        <w:t>Pertinencia:</w:t>
      </w:r>
      <w:r w:rsidRPr="00CB0912">
        <w:rPr>
          <w:sz w:val="18"/>
          <w:szCs w:val="18"/>
        </w:rPr>
        <w:t xml:space="preserve"> grado de adecuación de la propuesta a las prioridades y los objetivos de la convocatoria; necesidades claramente definidas y evaluación sólida de las mismas; grupo destinatario claramente definido, con la debida consideración de la perspectiva de género; contribución al contexto estratégico y legislativo de la UE; dimensión europea/transnacional; impacto/interés para una serie de países (países de la UE o países admisibles no pertenecientes a la UE); posibilidad de utilizar los resultados en otros países (potencial de transferencia de buenas prácticas); potencial para desarrollar la confianza mutua/la cooperación transfronteriza. </w:t>
      </w:r>
      <w:r w:rsidRPr="00CB0912">
        <w:rPr>
          <w:color w:val="4AA55B"/>
          <w:sz w:val="18"/>
          <w:szCs w:val="18"/>
        </w:rPr>
        <w:t>(40 puntos)</w:t>
      </w:r>
    </w:p>
    <w:p w14:paraId="0B54B54E" w14:textId="5C3C8A79" w:rsidR="0036370D" w:rsidRPr="00CB0912" w:rsidRDefault="00C3341E" w:rsidP="42BB08A3">
      <w:pPr>
        <w:numPr>
          <w:ilvl w:val="0"/>
          <w:numId w:val="22"/>
        </w:numPr>
        <w:ind w:left="720"/>
        <w:rPr>
          <w:rFonts w:cs="Arial"/>
          <w:sz w:val="18"/>
          <w:szCs w:val="18"/>
        </w:rPr>
      </w:pPr>
      <w:r w:rsidRPr="00CB0912">
        <w:rPr>
          <w:b/>
          <w:bCs/>
          <w:color w:val="A50021"/>
          <w:sz w:val="18"/>
          <w:szCs w:val="18"/>
        </w:rPr>
        <w:t>Calidad:</w:t>
      </w:r>
      <w:r w:rsidRPr="00CB0912">
        <w:rPr>
          <w:sz w:val="18"/>
          <w:szCs w:val="18"/>
        </w:rPr>
        <w:t xml:space="preserve"> claridad y coherencia del proyecto; vínculos lógicos entre los problemas identificados, las necesidades y las soluciones propuestas (concepto de marco lógico); metodología para la ejecución del proyecto, con la debida consideración de la perspectiva de género (organización del trabajo, calendario, asignación de recursos y distribución de tareas entre los socios, riesgos y gestión de riesgos, seguimiento y evaluación); consideración de las cuestiones éticas; viabilidad del proyecto en el plazo propuesto. </w:t>
      </w:r>
      <w:r w:rsidRPr="00CB0912">
        <w:rPr>
          <w:color w:val="4AA55B"/>
          <w:sz w:val="18"/>
          <w:szCs w:val="18"/>
        </w:rPr>
        <w:t>(40 puntos)</w:t>
      </w:r>
    </w:p>
    <w:p w14:paraId="245A3914" w14:textId="174240EB" w:rsidR="00417F25" w:rsidRPr="00CB0912" w:rsidRDefault="00C3341E" w:rsidP="42BB08A3">
      <w:pPr>
        <w:numPr>
          <w:ilvl w:val="0"/>
          <w:numId w:val="22"/>
        </w:numPr>
        <w:ind w:left="720"/>
        <w:rPr>
          <w:rFonts w:cs="Arial"/>
          <w:sz w:val="18"/>
          <w:szCs w:val="18"/>
        </w:rPr>
      </w:pPr>
      <w:r w:rsidRPr="00CB0912">
        <w:rPr>
          <w:b/>
          <w:bCs/>
          <w:color w:val="A50021"/>
          <w:sz w:val="18"/>
          <w:szCs w:val="18"/>
        </w:rPr>
        <w:t>Impacto:</w:t>
      </w:r>
      <w:r w:rsidRPr="00CB0912">
        <w:rPr>
          <w:color w:val="A50021"/>
          <w:sz w:val="18"/>
          <w:szCs w:val="18"/>
        </w:rPr>
        <w:t xml:space="preserve"> </w:t>
      </w:r>
      <w:r w:rsidRPr="00CB0912">
        <w:rPr>
          <w:sz w:val="18"/>
          <w:szCs w:val="18"/>
        </w:rPr>
        <w:t xml:space="preserve">ambición e impacto previsto a largo plazo de los resultados en los grupos destinatarios/el público en general; idoneidad de la estrategia de difusión para garantizar la sostenibilidad y el impacto a largo plazo; potencial de un efecto multiplicador positivo; sostenibilidad de los resultados una vez finalizada la financiación de la UE. </w:t>
      </w:r>
      <w:r w:rsidRPr="00CB0912">
        <w:rPr>
          <w:color w:val="4AA55B"/>
          <w:sz w:val="18"/>
          <w:szCs w:val="18"/>
        </w:rPr>
        <w:t>(20 puntos)</w:t>
      </w:r>
    </w:p>
    <w:tbl>
      <w:tblPr>
        <w:tblpPr w:leftFromText="180" w:rightFromText="180" w:vertAnchor="text" w:tblpX="358"/>
        <w:tblW w:w="8539"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left w:w="0" w:type="dxa"/>
          <w:right w:w="0" w:type="dxa"/>
        </w:tblCellMar>
        <w:tblLook w:val="04A0" w:firstRow="1" w:lastRow="0" w:firstColumn="1" w:lastColumn="0" w:noHBand="0" w:noVBand="1"/>
      </w:tblPr>
      <w:tblGrid>
        <w:gridCol w:w="5829"/>
        <w:gridCol w:w="1355"/>
        <w:gridCol w:w="1355"/>
      </w:tblGrid>
      <w:tr w:rsidR="00417F25" w:rsidRPr="00CB0912" w14:paraId="40C13E7F"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44C7228" w14:textId="77777777" w:rsidR="00417F25" w:rsidRPr="00CB0912" w:rsidRDefault="00417F25" w:rsidP="00417F25">
            <w:pPr>
              <w:spacing w:before="120" w:after="120"/>
              <w:rPr>
                <w:rFonts w:cs="Arial"/>
                <w:color w:val="595959"/>
                <w:sz w:val="18"/>
                <w:szCs w:val="18"/>
              </w:rPr>
            </w:pPr>
            <w:r w:rsidRPr="00CB0912">
              <w:rPr>
                <w:b/>
                <w:bCs/>
                <w:color w:val="000000"/>
                <w:sz w:val="18"/>
                <w:szCs w:val="18"/>
              </w:rPr>
              <w:t>Criterios de adjudicación</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73C443B7" w14:textId="77777777" w:rsidR="00417F25" w:rsidRPr="00CB0912" w:rsidRDefault="00417F25" w:rsidP="7EABDF9A">
            <w:pPr>
              <w:spacing w:before="120" w:after="120"/>
              <w:jc w:val="center"/>
              <w:rPr>
                <w:rFonts w:cs="Arial"/>
                <w:b/>
                <w:bCs/>
                <w:color w:val="595959"/>
                <w:sz w:val="18"/>
                <w:szCs w:val="18"/>
              </w:rPr>
            </w:pPr>
            <w:r w:rsidRPr="00CB0912">
              <w:rPr>
                <w:b/>
                <w:bCs/>
                <w:color w:val="000000"/>
                <w:sz w:val="18"/>
                <w:szCs w:val="18"/>
              </w:rPr>
              <w:t>Puntuación mínima de aprobado</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B66C5DB" w14:textId="77777777" w:rsidR="00417F25" w:rsidRPr="00CB0912" w:rsidRDefault="00417F25" w:rsidP="00417F25">
            <w:pPr>
              <w:spacing w:before="120" w:after="120"/>
              <w:jc w:val="center"/>
              <w:rPr>
                <w:rFonts w:cs="Arial"/>
                <w:b/>
                <w:bCs/>
                <w:color w:val="595959"/>
                <w:sz w:val="18"/>
                <w:szCs w:val="18"/>
              </w:rPr>
            </w:pPr>
            <w:r w:rsidRPr="00CB0912">
              <w:rPr>
                <w:b/>
                <w:bCs/>
                <w:color w:val="595959"/>
                <w:sz w:val="18"/>
                <w:szCs w:val="18"/>
              </w:rPr>
              <w:t>Puntuación máxima</w:t>
            </w:r>
          </w:p>
        </w:tc>
      </w:tr>
      <w:tr w:rsidR="00417F25" w:rsidRPr="00CB0912" w14:paraId="46BB364E"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5087631B" w14:textId="77777777" w:rsidR="00417F25" w:rsidRPr="00CB0912" w:rsidRDefault="00417F25" w:rsidP="00417F25">
            <w:pPr>
              <w:spacing w:before="120" w:after="120"/>
              <w:rPr>
                <w:rFonts w:cs="Arial"/>
                <w:color w:val="595959"/>
                <w:sz w:val="18"/>
                <w:szCs w:val="18"/>
              </w:rPr>
            </w:pPr>
            <w:r w:rsidRPr="00CB0912">
              <w:rPr>
                <w:color w:val="595959"/>
                <w:sz w:val="18"/>
                <w:szCs w:val="18"/>
              </w:rPr>
              <w:t xml:space="preserve">Pertinencia </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4F1DBE5" w14:textId="2917FB44" w:rsidR="00417F25" w:rsidRPr="00CB0912" w:rsidRDefault="77501A39" w:rsidP="006F137B">
            <w:pPr>
              <w:spacing w:before="120" w:after="120"/>
              <w:jc w:val="center"/>
              <w:rPr>
                <w:rFonts w:cs="Arial"/>
                <w:color w:val="595959"/>
                <w:sz w:val="18"/>
                <w:szCs w:val="18"/>
              </w:rPr>
            </w:pPr>
            <w:r w:rsidRPr="00CB0912">
              <w:rPr>
                <w:color w:val="595959"/>
                <w:sz w:val="18"/>
                <w:szCs w:val="18"/>
              </w:rPr>
              <w:t>25</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D8DDF44" w14:textId="10FBECA7" w:rsidR="00417F25" w:rsidRPr="00CB0912" w:rsidRDefault="7A1506A9" w:rsidP="006F137B">
            <w:pPr>
              <w:spacing w:before="120" w:after="120" w:line="259" w:lineRule="auto"/>
              <w:jc w:val="center"/>
              <w:rPr>
                <w:sz w:val="18"/>
                <w:szCs w:val="18"/>
              </w:rPr>
            </w:pPr>
            <w:r w:rsidRPr="00CB0912">
              <w:rPr>
                <w:color w:val="000000"/>
                <w:sz w:val="18"/>
                <w:szCs w:val="18"/>
              </w:rPr>
              <w:t>40</w:t>
            </w:r>
          </w:p>
        </w:tc>
      </w:tr>
      <w:tr w:rsidR="00417F25" w:rsidRPr="00CB0912" w14:paraId="3973431E"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71F18E4" w14:textId="77777777" w:rsidR="00417F25" w:rsidRPr="00CB0912" w:rsidRDefault="00417F25" w:rsidP="00417F25">
            <w:pPr>
              <w:spacing w:before="120" w:after="120"/>
              <w:rPr>
                <w:rFonts w:cs="Arial"/>
                <w:color w:val="595959"/>
                <w:sz w:val="18"/>
                <w:szCs w:val="18"/>
                <w:vertAlign w:val="superscript"/>
              </w:rPr>
            </w:pPr>
            <w:r w:rsidRPr="00CB0912">
              <w:rPr>
                <w:color w:val="595959"/>
                <w:sz w:val="18"/>
                <w:szCs w:val="18"/>
              </w:rPr>
              <w:t>Calidad - Diseño y ejecución del proyecto</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F0AB268" w14:textId="46CF4D50" w:rsidR="00417F25" w:rsidRPr="00CB0912" w:rsidRDefault="001411B2" w:rsidP="42BB08A3">
            <w:pPr>
              <w:spacing w:before="120" w:after="120"/>
              <w:jc w:val="center"/>
              <w:rPr>
                <w:rFonts w:cs="Arial"/>
                <w:color w:val="595959"/>
                <w:sz w:val="18"/>
                <w:szCs w:val="18"/>
              </w:rPr>
            </w:pPr>
            <w:r w:rsidRPr="00CB0912">
              <w:rPr>
                <w:color w:val="000000"/>
                <w:sz w:val="18"/>
                <w:szCs w:val="18"/>
              </w:rPr>
              <w:t>n/d</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86AEF82" w14:textId="36F0E958" w:rsidR="00417F25" w:rsidRPr="00CB0912" w:rsidRDefault="5A0A8866" w:rsidP="00142C5E">
            <w:pPr>
              <w:spacing w:before="120" w:after="120" w:line="259" w:lineRule="auto"/>
              <w:jc w:val="center"/>
              <w:rPr>
                <w:sz w:val="18"/>
                <w:szCs w:val="18"/>
              </w:rPr>
            </w:pPr>
            <w:r w:rsidRPr="00CB0912">
              <w:rPr>
                <w:color w:val="595959"/>
                <w:sz w:val="18"/>
                <w:szCs w:val="18"/>
              </w:rPr>
              <w:t>40</w:t>
            </w:r>
          </w:p>
        </w:tc>
      </w:tr>
      <w:tr w:rsidR="00417F25" w:rsidRPr="00CB0912" w14:paraId="57E68FC8"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15E2972A" w14:textId="77777777" w:rsidR="00417F25" w:rsidRPr="00CB0912" w:rsidRDefault="00417F25" w:rsidP="00417F25">
            <w:pPr>
              <w:spacing w:before="120" w:after="120"/>
              <w:rPr>
                <w:rFonts w:cs="Arial"/>
                <w:color w:val="595959"/>
                <w:sz w:val="18"/>
                <w:szCs w:val="18"/>
              </w:rPr>
            </w:pPr>
            <w:r w:rsidRPr="00CB0912">
              <w:rPr>
                <w:color w:val="595959"/>
                <w:sz w:val="18"/>
                <w:szCs w:val="18"/>
              </w:rPr>
              <w:t>Impacto</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30CDE1C1" w14:textId="639251E3" w:rsidR="00417F25" w:rsidRPr="00CB0912" w:rsidRDefault="001411B2" w:rsidP="42BB08A3">
            <w:pPr>
              <w:spacing w:before="120" w:after="120"/>
              <w:jc w:val="center"/>
              <w:rPr>
                <w:rFonts w:cs="Arial"/>
                <w:color w:val="595959"/>
                <w:sz w:val="18"/>
                <w:szCs w:val="18"/>
              </w:rPr>
            </w:pPr>
            <w:r w:rsidRPr="00CB0912">
              <w:rPr>
                <w:color w:val="000000"/>
                <w:sz w:val="18"/>
                <w:szCs w:val="18"/>
              </w:rPr>
              <w:t>n/d</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655A6521" w14:textId="70DB36AF" w:rsidR="00417F25" w:rsidRPr="00CB0912" w:rsidRDefault="1689B5CD" w:rsidP="00142C5E">
            <w:pPr>
              <w:spacing w:before="120" w:after="120" w:line="259" w:lineRule="auto"/>
              <w:jc w:val="center"/>
              <w:rPr>
                <w:sz w:val="18"/>
                <w:szCs w:val="18"/>
              </w:rPr>
            </w:pPr>
            <w:r w:rsidRPr="00CB0912">
              <w:rPr>
                <w:color w:val="595959"/>
                <w:sz w:val="18"/>
                <w:szCs w:val="18"/>
              </w:rPr>
              <w:t>20</w:t>
            </w:r>
          </w:p>
        </w:tc>
      </w:tr>
      <w:tr w:rsidR="00417F25" w:rsidRPr="00CB0912" w14:paraId="112E5C23"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326E1F8" w14:textId="77777777" w:rsidR="00417F25" w:rsidRPr="00CB0912" w:rsidRDefault="00417F25" w:rsidP="00417F25">
            <w:pPr>
              <w:spacing w:before="120" w:after="120"/>
              <w:rPr>
                <w:rFonts w:cs="Arial"/>
                <w:color w:val="595959"/>
                <w:sz w:val="18"/>
                <w:szCs w:val="18"/>
              </w:rPr>
            </w:pPr>
            <w:r w:rsidRPr="00CB0912">
              <w:rPr>
                <w:b/>
                <w:bCs/>
                <w:color w:val="595959"/>
                <w:sz w:val="18"/>
                <w:szCs w:val="18"/>
              </w:rPr>
              <w:t>Puntuaciones generales (aprobado)</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5B7B9AA" w14:textId="77777777" w:rsidR="00417F25" w:rsidRPr="00CB0912" w:rsidRDefault="00417F25" w:rsidP="00417F25">
            <w:pPr>
              <w:spacing w:before="120" w:after="120"/>
              <w:jc w:val="center"/>
              <w:rPr>
                <w:rFonts w:cs="Arial"/>
                <w:color w:val="595959"/>
                <w:sz w:val="18"/>
                <w:szCs w:val="18"/>
              </w:rPr>
            </w:pPr>
            <w:r w:rsidRPr="00CB0912">
              <w:rPr>
                <w:b/>
                <w:bCs/>
                <w:color w:val="000000"/>
                <w:sz w:val="18"/>
                <w:szCs w:val="18"/>
                <w:lang w:eastAsia="en-GB"/>
              </w:rPr>
              <w:t>70</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45A8F0B" w14:textId="77777777" w:rsidR="00417F25" w:rsidRPr="00CB0912" w:rsidRDefault="00417F25" w:rsidP="00417F25">
            <w:pPr>
              <w:spacing w:before="120" w:after="120"/>
              <w:jc w:val="center"/>
              <w:rPr>
                <w:rFonts w:cs="Arial"/>
                <w:b/>
                <w:bCs/>
                <w:color w:val="595959"/>
                <w:sz w:val="18"/>
                <w:szCs w:val="18"/>
              </w:rPr>
            </w:pPr>
            <w:r w:rsidRPr="00CB0912">
              <w:rPr>
                <w:b/>
                <w:bCs/>
                <w:color w:val="595959"/>
                <w:sz w:val="18"/>
                <w:szCs w:val="18"/>
              </w:rPr>
              <w:t>100</w:t>
            </w:r>
          </w:p>
        </w:tc>
      </w:tr>
    </w:tbl>
    <w:p w14:paraId="3A91549A" w14:textId="77777777" w:rsidR="00417F25" w:rsidRPr="00CB0912" w:rsidRDefault="00417F25" w:rsidP="00417F25">
      <w:pPr>
        <w:pStyle w:val="Text1"/>
        <w:ind w:left="0"/>
        <w:rPr>
          <w:rFonts w:cs="Arial"/>
          <w:sz w:val="18"/>
          <w:szCs w:val="18"/>
          <w:lang w:eastAsia="en-GB"/>
        </w:rPr>
      </w:pPr>
    </w:p>
    <w:p w14:paraId="74676006" w14:textId="77777777" w:rsidR="00417F25" w:rsidRPr="00CB0912" w:rsidRDefault="00417F25" w:rsidP="00417F25">
      <w:pPr>
        <w:pStyle w:val="Text1"/>
        <w:ind w:left="0"/>
        <w:rPr>
          <w:rFonts w:cs="Arial"/>
          <w:sz w:val="18"/>
          <w:szCs w:val="18"/>
        </w:rPr>
      </w:pPr>
      <w:r w:rsidRPr="00CB0912">
        <w:rPr>
          <w:sz w:val="18"/>
          <w:szCs w:val="18"/>
        </w:rPr>
        <w:t>Puntuación máxima: 100 puntos.</w:t>
      </w:r>
    </w:p>
    <w:p w14:paraId="54D540AD" w14:textId="25B25F2B" w:rsidR="00417F25" w:rsidRPr="00CB0912" w:rsidRDefault="00417F25" w:rsidP="42BB08A3">
      <w:pPr>
        <w:pStyle w:val="Text1"/>
        <w:ind w:left="0"/>
        <w:rPr>
          <w:rFonts w:cs="Arial"/>
          <w:sz w:val="18"/>
          <w:szCs w:val="18"/>
        </w:rPr>
      </w:pPr>
      <w:r w:rsidRPr="00CB0912">
        <w:rPr>
          <w:sz w:val="18"/>
          <w:szCs w:val="18"/>
        </w:rPr>
        <w:t>Umbral individual para el criterio «Pertinencia»: 25/40 puntos.</w:t>
      </w:r>
    </w:p>
    <w:p w14:paraId="088F1A3D" w14:textId="77777777" w:rsidR="00417F25" w:rsidRPr="00CB0912" w:rsidRDefault="00417F25" w:rsidP="00417F25">
      <w:pPr>
        <w:pStyle w:val="Text1"/>
        <w:ind w:left="0"/>
        <w:rPr>
          <w:rFonts w:cs="Arial"/>
          <w:sz w:val="18"/>
          <w:szCs w:val="18"/>
        </w:rPr>
      </w:pPr>
      <w:r w:rsidRPr="00CB0912">
        <w:rPr>
          <w:sz w:val="18"/>
          <w:szCs w:val="18"/>
        </w:rPr>
        <w:t xml:space="preserve">Umbral total: 70 puntos. </w:t>
      </w:r>
    </w:p>
    <w:p w14:paraId="743867A2" w14:textId="5FB32EC7" w:rsidR="00417F25" w:rsidRPr="00CB0912" w:rsidRDefault="000A7529" w:rsidP="42BB08A3">
      <w:pPr>
        <w:pStyle w:val="Text1"/>
        <w:ind w:left="0"/>
        <w:rPr>
          <w:rFonts w:cs="Arial"/>
          <w:sz w:val="18"/>
          <w:szCs w:val="18"/>
        </w:rPr>
      </w:pPr>
      <w:r w:rsidRPr="00CB0912">
        <w:rPr>
          <w:sz w:val="18"/>
          <w:szCs w:val="18"/>
        </w:rPr>
        <w:t xml:space="preserve">Las propuestas que superen el umbral individual del criterio «Pertinencia» Y el umbral total se tomarán en consideración para la financiación, dentro de los límites del presupuesto de la convocatoria de propuestas. Las propuestas restantes se rechazarán. </w:t>
      </w:r>
    </w:p>
    <w:p w14:paraId="32ECB61A" w14:textId="407D4955" w:rsidR="00276AD7" w:rsidRPr="00CB0912" w:rsidRDefault="00276AD7" w:rsidP="000579AF">
      <w:pPr>
        <w:pStyle w:val="Heading1"/>
        <w:numPr>
          <w:ilvl w:val="0"/>
          <w:numId w:val="54"/>
        </w:numPr>
        <w:tabs>
          <w:tab w:val="left" w:pos="426"/>
        </w:tabs>
        <w:ind w:left="0" w:firstLine="0"/>
        <w:rPr>
          <w:sz w:val="18"/>
          <w:szCs w:val="18"/>
        </w:rPr>
      </w:pPr>
      <w:bookmarkStart w:id="26" w:name="_Toc92980116"/>
      <w:r w:rsidRPr="00CB0912">
        <w:rPr>
          <w:sz w:val="18"/>
          <w:szCs w:val="18"/>
        </w:rPr>
        <w:t>Configuración jurídica y financiera de los Acuerdos de subvención</w:t>
      </w:r>
      <w:bookmarkEnd w:id="26"/>
    </w:p>
    <w:p w14:paraId="3E12CDD9" w14:textId="77777777" w:rsidR="00F468B9" w:rsidRPr="00CB0912" w:rsidRDefault="00510B7E" w:rsidP="00F468B9">
      <w:pPr>
        <w:rPr>
          <w:sz w:val="18"/>
          <w:szCs w:val="18"/>
        </w:rPr>
      </w:pPr>
      <w:r w:rsidRPr="00CB0912">
        <w:rPr>
          <w:sz w:val="18"/>
          <w:szCs w:val="18"/>
        </w:rPr>
        <w:t xml:space="preserve">Si aprueba la fase de evaluación, su proyecto pasará a la fase de preparación de la subvención, en el que se le pedirá que elabore el Acuerdo de subvención junto con el Oficial de proyectos de la UE. </w:t>
      </w:r>
    </w:p>
    <w:p w14:paraId="726FE5D4" w14:textId="77777777" w:rsidR="00A55E10" w:rsidRPr="00CB0912" w:rsidRDefault="009A4762" w:rsidP="00F468B9">
      <w:pPr>
        <w:rPr>
          <w:sz w:val="18"/>
          <w:szCs w:val="18"/>
        </w:rPr>
      </w:pPr>
      <w:r w:rsidRPr="00CB0912">
        <w:rPr>
          <w:sz w:val="18"/>
          <w:szCs w:val="18"/>
        </w:rPr>
        <w:t xml:space="preserve">Este Acuerdo de subvención establecerá el marco de su subvención, así como sus condiciones, en especial las relativas a los resultados, la elaboración de informes y los pagos. </w:t>
      </w:r>
    </w:p>
    <w:p w14:paraId="49D0FAB7" w14:textId="6B0189F0" w:rsidR="00F468B9" w:rsidRPr="00CB0912" w:rsidRDefault="004E3F9E" w:rsidP="00F468B9">
      <w:pPr>
        <w:rPr>
          <w:sz w:val="18"/>
          <w:szCs w:val="18"/>
        </w:rPr>
      </w:pPr>
      <w:r w:rsidRPr="00CB0912">
        <w:rPr>
          <w:sz w:val="18"/>
          <w:szCs w:val="18"/>
        </w:rPr>
        <w:lastRenderedPageBreak/>
        <w:t xml:space="preserve">El modelo de acuerdo de subvención que se utilizará (así como el resto de plantillas y los documentos de orientación pertinentes) pueden encontrarse en los </w:t>
      </w:r>
      <w:hyperlink r:id="rId48" w:history="1">
        <w:r w:rsidRPr="00CB0912">
          <w:rPr>
            <w:rStyle w:val="Hyperlink"/>
            <w:sz w:val="18"/>
            <w:szCs w:val="18"/>
          </w:rPr>
          <w:t>Documentos de referencia del Portal</w:t>
        </w:r>
      </w:hyperlink>
      <w:r w:rsidRPr="00CB0912">
        <w:rPr>
          <w:sz w:val="18"/>
          <w:szCs w:val="18"/>
        </w:rPr>
        <w:t>.</w:t>
      </w:r>
    </w:p>
    <w:p w14:paraId="712F0C54" w14:textId="77777777" w:rsidR="00F468B9" w:rsidRPr="00CB0912" w:rsidRDefault="00EF5018" w:rsidP="00510B7E">
      <w:pPr>
        <w:pStyle w:val="Heading3"/>
        <w:rPr>
          <w:sz w:val="18"/>
          <w:szCs w:val="18"/>
        </w:rPr>
      </w:pPr>
      <w:bookmarkStart w:id="27" w:name="_Toc92980117"/>
      <w:r w:rsidRPr="00CB0912">
        <w:rPr>
          <w:sz w:val="18"/>
          <w:szCs w:val="18"/>
        </w:rPr>
        <w:t>Fecha de inicio y duración del proyecto</w:t>
      </w:r>
      <w:bookmarkEnd w:id="27"/>
      <w:r w:rsidRPr="00CB0912">
        <w:rPr>
          <w:sz w:val="18"/>
          <w:szCs w:val="18"/>
        </w:rPr>
        <w:t xml:space="preserve"> </w:t>
      </w:r>
    </w:p>
    <w:p w14:paraId="34F8E827" w14:textId="193AA9A8" w:rsidR="00EF5018" w:rsidRPr="00CB0912" w:rsidRDefault="00EF5018" w:rsidP="00EF5018">
      <w:pPr>
        <w:rPr>
          <w:sz w:val="18"/>
          <w:szCs w:val="18"/>
        </w:rPr>
      </w:pPr>
      <w:r w:rsidRPr="00CB0912">
        <w:rPr>
          <w:sz w:val="18"/>
          <w:szCs w:val="18"/>
        </w:rPr>
        <w:t xml:space="preserve">La fecha de inicio y la duración del proyecto se determinarán en el Acuerdo de subvención </w:t>
      </w:r>
      <w:r w:rsidRPr="00CB0912">
        <w:rPr>
          <w:i/>
          <w:iCs/>
          <w:sz w:val="18"/>
          <w:szCs w:val="18"/>
        </w:rPr>
        <w:t>(Ficha de datos, punto 1)</w:t>
      </w:r>
      <w:r w:rsidRPr="00CB0912">
        <w:rPr>
          <w:sz w:val="18"/>
          <w:szCs w:val="18"/>
        </w:rPr>
        <w:t>. Normalmente, la fecha de inicio será posterior a la firma de la subvención. Puede concederse una aplicación retroactiva con carácter excepcional por motivos justificados, pero la fecha nunca será anterior a la de presentación de la propuesta.</w:t>
      </w:r>
    </w:p>
    <w:p w14:paraId="15D66063" w14:textId="51D1D632" w:rsidR="00CB07A3" w:rsidRPr="00CB0912" w:rsidRDefault="00CB07A3" w:rsidP="00EF5018">
      <w:pPr>
        <w:rPr>
          <w:rFonts w:cs="Arial"/>
          <w:sz w:val="18"/>
          <w:szCs w:val="18"/>
        </w:rPr>
      </w:pPr>
      <w:r w:rsidRPr="00CB0912">
        <w:rPr>
          <w:sz w:val="18"/>
          <w:szCs w:val="18"/>
        </w:rPr>
        <w:t xml:space="preserve">Duración del proyecto: </w:t>
      </w:r>
    </w:p>
    <w:p w14:paraId="2429D9A2" w14:textId="7FD8DB37" w:rsidR="00273AA8" w:rsidRPr="00CB0912" w:rsidRDefault="00273AA8" w:rsidP="00273AA8">
      <w:pPr>
        <w:rPr>
          <w:rFonts w:cs="Arial"/>
          <w:sz w:val="18"/>
          <w:szCs w:val="18"/>
        </w:rPr>
      </w:pPr>
      <w:r w:rsidRPr="00CB0912">
        <w:rPr>
          <w:color w:val="A50021"/>
          <w:sz w:val="18"/>
          <w:szCs w:val="18"/>
        </w:rPr>
        <w:t>CERV-2022-CITIZENS-TOWN-TT – Hermanamiento de ciudades:</w:t>
      </w:r>
      <w:r w:rsidRPr="00CB0912">
        <w:rPr>
          <w:sz w:val="18"/>
          <w:szCs w:val="18"/>
        </w:rPr>
        <w:t xml:space="preserve"> hasta doce meses.</w:t>
      </w:r>
    </w:p>
    <w:p w14:paraId="748ED34C" w14:textId="21136B02" w:rsidR="00273AA8" w:rsidRPr="00CB0912" w:rsidRDefault="00273AA8" w:rsidP="00273AA8">
      <w:pPr>
        <w:rPr>
          <w:rFonts w:cs="Arial"/>
          <w:sz w:val="18"/>
          <w:szCs w:val="18"/>
        </w:rPr>
      </w:pPr>
      <w:r w:rsidRPr="00CB0912">
        <w:rPr>
          <w:color w:val="A50021"/>
          <w:sz w:val="18"/>
          <w:szCs w:val="18"/>
        </w:rPr>
        <w:t>CERV-2022-CITIZENS-TOWN-NT – Redes de ciudades:</w:t>
      </w:r>
      <w:r w:rsidRPr="00CB0912">
        <w:rPr>
          <w:sz w:val="18"/>
          <w:szCs w:val="18"/>
        </w:rPr>
        <w:t xml:space="preserve"> entre doce y veinticuatro meses. </w:t>
      </w:r>
    </w:p>
    <w:p w14:paraId="264CF456" w14:textId="407B2FF3" w:rsidR="00273AA8" w:rsidRPr="00CB0912" w:rsidRDefault="00273AA8" w:rsidP="00273AA8">
      <w:pPr>
        <w:rPr>
          <w:rFonts w:cs="Arial"/>
          <w:sz w:val="18"/>
          <w:szCs w:val="18"/>
        </w:rPr>
      </w:pPr>
      <w:r w:rsidRPr="00CB0912">
        <w:rPr>
          <w:sz w:val="18"/>
          <w:szCs w:val="18"/>
        </w:rPr>
        <w:t>(Las prórrogas solo serán posibles excepcionalmente, por razones debidamente justificadas y mediante una enmienda).</w:t>
      </w:r>
    </w:p>
    <w:p w14:paraId="77CA20A6" w14:textId="77777777" w:rsidR="002D1390" w:rsidRPr="00CB0912" w:rsidRDefault="002D1390" w:rsidP="00510B7E">
      <w:pPr>
        <w:pStyle w:val="Heading3"/>
        <w:rPr>
          <w:sz w:val="18"/>
          <w:szCs w:val="18"/>
        </w:rPr>
      </w:pPr>
      <w:bookmarkStart w:id="28" w:name="_Toc92980118"/>
      <w:r w:rsidRPr="00CB0912">
        <w:rPr>
          <w:sz w:val="18"/>
          <w:szCs w:val="18"/>
        </w:rPr>
        <w:t>Hitos y resultados</w:t>
      </w:r>
      <w:bookmarkEnd w:id="28"/>
    </w:p>
    <w:p w14:paraId="2053727F" w14:textId="77777777" w:rsidR="002D1390" w:rsidRPr="00CB0912" w:rsidRDefault="002D1390" w:rsidP="002D1390">
      <w:pPr>
        <w:rPr>
          <w:rFonts w:cs="Arial"/>
          <w:sz w:val="18"/>
          <w:szCs w:val="18"/>
        </w:rPr>
      </w:pPr>
      <w:r w:rsidRPr="00CB0912">
        <w:rPr>
          <w:sz w:val="18"/>
          <w:szCs w:val="18"/>
        </w:rPr>
        <w:t>Los hitos y resultados correspondientes a cada proyecto se gestionarán a través del Sistema de gestión de subvenciones del Portal y se reflejarán en el anexo 1 del Acuerdo de subvención.</w:t>
      </w:r>
    </w:p>
    <w:p w14:paraId="14B285DB" w14:textId="77777777" w:rsidR="00F468B9" w:rsidRPr="00CB0912" w:rsidRDefault="00D20E76" w:rsidP="00510B7E">
      <w:pPr>
        <w:pStyle w:val="Heading3"/>
        <w:rPr>
          <w:sz w:val="18"/>
          <w:szCs w:val="18"/>
        </w:rPr>
      </w:pPr>
      <w:bookmarkStart w:id="29" w:name="_Toc92980119"/>
      <w:r w:rsidRPr="00CB0912">
        <w:rPr>
          <w:sz w:val="18"/>
          <w:szCs w:val="18"/>
        </w:rPr>
        <w:t>Forma de la subvención, tasa de financiación e importe máximo de la subvención</w:t>
      </w:r>
      <w:bookmarkEnd w:id="29"/>
    </w:p>
    <w:p w14:paraId="1FC5D80F" w14:textId="77777777" w:rsidR="00F243C2" w:rsidRPr="00CB0912" w:rsidRDefault="002D1390" w:rsidP="009C7F6F">
      <w:pPr>
        <w:rPr>
          <w:sz w:val="18"/>
          <w:szCs w:val="18"/>
        </w:rPr>
      </w:pPr>
      <w:r w:rsidRPr="00CB0912">
        <w:rPr>
          <w:sz w:val="18"/>
          <w:szCs w:val="18"/>
        </w:rPr>
        <w:t xml:space="preserve">Los parámetros de la subvención </w:t>
      </w:r>
      <w:r w:rsidRPr="00CB0912">
        <w:rPr>
          <w:i/>
          <w:sz w:val="18"/>
          <w:szCs w:val="18"/>
        </w:rPr>
        <w:t>(importe máximo de la subvención, tasa de financiación, costes subvencionables totales, etc.)</w:t>
      </w:r>
      <w:r w:rsidRPr="00CB0912">
        <w:rPr>
          <w:sz w:val="18"/>
          <w:szCs w:val="18"/>
        </w:rPr>
        <w:t xml:space="preserve"> se determinarán en el Acuerdo de subvención </w:t>
      </w:r>
      <w:r w:rsidRPr="00CB0912">
        <w:rPr>
          <w:i/>
          <w:sz w:val="18"/>
          <w:szCs w:val="18"/>
        </w:rPr>
        <w:t>(Ficha de datos, punto 3 y artículo 5)</w:t>
      </w:r>
      <w:r w:rsidRPr="00CB0912">
        <w:rPr>
          <w:sz w:val="18"/>
          <w:szCs w:val="18"/>
        </w:rPr>
        <w:t>.</w:t>
      </w:r>
    </w:p>
    <w:p w14:paraId="6D2C45B2" w14:textId="73D0FA7A" w:rsidR="00273AA8" w:rsidRPr="00CB0912" w:rsidRDefault="00CB07A3" w:rsidP="009C7F6F">
      <w:pPr>
        <w:rPr>
          <w:sz w:val="18"/>
          <w:szCs w:val="18"/>
        </w:rPr>
      </w:pPr>
      <w:r w:rsidRPr="00CB0912">
        <w:rPr>
          <w:sz w:val="18"/>
          <w:szCs w:val="18"/>
        </w:rPr>
        <w:t xml:space="preserve">Presupuesto del proyecto (importe máximo de la subvención): </w:t>
      </w:r>
    </w:p>
    <w:p w14:paraId="7C5032A3" w14:textId="32B40F6F" w:rsidR="00273AA8" w:rsidRPr="00CB0912" w:rsidRDefault="00273AA8" w:rsidP="00273AA8">
      <w:pPr>
        <w:rPr>
          <w:sz w:val="18"/>
          <w:szCs w:val="18"/>
        </w:rPr>
      </w:pPr>
      <w:r w:rsidRPr="00CB0912">
        <w:rPr>
          <w:b/>
          <w:bCs/>
          <w:color w:val="A50021"/>
          <w:sz w:val="18"/>
          <w:szCs w:val="18"/>
        </w:rPr>
        <w:t>CERV-2022-CITIZENS-TOWN-TT – Hermanamiento de ciudades</w:t>
      </w:r>
      <w:r w:rsidRPr="00CB0912">
        <w:rPr>
          <w:sz w:val="18"/>
          <w:szCs w:val="18"/>
        </w:rPr>
        <w:t>: 30 000 EUR por proyecto.</w:t>
      </w:r>
    </w:p>
    <w:p w14:paraId="2BB38450" w14:textId="044F40F5" w:rsidR="00273AA8" w:rsidRPr="00CB0912" w:rsidRDefault="00E81CEB" w:rsidP="00273AA8">
      <w:pPr>
        <w:rPr>
          <w:b/>
          <w:color w:val="A50021"/>
          <w:sz w:val="18"/>
          <w:szCs w:val="18"/>
        </w:rPr>
      </w:pPr>
      <w:r w:rsidRPr="00CB0912">
        <w:rPr>
          <w:b/>
          <w:bCs/>
          <w:color w:val="A50021"/>
          <w:sz w:val="18"/>
          <w:szCs w:val="18"/>
        </w:rPr>
        <w:t>CERV-2022-CITIZENS-TOWN-NT – Redes de ciudades</w:t>
      </w:r>
      <w:r w:rsidRPr="00CB0912">
        <w:rPr>
          <w:sz w:val="18"/>
          <w:szCs w:val="18"/>
        </w:rPr>
        <w:t xml:space="preserve">: sin límite. </w:t>
      </w:r>
    </w:p>
    <w:p w14:paraId="03FE8574" w14:textId="5AC33A9A" w:rsidR="009C7F6F" w:rsidRPr="00CB0912" w:rsidRDefault="009C7F6F" w:rsidP="009C7F6F">
      <w:pPr>
        <w:rPr>
          <w:sz w:val="18"/>
          <w:szCs w:val="18"/>
        </w:rPr>
      </w:pPr>
      <w:r w:rsidRPr="00CB0912">
        <w:rPr>
          <w:sz w:val="18"/>
          <w:szCs w:val="18"/>
        </w:rPr>
        <w:t>La subvención concedida puede ser inferior al importe solicitado.</w:t>
      </w:r>
      <w:r w:rsidRPr="00CB0912">
        <w:rPr>
          <w:sz w:val="18"/>
          <w:szCs w:val="18"/>
          <w:highlight w:val="yellow"/>
        </w:rPr>
        <w:t xml:space="preserve"> </w:t>
      </w:r>
    </w:p>
    <w:p w14:paraId="032903FC" w14:textId="762E8A78" w:rsidR="009C7F6F" w:rsidRPr="00CB0912" w:rsidRDefault="002D1390" w:rsidP="00EF5018">
      <w:pPr>
        <w:rPr>
          <w:sz w:val="18"/>
          <w:szCs w:val="18"/>
        </w:rPr>
      </w:pPr>
      <w:r w:rsidRPr="00CB0912">
        <w:rPr>
          <w:sz w:val="18"/>
          <w:szCs w:val="18"/>
        </w:rPr>
        <w:t>La subvención será una cantidad a tanto alzado. Esto significa que se reembolsará una cantidad fija, basada en una suma global o en una financiación no vinculada a los costes. La autoridad responsable de la concesión fijará el importe en función de los importes variables que haya fijado previamente y de las estimaciones indicadas por los beneficiarios en el presupuesto de su proyecto.</w:t>
      </w:r>
    </w:p>
    <w:p w14:paraId="23ACF302" w14:textId="77777777" w:rsidR="00C35FDF" w:rsidRPr="00CB0912" w:rsidRDefault="002D1390" w:rsidP="00510B7E">
      <w:pPr>
        <w:pStyle w:val="Heading3"/>
        <w:rPr>
          <w:sz w:val="18"/>
          <w:szCs w:val="18"/>
        </w:rPr>
      </w:pPr>
      <w:bookmarkStart w:id="30" w:name="_Toc92980120"/>
      <w:r w:rsidRPr="00CB0912">
        <w:rPr>
          <w:sz w:val="18"/>
          <w:szCs w:val="18"/>
        </w:rPr>
        <w:t>Categorías presupuestarias y normas de subvencionabilidad de costes</w:t>
      </w:r>
      <w:bookmarkEnd w:id="30"/>
    </w:p>
    <w:p w14:paraId="0D9CC84A" w14:textId="222E6896" w:rsidR="00965369" w:rsidRPr="00CB0912" w:rsidRDefault="00965369" w:rsidP="00C35FDF">
      <w:pPr>
        <w:rPr>
          <w:sz w:val="18"/>
          <w:szCs w:val="18"/>
        </w:rPr>
      </w:pPr>
      <w:r w:rsidRPr="00CB0912">
        <w:rPr>
          <w:sz w:val="18"/>
          <w:szCs w:val="18"/>
        </w:rPr>
        <w:t xml:space="preserve">Las categorías presupuestarias y las normas de subvencionabilidad de los costes se determinan en el Acuerdo de subvención </w:t>
      </w:r>
      <w:r w:rsidRPr="00CB0912">
        <w:rPr>
          <w:i/>
          <w:sz w:val="18"/>
          <w:szCs w:val="18"/>
        </w:rPr>
        <w:t>(Ficha de datos, punto 3, artículo 6 y anexo 2)</w:t>
      </w:r>
      <w:r w:rsidRPr="00CB0912">
        <w:rPr>
          <w:sz w:val="18"/>
          <w:szCs w:val="18"/>
        </w:rPr>
        <w:t>.</w:t>
      </w:r>
    </w:p>
    <w:p w14:paraId="09C2A6BD" w14:textId="77777777" w:rsidR="00E85C9D" w:rsidRPr="00CB0912" w:rsidRDefault="00E85C9D" w:rsidP="00E85C9D">
      <w:pPr>
        <w:spacing w:after="120"/>
        <w:rPr>
          <w:i/>
          <w:sz w:val="18"/>
          <w:szCs w:val="18"/>
        </w:rPr>
      </w:pPr>
      <w:r w:rsidRPr="00CB0912">
        <w:rPr>
          <w:i/>
          <w:sz w:val="18"/>
          <w:szCs w:val="18"/>
        </w:rPr>
        <w:t>Categorías presupuestarias para esta convocatoria de propuestas:</w:t>
      </w:r>
    </w:p>
    <w:p w14:paraId="5AA85092" w14:textId="5699AD8F" w:rsidR="00273AA8" w:rsidRPr="00CB0912" w:rsidRDefault="00E85C9D" w:rsidP="00273AA8">
      <w:pPr>
        <w:widowControl w:val="0"/>
        <w:numPr>
          <w:ilvl w:val="0"/>
          <w:numId w:val="31"/>
        </w:numPr>
        <w:ind w:left="709" w:hanging="357"/>
        <w:jc w:val="left"/>
        <w:rPr>
          <w:b/>
          <w:sz w:val="18"/>
          <w:szCs w:val="18"/>
        </w:rPr>
      </w:pPr>
      <w:r w:rsidRPr="00CB0912">
        <w:rPr>
          <w:b/>
          <w:sz w:val="18"/>
          <w:szCs w:val="18"/>
        </w:rPr>
        <w:t>Contribuciones de cantidades a tanto alzado</w:t>
      </w:r>
      <w:r w:rsidR="00D77F61" w:rsidRPr="00CB0912">
        <w:rPr>
          <w:rStyle w:val="FootnoteReference"/>
          <w:b/>
          <w:sz w:val="18"/>
          <w:szCs w:val="18"/>
        </w:rPr>
        <w:footnoteReference w:id="22"/>
      </w:r>
      <w:r w:rsidRPr="00CB0912">
        <w:rPr>
          <w:b/>
          <w:sz w:val="18"/>
          <w:szCs w:val="18"/>
        </w:rPr>
        <w:t>.</w:t>
      </w:r>
    </w:p>
    <w:p w14:paraId="1DFE5A16" w14:textId="4F08AA43" w:rsidR="00273AA8" w:rsidRPr="00CB0912" w:rsidRDefault="00273AA8" w:rsidP="00273AA8">
      <w:pPr>
        <w:spacing w:after="120"/>
        <w:rPr>
          <w:b/>
          <w:bCs/>
          <w:color w:val="A50021"/>
          <w:sz w:val="18"/>
          <w:szCs w:val="18"/>
        </w:rPr>
      </w:pPr>
      <w:r w:rsidRPr="00CB0912">
        <w:rPr>
          <w:b/>
          <w:bCs/>
          <w:color w:val="A50021"/>
          <w:sz w:val="18"/>
          <w:szCs w:val="18"/>
        </w:rPr>
        <w:t>CERV-2022-CITIZENS-TOWN-TT– Hermanamiento de ciudades</w:t>
      </w:r>
    </w:p>
    <w:p w14:paraId="41D2CC4B" w14:textId="306D1EAA" w:rsidR="00273AA8" w:rsidRPr="00CB0912" w:rsidRDefault="00273AA8" w:rsidP="00273AA8">
      <w:pPr>
        <w:spacing w:after="120"/>
        <w:rPr>
          <w:rFonts w:eastAsia="Verdana" w:cs="Verdana"/>
          <w:iCs/>
          <w:sz w:val="18"/>
          <w:szCs w:val="18"/>
        </w:rPr>
      </w:pPr>
      <w:r w:rsidRPr="00CB0912">
        <w:rPr>
          <w:sz w:val="18"/>
          <w:szCs w:val="18"/>
        </w:rPr>
        <w:t>El cálculo de la cantidad a tanto alzado se basa en un parámetro: el número de participantes internacionales (o «invitados») (número de participantes que se desplazan desde países del proyecto admisibles distintos del país que acoge el evento de hermanamiento de ciudades).</w:t>
      </w:r>
    </w:p>
    <w:p w14:paraId="0241D98C" w14:textId="315A3015" w:rsidR="00273AA8" w:rsidRPr="00CB0912" w:rsidRDefault="00273AA8" w:rsidP="00273AA8">
      <w:pPr>
        <w:spacing w:after="120"/>
        <w:rPr>
          <w:sz w:val="18"/>
          <w:szCs w:val="18"/>
        </w:rPr>
      </w:pPr>
      <w:r w:rsidRPr="00CB0912">
        <w:rPr>
          <w:sz w:val="18"/>
          <w:szCs w:val="18"/>
        </w:rPr>
        <w:t>En el formulario de solicitud, un evento corresponde a un paquete de trabajo.</w:t>
      </w:r>
      <w:r w:rsidR="0027560D" w:rsidRPr="00CB0912">
        <w:rPr>
          <w:sz w:val="18"/>
          <w:szCs w:val="18"/>
        </w:rPr>
        <w:t xml:space="preserve"> </w:t>
      </w:r>
    </w:p>
    <w:p w14:paraId="653E3972" w14:textId="70B851ED" w:rsidR="00273AA8" w:rsidRPr="00CB0912" w:rsidRDefault="00273AA8" w:rsidP="00273AA8">
      <w:pPr>
        <w:widowControl w:val="0"/>
        <w:jc w:val="left"/>
        <w:rPr>
          <w:sz w:val="18"/>
          <w:szCs w:val="18"/>
        </w:rPr>
      </w:pPr>
      <w:r w:rsidRPr="00CB0912">
        <w:rPr>
          <w:sz w:val="18"/>
          <w:szCs w:val="18"/>
        </w:rPr>
        <w:lastRenderedPageBreak/>
        <w:t>1 paquete de trabajo = 1 evento = una o varias actividades</w:t>
      </w:r>
      <w:r w:rsidR="0027560D" w:rsidRPr="00CB0912">
        <w:rPr>
          <w:sz w:val="18"/>
          <w:szCs w:val="18"/>
        </w:rPr>
        <w:t xml:space="preserve"> </w:t>
      </w:r>
    </w:p>
    <w:p w14:paraId="4EF42BF7" w14:textId="56AB1036" w:rsidR="00273AA8" w:rsidRPr="00CB0912" w:rsidRDefault="00273AA8" w:rsidP="00273AA8">
      <w:pPr>
        <w:spacing w:after="120"/>
        <w:rPr>
          <w:rFonts w:eastAsia="Verdana" w:cs="Verdana"/>
          <w:iCs/>
          <w:sz w:val="18"/>
          <w:szCs w:val="18"/>
        </w:rPr>
      </w:pPr>
      <w:r w:rsidRPr="00CB0912">
        <w:rPr>
          <w:b/>
          <w:bCs/>
          <w:color w:val="A50021"/>
          <w:sz w:val="18"/>
          <w:szCs w:val="18"/>
        </w:rPr>
        <w:t>CERV-2022-CITIZENS-TOWN-NT– Redes de ciudades</w:t>
      </w:r>
    </w:p>
    <w:p w14:paraId="084790F4" w14:textId="77777777" w:rsidR="00273AA8" w:rsidRPr="00CB0912" w:rsidRDefault="00273AA8" w:rsidP="00273AA8">
      <w:pPr>
        <w:spacing w:after="120"/>
        <w:rPr>
          <w:sz w:val="18"/>
          <w:szCs w:val="18"/>
        </w:rPr>
      </w:pPr>
      <w:r w:rsidRPr="00CB0912">
        <w:rPr>
          <w:sz w:val="18"/>
          <w:szCs w:val="18"/>
        </w:rPr>
        <w:t>El cálculo de la cantidad a tanto alzado se basa en dos parámetros: el número de participantes directos y número de países admisibles por evento (</w:t>
      </w:r>
      <w:r w:rsidRPr="00CB0912">
        <w:rPr>
          <w:i/>
          <w:iCs/>
          <w:sz w:val="18"/>
          <w:szCs w:val="18"/>
        </w:rPr>
        <w:t>in situ</w:t>
      </w:r>
      <w:r w:rsidRPr="00CB0912">
        <w:rPr>
          <w:sz w:val="18"/>
          <w:szCs w:val="18"/>
        </w:rPr>
        <w:t xml:space="preserve"> o en línea).</w:t>
      </w:r>
    </w:p>
    <w:p w14:paraId="3C909B89" w14:textId="77777777" w:rsidR="00273AA8" w:rsidRPr="00CB0912" w:rsidRDefault="00273AA8" w:rsidP="00273AA8">
      <w:pPr>
        <w:spacing w:after="120"/>
        <w:rPr>
          <w:sz w:val="18"/>
          <w:szCs w:val="18"/>
        </w:rPr>
      </w:pPr>
      <w:r w:rsidRPr="00CB0912">
        <w:rPr>
          <w:sz w:val="18"/>
          <w:szCs w:val="18"/>
        </w:rPr>
        <w:t xml:space="preserve">Cada evento tiene lugar en un marco temporal definido y puede incluir diferentes tipos de actividades (conferencias, talleres, formaciones, seminarios, debates, seminarios web, exposiciones, proyección/rodaje de películas, campañas, publicaciones, encuestas, investigaciones, </w:t>
      </w:r>
      <w:r w:rsidRPr="00CB0912">
        <w:rPr>
          <w:i/>
          <w:iCs/>
          <w:sz w:val="18"/>
          <w:szCs w:val="18"/>
        </w:rPr>
        <w:t>flashmobs</w:t>
      </w:r>
      <w:r w:rsidRPr="00CB0912">
        <w:rPr>
          <w:sz w:val="18"/>
          <w:szCs w:val="18"/>
        </w:rPr>
        <w:t xml:space="preserve">, etc.). </w:t>
      </w:r>
    </w:p>
    <w:p w14:paraId="12ABA7C5" w14:textId="2E799AE6" w:rsidR="00273AA8" w:rsidRPr="00CB0912" w:rsidRDefault="00273AA8" w:rsidP="00273AA8">
      <w:pPr>
        <w:spacing w:after="120"/>
        <w:rPr>
          <w:sz w:val="18"/>
          <w:szCs w:val="18"/>
        </w:rPr>
      </w:pPr>
      <w:r w:rsidRPr="00CB0912">
        <w:rPr>
          <w:sz w:val="18"/>
          <w:szCs w:val="18"/>
        </w:rPr>
        <w:t>En el formulario de solicitud, un evento corresponde a un paquete de trabajo.</w:t>
      </w:r>
      <w:r w:rsidR="0027560D" w:rsidRPr="00CB0912">
        <w:rPr>
          <w:sz w:val="18"/>
          <w:szCs w:val="18"/>
        </w:rPr>
        <w:t xml:space="preserve"> </w:t>
      </w:r>
    </w:p>
    <w:p w14:paraId="757C1A00" w14:textId="2AA0F553" w:rsidR="00273AA8" w:rsidRPr="00CB0912" w:rsidRDefault="00273AA8" w:rsidP="00273AA8">
      <w:pPr>
        <w:widowControl w:val="0"/>
        <w:jc w:val="left"/>
        <w:rPr>
          <w:sz w:val="18"/>
          <w:szCs w:val="18"/>
        </w:rPr>
      </w:pPr>
      <w:r w:rsidRPr="00CB0912">
        <w:rPr>
          <w:sz w:val="18"/>
          <w:szCs w:val="18"/>
        </w:rPr>
        <w:t>1 paquete de trabajo = 1 evento = una o varias actividades</w:t>
      </w:r>
      <w:r w:rsidR="0027560D" w:rsidRPr="00CB0912">
        <w:rPr>
          <w:sz w:val="18"/>
          <w:szCs w:val="18"/>
        </w:rPr>
        <w:t xml:space="preserve"> </w:t>
      </w:r>
    </w:p>
    <w:p w14:paraId="14EC2EA5" w14:textId="14E12378" w:rsidR="00741682" w:rsidRPr="00CB0912" w:rsidRDefault="00F243C2" w:rsidP="00510B7E">
      <w:pPr>
        <w:pStyle w:val="Heading3"/>
        <w:rPr>
          <w:sz w:val="18"/>
          <w:szCs w:val="18"/>
        </w:rPr>
      </w:pPr>
      <w:bookmarkStart w:id="31" w:name="_Toc92980121"/>
      <w:r w:rsidRPr="00CB0912">
        <w:rPr>
          <w:sz w:val="18"/>
          <w:szCs w:val="18"/>
        </w:rPr>
        <w:t>Elaboración de informes y condiciones de pago</w:t>
      </w:r>
      <w:bookmarkEnd w:id="31"/>
      <w:r w:rsidRPr="00CB0912">
        <w:rPr>
          <w:sz w:val="18"/>
          <w:szCs w:val="18"/>
        </w:rPr>
        <w:t xml:space="preserve"> </w:t>
      </w:r>
    </w:p>
    <w:p w14:paraId="43C62C09" w14:textId="0BF1CA1B" w:rsidR="00F243C2" w:rsidRPr="00CB0912" w:rsidRDefault="00F243C2" w:rsidP="00741682">
      <w:pPr>
        <w:pStyle w:val="Text2"/>
        <w:ind w:left="0"/>
        <w:rPr>
          <w:rFonts w:cs="Arial"/>
          <w:sz w:val="18"/>
          <w:szCs w:val="18"/>
        </w:rPr>
      </w:pPr>
      <w:r w:rsidRPr="00CB0912">
        <w:rPr>
          <w:sz w:val="18"/>
          <w:szCs w:val="18"/>
        </w:rPr>
        <w:t xml:space="preserve">La elaboración de informes y las condiciones de pago se determinan en el Acuerdo de subvención </w:t>
      </w:r>
      <w:r w:rsidRPr="00CB0912">
        <w:rPr>
          <w:i/>
          <w:sz w:val="18"/>
          <w:szCs w:val="18"/>
        </w:rPr>
        <w:t>(Ficha de datos, punto 4 y artículos 21 y 22)</w:t>
      </w:r>
      <w:r w:rsidRPr="00CB0912">
        <w:rPr>
          <w:sz w:val="18"/>
          <w:szCs w:val="18"/>
        </w:rPr>
        <w:t>.</w:t>
      </w:r>
    </w:p>
    <w:p w14:paraId="03D37E60" w14:textId="6DF5E4B5" w:rsidR="00273AA8" w:rsidRPr="00CB0912" w:rsidRDefault="00273AA8" w:rsidP="00273AA8">
      <w:pPr>
        <w:spacing w:after="120"/>
        <w:rPr>
          <w:b/>
          <w:bCs/>
          <w:color w:val="A50021"/>
          <w:sz w:val="18"/>
          <w:szCs w:val="18"/>
        </w:rPr>
      </w:pPr>
      <w:r w:rsidRPr="00CB0912">
        <w:rPr>
          <w:b/>
          <w:bCs/>
          <w:color w:val="A50021"/>
          <w:sz w:val="18"/>
          <w:szCs w:val="18"/>
        </w:rPr>
        <w:t>CERV-2022-CITIZENS-TOWN-TT– Hermanamiento de ciudades</w:t>
      </w:r>
    </w:p>
    <w:p w14:paraId="63A3CB57" w14:textId="77777777" w:rsidR="00273AA8" w:rsidRPr="00CB0912" w:rsidRDefault="00273AA8" w:rsidP="00273AA8">
      <w:pPr>
        <w:pStyle w:val="Text2"/>
        <w:ind w:left="0"/>
        <w:rPr>
          <w:sz w:val="18"/>
          <w:szCs w:val="18"/>
        </w:rPr>
      </w:pPr>
      <w:r w:rsidRPr="00CB0912">
        <w:rPr>
          <w:sz w:val="18"/>
          <w:szCs w:val="18"/>
        </w:rPr>
        <w:t>Tras la firma de la subvención, no recibirá ninguna prefinanciación.</w:t>
      </w:r>
    </w:p>
    <w:p w14:paraId="1DBCB7BA" w14:textId="77777777" w:rsidR="00273AA8" w:rsidRPr="00CB0912" w:rsidRDefault="00273AA8" w:rsidP="00273AA8">
      <w:pPr>
        <w:rPr>
          <w:sz w:val="18"/>
          <w:szCs w:val="18"/>
        </w:rPr>
      </w:pPr>
      <w:r w:rsidRPr="00CB0912">
        <w:rPr>
          <w:sz w:val="18"/>
          <w:szCs w:val="18"/>
        </w:rPr>
        <w:t>Pago del saldo: al final del proyecto, calcularemos el importe final de su subvención. Si el total de los pagos anteriores es superior al importe final de la subvención, le pediremos a su coordinador que abone la diferencia (recuperación).</w:t>
      </w:r>
    </w:p>
    <w:p w14:paraId="6BE11C5B" w14:textId="5E8F163B" w:rsidR="00273AA8" w:rsidRPr="00CB0912" w:rsidRDefault="00273AA8" w:rsidP="00273AA8">
      <w:pPr>
        <w:spacing w:after="120"/>
        <w:rPr>
          <w:b/>
          <w:bCs/>
          <w:color w:val="A50021"/>
          <w:sz w:val="18"/>
          <w:szCs w:val="18"/>
        </w:rPr>
      </w:pPr>
      <w:r w:rsidRPr="00CB0912">
        <w:rPr>
          <w:b/>
          <w:bCs/>
          <w:color w:val="A50021"/>
          <w:sz w:val="18"/>
          <w:szCs w:val="18"/>
        </w:rPr>
        <w:t xml:space="preserve">CERV-2022-CITIZENS-TOWN-NT– Redes de ciudades </w:t>
      </w:r>
    </w:p>
    <w:p w14:paraId="55E312F9" w14:textId="696F180F" w:rsidR="00273AA8" w:rsidRPr="00CB0912" w:rsidRDefault="00273AA8" w:rsidP="00273AA8">
      <w:pPr>
        <w:widowControl w:val="0"/>
        <w:rPr>
          <w:rFonts w:cs="Arial"/>
          <w:sz w:val="18"/>
          <w:szCs w:val="18"/>
        </w:rPr>
      </w:pPr>
      <w:r w:rsidRPr="00CB0912">
        <w:rPr>
          <w:sz w:val="18"/>
          <w:szCs w:val="18"/>
        </w:rPr>
        <w:t xml:space="preserve">Tras la firma de la subvención, normalmente recibirá una </w:t>
      </w:r>
      <w:r w:rsidRPr="00CB0912">
        <w:rPr>
          <w:b/>
          <w:sz w:val="18"/>
          <w:szCs w:val="18"/>
        </w:rPr>
        <w:t xml:space="preserve">prefinanciación </w:t>
      </w:r>
      <w:r w:rsidRPr="00CB0912">
        <w:rPr>
          <w:sz w:val="18"/>
          <w:szCs w:val="18"/>
        </w:rPr>
        <w:t xml:space="preserve">para empezar a trabajar en el proyecto (lo habitual es un </w:t>
      </w:r>
      <w:r w:rsidRPr="00CB0912">
        <w:rPr>
          <w:b/>
          <w:sz w:val="18"/>
          <w:szCs w:val="18"/>
        </w:rPr>
        <w:t>60 %</w:t>
      </w:r>
      <w:r w:rsidRPr="00CB0912">
        <w:rPr>
          <w:sz w:val="18"/>
          <w:szCs w:val="18"/>
        </w:rPr>
        <w:t xml:space="preserve"> del importe máximo de la subvención; en casos excepcionales puede ser menos o no haber prefinanciación). La prefinanciación se abonará en un plazo de treinta días desde la entrada en vigor/garantía financiera (si es necesaria), la fecha que sea posterior.</w:t>
      </w:r>
    </w:p>
    <w:p w14:paraId="6177614D" w14:textId="40FBA4EA" w:rsidR="00741682" w:rsidRPr="00CB0912" w:rsidRDefault="00AE5C30" w:rsidP="00741682">
      <w:pPr>
        <w:pStyle w:val="Text2"/>
        <w:ind w:left="0"/>
        <w:rPr>
          <w:rFonts w:cs="Arial"/>
          <w:sz w:val="18"/>
          <w:szCs w:val="18"/>
        </w:rPr>
      </w:pPr>
      <w:r w:rsidRPr="00CB0912">
        <w:rPr>
          <w:b/>
          <w:sz w:val="18"/>
          <w:szCs w:val="18"/>
        </w:rPr>
        <w:t>Pago del saldo</w:t>
      </w:r>
      <w:r w:rsidRPr="00CB0912">
        <w:rPr>
          <w:sz w:val="18"/>
          <w:szCs w:val="18"/>
        </w:rPr>
        <w:t>: al final del proyecto, calcularemos el importe final de su subvención. Si el total de los pagos anteriores es superior al importe final de la subvención, le pediremos a su coordinador que abone la diferencia (recuperación).</w:t>
      </w:r>
    </w:p>
    <w:p w14:paraId="3BDCBF75" w14:textId="77777777" w:rsidR="00B21F85" w:rsidRPr="00CB0912" w:rsidRDefault="00B21F85" w:rsidP="00741682">
      <w:pPr>
        <w:pStyle w:val="Text2"/>
        <w:ind w:left="0"/>
        <w:rPr>
          <w:sz w:val="18"/>
          <w:szCs w:val="18"/>
        </w:rPr>
      </w:pPr>
      <w:r w:rsidRPr="00CB0912">
        <w:rPr>
          <w:sz w:val="18"/>
          <w:szCs w:val="18"/>
        </w:rPr>
        <w:t>Todos los pagos se realizarán al coordinador.</w:t>
      </w:r>
    </w:p>
    <w:p w14:paraId="7FE7E033" w14:textId="5C5DBFEB" w:rsidR="00A82A58" w:rsidRPr="00CB0912" w:rsidRDefault="005A3754" w:rsidP="00A82A58">
      <w:pPr>
        <w:pStyle w:val="Text2"/>
        <w:ind w:left="0"/>
        <w:rPr>
          <w:sz w:val="18"/>
          <w:szCs w:val="18"/>
        </w:rPr>
      </w:pPr>
      <w:r w:rsidRPr="00CB0912">
        <w:rPr>
          <w:noProof/>
          <w:sz w:val="18"/>
          <w:szCs w:val="18"/>
          <w:lang w:val="en-IE" w:eastAsia="en-IE"/>
        </w:rPr>
        <w:drawing>
          <wp:inline distT="0" distB="0" distL="0" distR="0" wp14:anchorId="4AE7EFB5" wp14:editId="6394BE84">
            <wp:extent cx="187960" cy="18796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CB0912">
        <w:rPr>
          <w:sz w:val="18"/>
          <w:szCs w:val="18"/>
        </w:rPr>
        <w:t xml:space="preserve"> Tenga en cuenta que los pagos se reducirán automáticamente si uno de los miembros de su consorcio tiene deudas pendientes con la UE (autoridad que concede la subvención u otros organismos de la UE). Compensaremos dichas deudas de conformidad con las condiciones establecidas en el Acuerdo de subvención </w:t>
      </w:r>
      <w:r w:rsidRPr="00CB0912">
        <w:rPr>
          <w:i/>
          <w:sz w:val="18"/>
          <w:szCs w:val="18"/>
        </w:rPr>
        <w:t>(véase el artículo 22)</w:t>
      </w:r>
      <w:r w:rsidRPr="00CB0912">
        <w:rPr>
          <w:sz w:val="18"/>
          <w:szCs w:val="18"/>
        </w:rPr>
        <w:t>.</w:t>
      </w:r>
    </w:p>
    <w:p w14:paraId="1EA9C858" w14:textId="1424599E" w:rsidR="000C6DE8" w:rsidRPr="00CB0912" w:rsidRDefault="000C6DE8" w:rsidP="00A82A58">
      <w:pPr>
        <w:pStyle w:val="Text2"/>
        <w:ind w:left="0"/>
        <w:rPr>
          <w:rFonts w:cs="Arial"/>
          <w:sz w:val="18"/>
          <w:szCs w:val="18"/>
        </w:rPr>
      </w:pPr>
      <w:r w:rsidRPr="00CB0912">
        <w:rPr>
          <w:sz w:val="18"/>
          <w:szCs w:val="18"/>
        </w:rPr>
        <w:t xml:space="preserve">También debe tener en cuenta que es usted responsable de llevar un registro de todo el trabajo realizado. </w:t>
      </w:r>
    </w:p>
    <w:p w14:paraId="6F7B0297" w14:textId="77777777" w:rsidR="00C038C5" w:rsidRPr="00CB0912" w:rsidRDefault="00C038C5" w:rsidP="00C038C5">
      <w:pPr>
        <w:pStyle w:val="Heading3"/>
        <w:rPr>
          <w:sz w:val="18"/>
          <w:szCs w:val="18"/>
        </w:rPr>
      </w:pPr>
      <w:bookmarkStart w:id="32" w:name="_Toc92980122"/>
      <w:r w:rsidRPr="00CB0912">
        <w:rPr>
          <w:sz w:val="18"/>
          <w:szCs w:val="18"/>
        </w:rPr>
        <w:t>Garantías de prefinanciación</w:t>
      </w:r>
      <w:bookmarkEnd w:id="32"/>
      <w:r w:rsidRPr="00CB0912">
        <w:rPr>
          <w:sz w:val="18"/>
          <w:szCs w:val="18"/>
        </w:rPr>
        <w:t xml:space="preserve"> </w:t>
      </w:r>
    </w:p>
    <w:p w14:paraId="5D1F5E81" w14:textId="77777777" w:rsidR="00C038C5" w:rsidRPr="00CB0912" w:rsidRDefault="00C038C5" w:rsidP="00C038C5">
      <w:pPr>
        <w:pStyle w:val="Text2"/>
        <w:ind w:left="0"/>
        <w:rPr>
          <w:sz w:val="18"/>
          <w:szCs w:val="18"/>
        </w:rPr>
      </w:pPr>
      <w:r w:rsidRPr="00CB0912">
        <w:rPr>
          <w:sz w:val="18"/>
          <w:szCs w:val="18"/>
        </w:rPr>
        <w:t xml:space="preserve">Si se requiere una garantía de prefinanciación, se determinará en el Acuerdo de subvención </w:t>
      </w:r>
      <w:r w:rsidRPr="00CB0912">
        <w:rPr>
          <w:i/>
          <w:sz w:val="18"/>
          <w:szCs w:val="18"/>
        </w:rPr>
        <w:t>(Ficha de datos, punto 4)</w:t>
      </w:r>
      <w:r w:rsidRPr="00CB0912">
        <w:rPr>
          <w:sz w:val="18"/>
          <w:szCs w:val="18"/>
        </w:rPr>
        <w:t>. El importe se determinará durante la preparación de la subvención, y normalmente será igual o inferior a la prefinanciación correspondiente a su subvención.</w:t>
      </w:r>
    </w:p>
    <w:p w14:paraId="17795A40" w14:textId="77777777" w:rsidR="00C038C5" w:rsidRPr="00CB0912" w:rsidRDefault="00C038C5" w:rsidP="00C038C5">
      <w:pPr>
        <w:pStyle w:val="Text2"/>
        <w:ind w:left="0"/>
        <w:rPr>
          <w:sz w:val="18"/>
          <w:szCs w:val="18"/>
        </w:rPr>
      </w:pPr>
      <w:r w:rsidRPr="00CB0912">
        <w:rPr>
          <w:sz w:val="18"/>
          <w:szCs w:val="18"/>
        </w:rPr>
        <w:t>La garantía deberá expresarse en euros y será prestada por una entidad bancaria/financiera autorizada establecida en un Estado miembro de la UE. Si está establecido en un país no perteneciente a la UE y desea aportar una garantía de un banco/institución financiera de su país, póngase en contacto con nosotros (puede aceptarse excepcionalmente, si ofrece una seguridad equivalente).</w:t>
      </w:r>
    </w:p>
    <w:p w14:paraId="2588057F" w14:textId="77777777" w:rsidR="00C038C5" w:rsidRPr="00CB0912" w:rsidRDefault="00C038C5" w:rsidP="00C038C5">
      <w:pPr>
        <w:pStyle w:val="Text2"/>
        <w:ind w:left="0"/>
        <w:rPr>
          <w:sz w:val="18"/>
          <w:szCs w:val="18"/>
        </w:rPr>
      </w:pPr>
      <w:r w:rsidRPr="00CB0912">
        <w:rPr>
          <w:sz w:val="18"/>
          <w:szCs w:val="18"/>
        </w:rPr>
        <w:t>NO se aceptarán como garantías financieras importes bloqueados en cuentas bancarias.</w:t>
      </w:r>
    </w:p>
    <w:p w14:paraId="6E478E1C" w14:textId="77777777" w:rsidR="00C038C5" w:rsidRPr="00CB0912" w:rsidRDefault="00C038C5" w:rsidP="00C038C5">
      <w:pPr>
        <w:pStyle w:val="Text2"/>
        <w:ind w:left="0"/>
        <w:rPr>
          <w:sz w:val="18"/>
          <w:szCs w:val="18"/>
        </w:rPr>
      </w:pPr>
      <w:r w:rsidRPr="00CB0912">
        <w:rPr>
          <w:sz w:val="18"/>
          <w:szCs w:val="18"/>
        </w:rPr>
        <w:t xml:space="preserve">Las garantías de prefinanciación NO están formalmente vinculadas a cada uno de los miembros del consorcio, lo que implica que dispone de libertad para organizar el importe de la garantía </w:t>
      </w:r>
      <w:r w:rsidRPr="00CB0912">
        <w:rPr>
          <w:i/>
          <w:sz w:val="18"/>
          <w:szCs w:val="18"/>
        </w:rPr>
        <w:lastRenderedPageBreak/>
        <w:t>(uno o varios beneficiarios, con respecto al importe total o varias garantías para importes parciales, por parte del beneficiario afectado o por parte de otro beneficiario, etc.)</w:t>
      </w:r>
      <w:r w:rsidRPr="00CB0912">
        <w:rPr>
          <w:sz w:val="18"/>
          <w:szCs w:val="18"/>
        </w:rPr>
        <w:t>. No obstante, es importante que se cubra el importe solicitado y que la garantía o garantías se nos envíen a tiempo para poder llevar a cabo la prefinanciación (copia escaneada a través del Portal Y original por correo postal).</w:t>
      </w:r>
    </w:p>
    <w:p w14:paraId="5675231B" w14:textId="77777777" w:rsidR="00C038C5" w:rsidRPr="00CB0912" w:rsidRDefault="00C038C5" w:rsidP="00C038C5">
      <w:pPr>
        <w:pStyle w:val="Text2"/>
        <w:ind w:left="0"/>
        <w:rPr>
          <w:sz w:val="18"/>
          <w:szCs w:val="18"/>
        </w:rPr>
      </w:pPr>
      <w:r w:rsidRPr="00CB0912">
        <w:rPr>
          <w:sz w:val="18"/>
          <w:szCs w:val="18"/>
        </w:rPr>
        <w:t>Si se llega a un acuerdo con nosotros, la garantía bancaria podrá ser reemplazada por una garantía de un tercero.</w:t>
      </w:r>
    </w:p>
    <w:p w14:paraId="66D0A676" w14:textId="77777777" w:rsidR="00C038C5" w:rsidRPr="00CB0912" w:rsidRDefault="00C038C5" w:rsidP="00C038C5">
      <w:pPr>
        <w:pStyle w:val="Text2"/>
        <w:ind w:left="0"/>
        <w:rPr>
          <w:sz w:val="18"/>
          <w:szCs w:val="18"/>
        </w:rPr>
      </w:pPr>
      <w:r w:rsidRPr="00CB0912">
        <w:rPr>
          <w:sz w:val="18"/>
          <w:szCs w:val="18"/>
        </w:rPr>
        <w:t>La garantía se liberará al final de la subvención, con arreglo a las condiciones que contempla el Acuerdo de subvención.</w:t>
      </w:r>
    </w:p>
    <w:p w14:paraId="6D8EED08" w14:textId="77777777" w:rsidR="00EE2BCF" w:rsidRPr="00CB0912" w:rsidRDefault="00EE2BCF" w:rsidP="00510B7E">
      <w:pPr>
        <w:pStyle w:val="Heading3"/>
        <w:rPr>
          <w:sz w:val="18"/>
          <w:szCs w:val="18"/>
        </w:rPr>
      </w:pPr>
      <w:bookmarkStart w:id="33" w:name="_Toc92980123"/>
      <w:r w:rsidRPr="00CB0912">
        <w:rPr>
          <w:sz w:val="18"/>
          <w:szCs w:val="18"/>
        </w:rPr>
        <w:t>Certificados</w:t>
      </w:r>
      <w:bookmarkEnd w:id="33"/>
    </w:p>
    <w:p w14:paraId="1F2848E4" w14:textId="48031B10" w:rsidR="005224A7" w:rsidRPr="00CB0912" w:rsidRDefault="005224A7" w:rsidP="00D16BC1">
      <w:pPr>
        <w:spacing w:after="120"/>
        <w:rPr>
          <w:sz w:val="18"/>
          <w:szCs w:val="18"/>
          <w:highlight w:val="yellow"/>
        </w:rPr>
      </w:pPr>
      <w:r w:rsidRPr="00CB0912">
        <w:rPr>
          <w:sz w:val="18"/>
          <w:szCs w:val="18"/>
        </w:rPr>
        <w:t xml:space="preserve">En función del tipo de acción, la envergadura del importe de la subvención y el tipo de beneficiario, se le pedirá que presente distintos certificados. Los tipos, calendarios y umbrales relativos a cada certificado se determinan en el Acuerdo de subvención </w:t>
      </w:r>
      <w:r w:rsidRPr="00CB0912">
        <w:rPr>
          <w:i/>
          <w:sz w:val="18"/>
          <w:szCs w:val="18"/>
        </w:rPr>
        <w:t>(Ficha de datos, punto 4 y artículo 24)</w:t>
      </w:r>
      <w:r w:rsidRPr="00CB0912">
        <w:rPr>
          <w:sz w:val="18"/>
          <w:szCs w:val="18"/>
        </w:rPr>
        <w:t>.</w:t>
      </w:r>
    </w:p>
    <w:p w14:paraId="67810567" w14:textId="77777777" w:rsidR="007C1E0D" w:rsidRPr="00CB0912" w:rsidRDefault="007C1E0D" w:rsidP="00510B7E">
      <w:pPr>
        <w:pStyle w:val="Heading3"/>
        <w:rPr>
          <w:sz w:val="18"/>
          <w:szCs w:val="18"/>
        </w:rPr>
      </w:pPr>
      <w:bookmarkStart w:id="34" w:name="_Toc92980124"/>
      <w:r w:rsidRPr="00CB0912">
        <w:rPr>
          <w:sz w:val="18"/>
          <w:szCs w:val="18"/>
        </w:rPr>
        <w:t>Régimen de obligaciones para las recuperaciones</w:t>
      </w:r>
      <w:bookmarkEnd w:id="34"/>
    </w:p>
    <w:p w14:paraId="5BB9318F" w14:textId="77777777" w:rsidR="002D1390" w:rsidRPr="00CB0912" w:rsidRDefault="007C1E0D" w:rsidP="0015357F">
      <w:pPr>
        <w:widowControl w:val="0"/>
        <w:spacing w:after="120"/>
        <w:rPr>
          <w:i/>
          <w:sz w:val="18"/>
          <w:szCs w:val="18"/>
        </w:rPr>
      </w:pPr>
      <w:r w:rsidRPr="00CB0912">
        <w:rPr>
          <w:sz w:val="18"/>
          <w:szCs w:val="18"/>
        </w:rPr>
        <w:t xml:space="preserve">El régimen de obligaciones para las recuperaciones se establecerá en el Acuerdo de subvención </w:t>
      </w:r>
      <w:r w:rsidRPr="00CB0912">
        <w:rPr>
          <w:i/>
          <w:sz w:val="18"/>
          <w:szCs w:val="18"/>
        </w:rPr>
        <w:t>(Ficha de datos, punto 4.4 y artículo 22)</w:t>
      </w:r>
      <w:r w:rsidRPr="00CB0912">
        <w:rPr>
          <w:sz w:val="18"/>
          <w:szCs w:val="18"/>
        </w:rPr>
        <w:t>.</w:t>
      </w:r>
    </w:p>
    <w:p w14:paraId="6AAF1F6D" w14:textId="78BE0A71" w:rsidR="007C1E0D" w:rsidRPr="00CB0912" w:rsidRDefault="00196064" w:rsidP="0015357F">
      <w:pPr>
        <w:widowControl w:val="0"/>
        <w:spacing w:after="120"/>
        <w:rPr>
          <w:sz w:val="18"/>
          <w:szCs w:val="18"/>
        </w:rPr>
      </w:pPr>
      <w:r w:rsidRPr="00CB0912">
        <w:rPr>
          <w:sz w:val="18"/>
          <w:szCs w:val="18"/>
        </w:rPr>
        <w:t>En el caso de los beneficiarios, es uno de los siguientes:</w:t>
      </w:r>
    </w:p>
    <w:p w14:paraId="4A08B607" w14:textId="5ACE3AC3" w:rsidR="00965369" w:rsidRPr="00CB0912" w:rsidRDefault="00965369" w:rsidP="00584316">
      <w:pPr>
        <w:widowControl w:val="0"/>
        <w:numPr>
          <w:ilvl w:val="0"/>
          <w:numId w:val="31"/>
        </w:numPr>
        <w:spacing w:after="120"/>
        <w:ind w:left="709"/>
        <w:jc w:val="left"/>
        <w:rPr>
          <w:rFonts w:eastAsia="Calibri" w:cs="Arial"/>
          <w:sz w:val="18"/>
          <w:szCs w:val="18"/>
        </w:rPr>
      </w:pPr>
      <w:r w:rsidRPr="00CB0912">
        <w:rPr>
          <w:sz w:val="18"/>
          <w:szCs w:val="18"/>
        </w:rPr>
        <w:t xml:space="preserve">responsabilidad solidaria limitada con techos individuales: </w:t>
      </w:r>
      <w:r w:rsidRPr="00CB0912">
        <w:rPr>
          <w:i/>
          <w:sz w:val="18"/>
          <w:szCs w:val="18"/>
        </w:rPr>
        <w:t>cada beneficiario puede alcanzar su importe máximo de la subvención</w:t>
      </w:r>
    </w:p>
    <w:p w14:paraId="22A8F057" w14:textId="77777777" w:rsidR="007C1E0D" w:rsidRPr="00CB0912" w:rsidRDefault="007C1E0D" w:rsidP="00584316">
      <w:pPr>
        <w:widowControl w:val="0"/>
        <w:numPr>
          <w:ilvl w:val="0"/>
          <w:numId w:val="31"/>
        </w:numPr>
        <w:spacing w:after="120"/>
        <w:ind w:left="709"/>
        <w:jc w:val="left"/>
        <w:rPr>
          <w:bCs/>
          <w:sz w:val="18"/>
          <w:szCs w:val="18"/>
        </w:rPr>
      </w:pPr>
      <w:r w:rsidRPr="00CB0912">
        <w:rPr>
          <w:sz w:val="18"/>
          <w:szCs w:val="18"/>
        </w:rPr>
        <w:t xml:space="preserve">responsabilidad solidaria incondicional: </w:t>
      </w:r>
      <w:r w:rsidRPr="00CB0912">
        <w:rPr>
          <w:i/>
          <w:sz w:val="18"/>
          <w:szCs w:val="18"/>
        </w:rPr>
        <w:t>cada beneficiario puede alcanzar el importe máximo de la subvención de la acción</w:t>
      </w:r>
      <w:r w:rsidRPr="00CB0912">
        <w:rPr>
          <w:sz w:val="18"/>
          <w:szCs w:val="18"/>
        </w:rPr>
        <w:t xml:space="preserve"> </w:t>
      </w:r>
    </w:p>
    <w:p w14:paraId="46190429" w14:textId="77777777" w:rsidR="00E85905" w:rsidRPr="00CB0912" w:rsidRDefault="00E85905" w:rsidP="00E85905">
      <w:pPr>
        <w:widowControl w:val="0"/>
        <w:spacing w:after="120"/>
        <w:ind w:left="435"/>
        <w:rPr>
          <w:bCs/>
          <w:sz w:val="18"/>
          <w:szCs w:val="18"/>
        </w:rPr>
      </w:pPr>
      <w:r w:rsidRPr="00CB0912">
        <w:rPr>
          <w:sz w:val="18"/>
          <w:szCs w:val="18"/>
        </w:rPr>
        <w:t>o</w:t>
      </w:r>
    </w:p>
    <w:p w14:paraId="48C16878" w14:textId="2DA3851E" w:rsidR="007C1E0D" w:rsidRPr="00CB0912" w:rsidRDefault="007C1E0D" w:rsidP="00584316">
      <w:pPr>
        <w:widowControl w:val="0"/>
        <w:numPr>
          <w:ilvl w:val="0"/>
          <w:numId w:val="31"/>
        </w:numPr>
        <w:spacing w:after="120"/>
        <w:ind w:left="709"/>
        <w:jc w:val="left"/>
        <w:rPr>
          <w:bCs/>
          <w:sz w:val="18"/>
          <w:szCs w:val="18"/>
        </w:rPr>
      </w:pPr>
      <w:r w:rsidRPr="00CB0912">
        <w:rPr>
          <w:sz w:val="18"/>
          <w:szCs w:val="18"/>
        </w:rPr>
        <w:t xml:space="preserve">responsabilidad financiera individual: </w:t>
      </w:r>
      <w:r w:rsidRPr="00CB0912">
        <w:rPr>
          <w:i/>
          <w:sz w:val="18"/>
          <w:szCs w:val="18"/>
        </w:rPr>
        <w:t>cada beneficiario responde únicamente de sus propias deudas</w:t>
      </w:r>
      <w:r w:rsidRPr="00CB0912">
        <w:rPr>
          <w:sz w:val="18"/>
          <w:szCs w:val="18"/>
        </w:rPr>
        <w:t xml:space="preserve">. </w:t>
      </w:r>
    </w:p>
    <w:p w14:paraId="3ED199B0" w14:textId="77777777" w:rsidR="00196064" w:rsidRPr="00CB0912" w:rsidRDefault="00196064" w:rsidP="00196064">
      <w:pPr>
        <w:widowControl w:val="0"/>
        <w:rPr>
          <w:bCs/>
          <w:sz w:val="18"/>
          <w:szCs w:val="18"/>
        </w:rPr>
      </w:pPr>
      <w:r w:rsidRPr="00CB0912">
        <w:rPr>
          <w:sz w:val="18"/>
          <w:szCs w:val="18"/>
        </w:rPr>
        <w:t>Además, la autoridad responsable de la concesión puede exigir la responsabilidad solidaria de las entidades afiliadas (con su beneficiario).</w:t>
      </w:r>
    </w:p>
    <w:p w14:paraId="0A01C377" w14:textId="77777777" w:rsidR="002D1390" w:rsidRPr="00CB0912" w:rsidRDefault="002D1390" w:rsidP="00CB0912">
      <w:pPr>
        <w:pStyle w:val="Heading3"/>
        <w:keepNext/>
        <w:rPr>
          <w:sz w:val="18"/>
          <w:szCs w:val="18"/>
        </w:rPr>
      </w:pPr>
      <w:bookmarkStart w:id="35" w:name="_Toc92980125"/>
      <w:r w:rsidRPr="00CB0912">
        <w:rPr>
          <w:sz w:val="18"/>
          <w:szCs w:val="18"/>
        </w:rPr>
        <w:t>Disposiciones relativas a la ejecución del proyecto</w:t>
      </w:r>
      <w:bookmarkEnd w:id="35"/>
    </w:p>
    <w:p w14:paraId="41C36EDF" w14:textId="77777777" w:rsidR="00C36932" w:rsidRPr="00CB0912" w:rsidRDefault="00C36932" w:rsidP="00C36932">
      <w:pPr>
        <w:widowControl w:val="0"/>
        <w:rPr>
          <w:bCs/>
          <w:i/>
          <w:sz w:val="18"/>
          <w:szCs w:val="18"/>
        </w:rPr>
      </w:pPr>
      <w:r w:rsidRPr="00CB0912">
        <w:rPr>
          <w:sz w:val="18"/>
          <w:szCs w:val="18"/>
        </w:rPr>
        <w:t xml:space="preserve">Normas sobre los DPI: </w:t>
      </w:r>
      <w:r w:rsidRPr="00CB0912">
        <w:rPr>
          <w:bCs/>
          <w:i/>
          <w:sz w:val="18"/>
          <w:szCs w:val="18"/>
        </w:rPr>
        <w:t>véase el Modelo de Acuerdo de subvención (artículo 16 y anexo 5):</w:t>
      </w:r>
    </w:p>
    <w:p w14:paraId="255EA0A4" w14:textId="769E98BA" w:rsidR="00C36932" w:rsidRPr="00CB0912" w:rsidRDefault="00C36932" w:rsidP="008C3D9D">
      <w:pPr>
        <w:widowControl w:val="0"/>
        <w:numPr>
          <w:ilvl w:val="0"/>
          <w:numId w:val="31"/>
        </w:numPr>
        <w:ind w:left="709"/>
        <w:jc w:val="left"/>
        <w:rPr>
          <w:bCs/>
          <w:sz w:val="18"/>
          <w:szCs w:val="18"/>
        </w:rPr>
      </w:pPr>
      <w:r w:rsidRPr="00CB0912">
        <w:rPr>
          <w:sz w:val="18"/>
          <w:szCs w:val="18"/>
        </w:rPr>
        <w:t>derechos de uso sobre los resultados: sí</w:t>
      </w:r>
    </w:p>
    <w:p w14:paraId="1203D3C9" w14:textId="77777777" w:rsidR="00C36932" w:rsidRPr="00CB0912" w:rsidRDefault="00C36932" w:rsidP="008C3D9D">
      <w:pPr>
        <w:widowControl w:val="0"/>
        <w:rPr>
          <w:bCs/>
          <w:i/>
          <w:sz w:val="18"/>
          <w:szCs w:val="18"/>
        </w:rPr>
      </w:pPr>
      <w:r w:rsidRPr="00CB0912">
        <w:rPr>
          <w:sz w:val="18"/>
          <w:szCs w:val="18"/>
        </w:rPr>
        <w:t xml:space="preserve">Comunicación, difusión y visibilidad de la financiación: </w:t>
      </w:r>
      <w:r w:rsidRPr="00CB0912">
        <w:rPr>
          <w:bCs/>
          <w:i/>
          <w:sz w:val="18"/>
          <w:szCs w:val="18"/>
        </w:rPr>
        <w:t>véase el Modelo de Acuerdo de subvención (artículo 17 y anexo 5):</w:t>
      </w:r>
    </w:p>
    <w:p w14:paraId="3B53DB48" w14:textId="3BE8BC8F" w:rsidR="006C2D98" w:rsidRPr="00CB0912" w:rsidRDefault="006C2D98" w:rsidP="008C3D9D">
      <w:pPr>
        <w:widowControl w:val="0"/>
        <w:numPr>
          <w:ilvl w:val="0"/>
          <w:numId w:val="31"/>
        </w:numPr>
        <w:ind w:left="709" w:hanging="357"/>
        <w:jc w:val="left"/>
        <w:rPr>
          <w:bCs/>
          <w:i/>
          <w:sz w:val="18"/>
          <w:szCs w:val="18"/>
        </w:rPr>
      </w:pPr>
      <w:r w:rsidRPr="00CB0912">
        <w:rPr>
          <w:sz w:val="18"/>
          <w:szCs w:val="18"/>
        </w:rPr>
        <w:t>actividades adicionales de comunicación y difusión: sí</w:t>
      </w:r>
    </w:p>
    <w:p w14:paraId="79092A73" w14:textId="77777777" w:rsidR="00E752E3" w:rsidRPr="00CB0912" w:rsidRDefault="00E752E3" w:rsidP="00510B7E">
      <w:pPr>
        <w:pStyle w:val="Heading3"/>
        <w:rPr>
          <w:sz w:val="18"/>
          <w:szCs w:val="18"/>
        </w:rPr>
      </w:pPr>
      <w:bookmarkStart w:id="36" w:name="_Toc92980126"/>
      <w:r w:rsidRPr="00CB0912">
        <w:rPr>
          <w:sz w:val="18"/>
          <w:szCs w:val="18"/>
        </w:rPr>
        <w:t>Otras especificidades</w:t>
      </w:r>
      <w:bookmarkEnd w:id="36"/>
      <w:r w:rsidRPr="00CB0912">
        <w:rPr>
          <w:sz w:val="18"/>
          <w:szCs w:val="18"/>
        </w:rPr>
        <w:t xml:space="preserve"> </w:t>
      </w:r>
    </w:p>
    <w:p w14:paraId="6FAE6CF8" w14:textId="3320AC1C" w:rsidR="006C2D98" w:rsidRPr="00CB0912" w:rsidRDefault="006C2D98" w:rsidP="006C2D98">
      <w:pPr>
        <w:widowControl w:val="0"/>
        <w:rPr>
          <w:bCs/>
          <w:sz w:val="18"/>
          <w:szCs w:val="18"/>
        </w:rPr>
      </w:pPr>
      <w:r w:rsidRPr="00CB0912">
        <w:rPr>
          <w:sz w:val="18"/>
          <w:szCs w:val="18"/>
        </w:rPr>
        <w:t>N/d.</w:t>
      </w:r>
    </w:p>
    <w:p w14:paraId="550096E5" w14:textId="77777777" w:rsidR="00E752E3" w:rsidRPr="00CB0912" w:rsidRDefault="00E752E3" w:rsidP="00510B7E">
      <w:pPr>
        <w:pStyle w:val="Heading3"/>
        <w:rPr>
          <w:sz w:val="18"/>
          <w:szCs w:val="18"/>
        </w:rPr>
      </w:pPr>
      <w:bookmarkStart w:id="37" w:name="_Toc92980127"/>
      <w:r w:rsidRPr="00CB0912">
        <w:rPr>
          <w:sz w:val="18"/>
          <w:szCs w:val="18"/>
        </w:rPr>
        <w:t>Incumplimiento del contrato</w:t>
      </w:r>
      <w:bookmarkEnd w:id="37"/>
    </w:p>
    <w:p w14:paraId="12A9A690" w14:textId="77777777" w:rsidR="00E85C9D" w:rsidRPr="00CB0912" w:rsidRDefault="00E752E3" w:rsidP="00E85C9D">
      <w:pPr>
        <w:widowControl w:val="0"/>
        <w:rPr>
          <w:bCs/>
          <w:sz w:val="18"/>
          <w:szCs w:val="18"/>
        </w:rPr>
      </w:pPr>
      <w:r w:rsidRPr="00CB0912">
        <w:rPr>
          <w:sz w:val="18"/>
          <w:szCs w:val="18"/>
        </w:rPr>
        <w:t>El Acuerdo de subvención (capítulo 5) dispone las medidas que podemos adoptar en caso de incumplimiento del contrato (y otras cuestiones relativas al incumplimiento).</w:t>
      </w:r>
    </w:p>
    <w:p w14:paraId="11678DD9" w14:textId="3515AE4E" w:rsidR="00E752E3" w:rsidRPr="00CB0912" w:rsidRDefault="005A3754" w:rsidP="00E752E3">
      <w:pPr>
        <w:autoSpaceDE w:val="0"/>
        <w:autoSpaceDN w:val="0"/>
        <w:adjustRightInd w:val="0"/>
        <w:rPr>
          <w:rFonts w:cs="Verdana"/>
          <w:sz w:val="18"/>
          <w:szCs w:val="18"/>
        </w:rPr>
      </w:pPr>
      <w:r w:rsidRPr="00CB0912">
        <w:rPr>
          <w:noProof/>
          <w:sz w:val="18"/>
          <w:szCs w:val="18"/>
          <w:lang w:val="en-IE" w:eastAsia="en-IE"/>
        </w:rPr>
        <w:drawing>
          <wp:inline distT="0" distB="0" distL="0" distR="0" wp14:anchorId="4DC826B7" wp14:editId="67CF715E">
            <wp:extent cx="187960" cy="187960"/>
            <wp:effectExtent l="0" t="0" r="0" b="0"/>
            <wp:docPr id="11" name="Picture 926709888"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6709888" name="Picture 926709888"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CB0912">
        <w:rPr>
          <w:sz w:val="18"/>
          <w:szCs w:val="18"/>
        </w:rPr>
        <w:t xml:space="preserve"> Para obtener más información, véase el </w:t>
      </w:r>
      <w:hyperlink r:id="rId49">
        <w:r w:rsidRPr="00CB0912">
          <w:rPr>
            <w:rStyle w:val="Hyperlink"/>
            <w:i/>
            <w:iCs/>
            <w:sz w:val="18"/>
            <w:szCs w:val="18"/>
          </w:rPr>
          <w:t>Acuerdo de subvención anotado (AGA)</w:t>
        </w:r>
      </w:hyperlink>
      <w:r w:rsidRPr="00CB0912">
        <w:rPr>
          <w:sz w:val="18"/>
          <w:szCs w:val="18"/>
        </w:rPr>
        <w:t xml:space="preserve">. </w:t>
      </w:r>
    </w:p>
    <w:p w14:paraId="52D0B17F" w14:textId="3C52329B" w:rsidR="00774448" w:rsidRPr="00CB0912" w:rsidRDefault="00774448" w:rsidP="000579AF">
      <w:pPr>
        <w:pStyle w:val="Heading1"/>
        <w:numPr>
          <w:ilvl w:val="0"/>
          <w:numId w:val="54"/>
        </w:numPr>
        <w:tabs>
          <w:tab w:val="left" w:pos="426"/>
        </w:tabs>
        <w:ind w:left="0" w:firstLine="0"/>
        <w:rPr>
          <w:sz w:val="18"/>
          <w:szCs w:val="18"/>
        </w:rPr>
      </w:pPr>
      <w:bookmarkStart w:id="38" w:name="_Toc92980128"/>
      <w:r w:rsidRPr="00CB0912">
        <w:rPr>
          <w:sz w:val="18"/>
          <w:szCs w:val="18"/>
        </w:rPr>
        <w:t>Cómo presentar una solicitud</w:t>
      </w:r>
      <w:bookmarkEnd w:id="38"/>
    </w:p>
    <w:p w14:paraId="761BA98F" w14:textId="77777777" w:rsidR="00A82A58" w:rsidRPr="00CB0912" w:rsidRDefault="00A82A58" w:rsidP="00A82A58">
      <w:pPr>
        <w:widowControl w:val="0"/>
        <w:rPr>
          <w:sz w:val="18"/>
          <w:szCs w:val="18"/>
        </w:rPr>
      </w:pPr>
      <w:r w:rsidRPr="00CB0912">
        <w:rPr>
          <w:sz w:val="18"/>
          <w:szCs w:val="18"/>
        </w:rPr>
        <w:t xml:space="preserve">Todas las propuestas deben presentarse directamente en línea a través del Sistema de Presentación Electrónica del Portal de Financiación y Licitaciones. NO se aceptarán solicitudes en </w:t>
      </w:r>
      <w:r w:rsidRPr="00CB0912">
        <w:rPr>
          <w:sz w:val="18"/>
          <w:szCs w:val="18"/>
        </w:rPr>
        <w:lastRenderedPageBreak/>
        <w:t xml:space="preserve">papel. </w:t>
      </w:r>
    </w:p>
    <w:p w14:paraId="1E44B7CE" w14:textId="77777777" w:rsidR="00A82A58" w:rsidRPr="00CB0912" w:rsidRDefault="00A82A58" w:rsidP="00A82A58">
      <w:pPr>
        <w:rPr>
          <w:sz w:val="18"/>
          <w:szCs w:val="18"/>
        </w:rPr>
      </w:pPr>
      <w:r w:rsidRPr="00CB0912">
        <w:rPr>
          <w:sz w:val="18"/>
          <w:szCs w:val="18"/>
        </w:rPr>
        <w:t xml:space="preserve">La presentación </w:t>
      </w:r>
      <w:r w:rsidRPr="00CB0912">
        <w:rPr>
          <w:b/>
          <w:sz w:val="18"/>
          <w:szCs w:val="18"/>
        </w:rPr>
        <w:t>consta de dos fases</w:t>
      </w:r>
      <w:r w:rsidRPr="00CB0912">
        <w:rPr>
          <w:sz w:val="18"/>
          <w:szCs w:val="18"/>
        </w:rPr>
        <w:t xml:space="preserve">: </w:t>
      </w:r>
    </w:p>
    <w:p w14:paraId="4D4C2031" w14:textId="4DCA710F" w:rsidR="00A82A58" w:rsidRPr="00CB0912" w:rsidRDefault="00A82A58" w:rsidP="00965369">
      <w:pPr>
        <w:pStyle w:val="ListParagraph"/>
        <w:numPr>
          <w:ilvl w:val="1"/>
          <w:numId w:val="56"/>
        </w:numPr>
        <w:tabs>
          <w:tab w:val="left" w:pos="284"/>
        </w:tabs>
        <w:spacing w:after="200"/>
        <w:ind w:left="0" w:firstLine="0"/>
        <w:contextualSpacing w:val="0"/>
        <w:rPr>
          <w:sz w:val="18"/>
          <w:szCs w:val="18"/>
        </w:rPr>
      </w:pPr>
      <w:r w:rsidRPr="00CB0912">
        <w:rPr>
          <w:b/>
          <w:sz w:val="18"/>
          <w:szCs w:val="18"/>
        </w:rPr>
        <w:t>creación de una cuenta de usuario y registro de la organización</w:t>
      </w:r>
      <w:r w:rsidRPr="00CB0912">
        <w:rPr>
          <w:sz w:val="18"/>
          <w:szCs w:val="18"/>
        </w:rPr>
        <w:t xml:space="preserve"> </w:t>
      </w:r>
    </w:p>
    <w:p w14:paraId="7C7BE724" w14:textId="1BCCB264" w:rsidR="00A82A58" w:rsidRPr="00CB0912" w:rsidRDefault="00A82A58" w:rsidP="00965369">
      <w:pPr>
        <w:rPr>
          <w:sz w:val="18"/>
          <w:szCs w:val="18"/>
        </w:rPr>
      </w:pPr>
      <w:r w:rsidRPr="00CB0912">
        <w:rPr>
          <w:sz w:val="18"/>
          <w:szCs w:val="18"/>
        </w:rPr>
        <w:t xml:space="preserve">Para utilizar el Sistema de Presentación de solicitudes (la única forma de presentarse), todos los participantes deben </w:t>
      </w:r>
      <w:hyperlink r:id="rId50" w:history="1">
        <w:r w:rsidRPr="00CB0912">
          <w:rPr>
            <w:color w:val="0088CC"/>
            <w:sz w:val="18"/>
            <w:szCs w:val="18"/>
            <w:u w:val="single"/>
          </w:rPr>
          <w:t>crear una cuenta de usuario EULogin</w:t>
        </w:r>
      </w:hyperlink>
      <w:r w:rsidRPr="00CB0912">
        <w:rPr>
          <w:sz w:val="18"/>
          <w:szCs w:val="18"/>
        </w:rPr>
        <w:t>.</w:t>
      </w:r>
    </w:p>
    <w:p w14:paraId="385F4D22" w14:textId="16E467D1" w:rsidR="00A82A58" w:rsidRPr="00CB0912" w:rsidRDefault="00A82A58" w:rsidP="00A82A58">
      <w:pPr>
        <w:rPr>
          <w:sz w:val="18"/>
          <w:szCs w:val="18"/>
        </w:rPr>
      </w:pPr>
      <w:r w:rsidRPr="00CB0912">
        <w:rPr>
          <w:sz w:val="18"/>
          <w:szCs w:val="18"/>
        </w:rPr>
        <w:t xml:space="preserve">Una vez se tenga una cuenta EULogin, puede </w:t>
      </w:r>
      <w:hyperlink r:id="rId51" w:history="1">
        <w:r w:rsidRPr="00CB0912">
          <w:rPr>
            <w:color w:val="0088CC"/>
            <w:sz w:val="18"/>
            <w:szCs w:val="18"/>
            <w:u w:val="single"/>
          </w:rPr>
          <w:t>inscribir su organización</w:t>
        </w:r>
      </w:hyperlink>
      <w:r w:rsidRPr="00CB0912">
        <w:rPr>
          <w:sz w:val="18"/>
          <w:szCs w:val="18"/>
        </w:rPr>
        <w:t xml:space="preserve"> en el Registro de participantes. Finalizado su registro, recibirá un código de identificación del participante (PIC) de nueve dígitos.</w:t>
      </w:r>
    </w:p>
    <w:p w14:paraId="3B1EF156" w14:textId="467F6BCD" w:rsidR="00A82A58" w:rsidRPr="00CB0912" w:rsidRDefault="00A82A58" w:rsidP="00965369">
      <w:pPr>
        <w:pStyle w:val="ListParagraph"/>
        <w:numPr>
          <w:ilvl w:val="1"/>
          <w:numId w:val="56"/>
        </w:numPr>
        <w:tabs>
          <w:tab w:val="left" w:pos="284"/>
        </w:tabs>
        <w:spacing w:after="200"/>
        <w:ind w:left="0" w:firstLine="0"/>
        <w:contextualSpacing w:val="0"/>
        <w:rPr>
          <w:sz w:val="18"/>
          <w:szCs w:val="18"/>
        </w:rPr>
      </w:pPr>
      <w:r w:rsidRPr="00CB0912">
        <w:rPr>
          <w:b/>
          <w:sz w:val="18"/>
          <w:szCs w:val="18"/>
        </w:rPr>
        <w:t>Presentación de la propuesta</w:t>
      </w:r>
    </w:p>
    <w:p w14:paraId="2D1D3DDF" w14:textId="536F8D53" w:rsidR="00A82A58" w:rsidRPr="00CB0912" w:rsidRDefault="00A82A58" w:rsidP="00A82A58">
      <w:pPr>
        <w:tabs>
          <w:tab w:val="left" w:pos="142"/>
        </w:tabs>
        <w:rPr>
          <w:sz w:val="18"/>
          <w:szCs w:val="18"/>
        </w:rPr>
      </w:pPr>
      <w:r w:rsidRPr="00CB0912">
        <w:rPr>
          <w:sz w:val="18"/>
          <w:szCs w:val="18"/>
        </w:rPr>
        <w:t xml:space="preserve">Acceda al Sistema de Presentación Electrónica a través de la página del tema en la sección </w:t>
      </w:r>
      <w:hyperlink r:id="rId52" w:history="1">
        <w:r w:rsidRPr="00CB0912">
          <w:rPr>
            <w:rStyle w:val="Hyperlink"/>
            <w:sz w:val="18"/>
            <w:szCs w:val="18"/>
          </w:rPr>
          <w:t>Búsqueda de Financiación y Licitaciones</w:t>
        </w:r>
      </w:hyperlink>
      <w:r w:rsidRPr="00CB0912">
        <w:rPr>
          <w:sz w:val="18"/>
          <w:szCs w:val="18"/>
        </w:rPr>
        <w:t xml:space="preserve"> (o, en el caso de las convocatorias enviadas por invitación a presentar una propuesta, a través del enlace facilitado en la carta de invitación).</w:t>
      </w:r>
    </w:p>
    <w:p w14:paraId="55DB4E61" w14:textId="04712426" w:rsidR="00A82A58" w:rsidRPr="00CB0912" w:rsidRDefault="00A82A58" w:rsidP="00A82A58">
      <w:pPr>
        <w:rPr>
          <w:sz w:val="18"/>
          <w:szCs w:val="18"/>
        </w:rPr>
      </w:pPr>
      <w:r w:rsidRPr="00CB0912">
        <w:rPr>
          <w:sz w:val="18"/>
          <w:szCs w:val="18"/>
        </w:rPr>
        <w:t xml:space="preserve">Presente su propuesta en cuatro partes, como se indica a continuación: </w:t>
      </w:r>
    </w:p>
    <w:p w14:paraId="595ACC2F" w14:textId="77777777" w:rsidR="00A82A58" w:rsidRPr="00CB0912" w:rsidRDefault="00A82A58" w:rsidP="00A82A58">
      <w:pPr>
        <w:numPr>
          <w:ilvl w:val="0"/>
          <w:numId w:val="20"/>
        </w:numPr>
        <w:tabs>
          <w:tab w:val="num" w:pos="765"/>
        </w:tabs>
        <w:ind w:left="765"/>
        <w:rPr>
          <w:sz w:val="18"/>
          <w:szCs w:val="18"/>
        </w:rPr>
      </w:pPr>
      <w:r w:rsidRPr="00CB0912">
        <w:rPr>
          <w:sz w:val="18"/>
          <w:szCs w:val="18"/>
        </w:rPr>
        <w:t>La parte A incluye información administrativa sobre las organizaciones solicitantes (futuro coordinador, beneficiarios, entidades afiliadas y colaboradores asociados) y el resumen del presupuesto de la propuesta. Rellénela directamente en línea.</w:t>
      </w:r>
    </w:p>
    <w:p w14:paraId="0B5804F7" w14:textId="1B5298D3" w:rsidR="00A82A58" w:rsidRPr="00CB0912" w:rsidRDefault="00A82A58" w:rsidP="00A82A58">
      <w:pPr>
        <w:numPr>
          <w:ilvl w:val="0"/>
          <w:numId w:val="20"/>
        </w:numPr>
        <w:tabs>
          <w:tab w:val="num" w:pos="765"/>
        </w:tabs>
        <w:ind w:left="765"/>
        <w:rPr>
          <w:sz w:val="18"/>
          <w:szCs w:val="18"/>
        </w:rPr>
      </w:pPr>
      <w:r w:rsidRPr="00CB0912">
        <w:rPr>
          <w:sz w:val="18"/>
          <w:szCs w:val="18"/>
        </w:rPr>
        <w:t xml:space="preserve">La parte B (descripción de la acción) abarca el contenido técnico de la propuesta. Descargue del Sistema de Presentación la plantilla obligatoria de Word, rellénela y cárguela como </w:t>
      </w:r>
      <w:r w:rsidR="00017F9D">
        <w:rPr>
          <w:sz w:val="18"/>
          <w:szCs w:val="18"/>
        </w:rPr>
        <w:t>documento</w:t>
      </w:r>
      <w:r w:rsidRPr="00CB0912">
        <w:rPr>
          <w:sz w:val="18"/>
          <w:szCs w:val="18"/>
        </w:rPr>
        <w:t xml:space="preserve"> PDF.</w:t>
      </w:r>
    </w:p>
    <w:p w14:paraId="4AC31BB2" w14:textId="303BF488" w:rsidR="00A82A58" w:rsidRPr="00CB0912" w:rsidRDefault="00A82A58" w:rsidP="00A82A58">
      <w:pPr>
        <w:numPr>
          <w:ilvl w:val="0"/>
          <w:numId w:val="20"/>
        </w:numPr>
        <w:tabs>
          <w:tab w:val="num" w:pos="765"/>
        </w:tabs>
        <w:ind w:left="765"/>
        <w:rPr>
          <w:sz w:val="18"/>
          <w:szCs w:val="18"/>
        </w:rPr>
      </w:pPr>
      <w:r w:rsidRPr="00CB0912">
        <w:rPr>
          <w:sz w:val="18"/>
          <w:szCs w:val="18"/>
        </w:rPr>
        <w:t>La parte C contiene datos adicionales del proyecto. Rellénela directamente en línea.</w:t>
      </w:r>
    </w:p>
    <w:p w14:paraId="3A0A5CB2" w14:textId="20D6F9AA" w:rsidR="00A82A58" w:rsidRPr="00CB0912" w:rsidRDefault="00A82A58" w:rsidP="00A82A58">
      <w:pPr>
        <w:numPr>
          <w:ilvl w:val="0"/>
          <w:numId w:val="20"/>
        </w:numPr>
        <w:tabs>
          <w:tab w:val="num" w:pos="765"/>
        </w:tabs>
        <w:ind w:left="765"/>
        <w:rPr>
          <w:sz w:val="18"/>
          <w:szCs w:val="18"/>
        </w:rPr>
      </w:pPr>
      <w:r w:rsidRPr="00CB0912">
        <w:rPr>
          <w:sz w:val="18"/>
          <w:szCs w:val="18"/>
        </w:rPr>
        <w:t xml:space="preserve">Anexos </w:t>
      </w:r>
      <w:r w:rsidRPr="00CB0912">
        <w:rPr>
          <w:i/>
          <w:sz w:val="18"/>
          <w:szCs w:val="18"/>
        </w:rPr>
        <w:t>(véase la sección 5)</w:t>
      </w:r>
      <w:r w:rsidRPr="00CB0912">
        <w:rPr>
          <w:sz w:val="18"/>
          <w:szCs w:val="18"/>
        </w:rPr>
        <w:t xml:space="preserve">. Cárguelos como </w:t>
      </w:r>
      <w:r w:rsidR="00017F9D">
        <w:rPr>
          <w:sz w:val="18"/>
          <w:szCs w:val="18"/>
        </w:rPr>
        <w:t>documento</w:t>
      </w:r>
      <w:r w:rsidRPr="00CB0912">
        <w:rPr>
          <w:sz w:val="18"/>
          <w:szCs w:val="18"/>
        </w:rPr>
        <w:t xml:space="preserve"> PDF (uno o varios, según proceda). A veces es posible cargar </w:t>
      </w:r>
      <w:r w:rsidR="00017F9D">
        <w:rPr>
          <w:sz w:val="18"/>
          <w:szCs w:val="18"/>
        </w:rPr>
        <w:t>documentos</w:t>
      </w:r>
      <w:r w:rsidRPr="00CB0912">
        <w:rPr>
          <w:sz w:val="18"/>
          <w:szCs w:val="18"/>
        </w:rPr>
        <w:t xml:space="preserve"> Excel, dependiendo del tipo de </w:t>
      </w:r>
      <w:r w:rsidR="00017F9D">
        <w:rPr>
          <w:sz w:val="18"/>
          <w:szCs w:val="18"/>
        </w:rPr>
        <w:t>documento</w:t>
      </w:r>
      <w:r w:rsidRPr="00CB0912">
        <w:rPr>
          <w:sz w:val="18"/>
          <w:szCs w:val="18"/>
        </w:rPr>
        <w:t xml:space="preserve">. </w:t>
      </w:r>
    </w:p>
    <w:p w14:paraId="3A92FB1F" w14:textId="77777777" w:rsidR="00A82A58" w:rsidRPr="00CB0912" w:rsidRDefault="00A82A58" w:rsidP="00A82A58">
      <w:pPr>
        <w:rPr>
          <w:sz w:val="18"/>
          <w:szCs w:val="18"/>
        </w:rPr>
      </w:pPr>
      <w:r w:rsidRPr="00CB0912">
        <w:rPr>
          <w:sz w:val="18"/>
          <w:szCs w:val="18"/>
        </w:rPr>
        <w:t xml:space="preserve">La propuesta debe respetar los </w:t>
      </w:r>
      <w:r w:rsidRPr="00CB0912">
        <w:rPr>
          <w:b/>
          <w:sz w:val="18"/>
          <w:szCs w:val="18"/>
        </w:rPr>
        <w:t>límites de páginas</w:t>
      </w:r>
      <w:r w:rsidRPr="00CB0912">
        <w:rPr>
          <w:sz w:val="18"/>
          <w:szCs w:val="18"/>
        </w:rPr>
        <w:t xml:space="preserve"> </w:t>
      </w:r>
      <w:r w:rsidRPr="00CB0912">
        <w:rPr>
          <w:i/>
          <w:sz w:val="18"/>
          <w:szCs w:val="18"/>
        </w:rPr>
        <w:t>(véase la sección 5)</w:t>
      </w:r>
      <w:r w:rsidRPr="00CB0912">
        <w:rPr>
          <w:sz w:val="18"/>
          <w:szCs w:val="18"/>
        </w:rPr>
        <w:t xml:space="preserve">; no se tendrán en cuenta las páginas que los superen. </w:t>
      </w:r>
    </w:p>
    <w:p w14:paraId="20D3A891" w14:textId="3BD2430A" w:rsidR="00774448" w:rsidRPr="00CB0912" w:rsidRDefault="00774448" w:rsidP="00A82A58">
      <w:pPr>
        <w:rPr>
          <w:sz w:val="18"/>
          <w:szCs w:val="18"/>
        </w:rPr>
      </w:pPr>
      <w:r w:rsidRPr="00CB0912">
        <w:rPr>
          <w:sz w:val="18"/>
          <w:szCs w:val="18"/>
        </w:rPr>
        <w:t xml:space="preserve">Los documentos se deben cargar en la </w:t>
      </w:r>
      <w:r w:rsidRPr="00CB0912">
        <w:rPr>
          <w:b/>
          <w:sz w:val="18"/>
          <w:szCs w:val="18"/>
        </w:rPr>
        <w:t>categoría correcta</w:t>
      </w:r>
      <w:r w:rsidRPr="00CB0912">
        <w:rPr>
          <w:sz w:val="18"/>
          <w:szCs w:val="18"/>
        </w:rPr>
        <w:t xml:space="preserve"> del Sistema de Presentación; de lo contrario, la propuesta podría considerarse incompleta y, por tanto, inadmisible.</w:t>
      </w:r>
    </w:p>
    <w:p w14:paraId="72F683C9" w14:textId="77777777" w:rsidR="00774448" w:rsidRPr="00CB0912" w:rsidRDefault="00774448" w:rsidP="00774448">
      <w:pPr>
        <w:rPr>
          <w:sz w:val="18"/>
          <w:szCs w:val="18"/>
        </w:rPr>
      </w:pPr>
      <w:r w:rsidRPr="00CB0912">
        <w:rPr>
          <w:sz w:val="18"/>
          <w:szCs w:val="18"/>
        </w:rPr>
        <w:t xml:space="preserve">Las propuestas deben presentarse antes de la </w:t>
      </w:r>
      <w:r w:rsidRPr="00CB0912">
        <w:rPr>
          <w:b/>
          <w:sz w:val="18"/>
          <w:szCs w:val="18"/>
        </w:rPr>
        <w:t>fecha límite de la convocatoria de propuestas</w:t>
      </w:r>
      <w:r w:rsidRPr="00CB0912">
        <w:rPr>
          <w:sz w:val="18"/>
          <w:szCs w:val="18"/>
        </w:rPr>
        <w:t xml:space="preserve"> </w:t>
      </w:r>
      <w:r w:rsidRPr="00CB0912">
        <w:rPr>
          <w:i/>
          <w:sz w:val="18"/>
          <w:szCs w:val="18"/>
        </w:rPr>
        <w:t>(véase la sección 4)</w:t>
      </w:r>
      <w:r w:rsidRPr="00CB0912">
        <w:rPr>
          <w:sz w:val="18"/>
          <w:szCs w:val="18"/>
        </w:rPr>
        <w:t xml:space="preserve">. Una vez transcurrido este plazo, el sistema se cierra y ya no se pueden presentar propuestas. </w:t>
      </w:r>
    </w:p>
    <w:p w14:paraId="762AB04D" w14:textId="798D7F2B" w:rsidR="00774448" w:rsidRPr="00CB0912" w:rsidRDefault="00774448" w:rsidP="00774448">
      <w:pPr>
        <w:rPr>
          <w:sz w:val="18"/>
          <w:szCs w:val="18"/>
        </w:rPr>
      </w:pPr>
      <w:r w:rsidRPr="00CB0912">
        <w:rPr>
          <w:sz w:val="18"/>
          <w:szCs w:val="18"/>
        </w:rPr>
        <w:t xml:space="preserve">Una vez presentada la propuesta, recibirá un </w:t>
      </w:r>
      <w:r w:rsidRPr="00CB0912">
        <w:rPr>
          <w:b/>
          <w:sz w:val="18"/>
          <w:szCs w:val="18"/>
        </w:rPr>
        <w:t>correo electrónico de confirmación</w:t>
      </w:r>
      <w:r w:rsidRPr="00CB0912">
        <w:rPr>
          <w:sz w:val="18"/>
          <w:szCs w:val="18"/>
        </w:rPr>
        <w:t xml:space="preserve"> (con la fecha y la hora de su solicitud). La no recepción de este correo electrónico de confirmación significa que su propuesta NO ha sido presentada. Si cree que ello se debe a un fallo en el Sistema de Presentación, debe presentar inmediatamente una reclamación a través del </w:t>
      </w:r>
      <w:hyperlink r:id="rId53" w:history="1">
        <w:r w:rsidRPr="00CB0912">
          <w:rPr>
            <w:color w:val="0088CC"/>
            <w:sz w:val="18"/>
            <w:szCs w:val="18"/>
            <w:u w:val="single"/>
          </w:rPr>
          <w:t>formulario web del Servicio de Asistencia informática</w:t>
        </w:r>
      </w:hyperlink>
      <w:r w:rsidRPr="00CB0912">
        <w:rPr>
          <w:sz w:val="18"/>
          <w:szCs w:val="18"/>
        </w:rPr>
        <w:t>, explicando las circunstancias y adjuntando una copia de la propuesta (y, si es posible, capturas de pantalla que muestren lo sucedido).</w:t>
      </w:r>
    </w:p>
    <w:p w14:paraId="5EBA6498" w14:textId="4454828A" w:rsidR="00774448" w:rsidRPr="00CB0912" w:rsidRDefault="00774448" w:rsidP="00774448">
      <w:pPr>
        <w:rPr>
          <w:sz w:val="18"/>
          <w:szCs w:val="18"/>
        </w:rPr>
      </w:pPr>
      <w:r w:rsidRPr="00CB0912">
        <w:rPr>
          <w:sz w:val="18"/>
          <w:szCs w:val="18"/>
        </w:rPr>
        <w:t xml:space="preserve">Los detalles sobre los procesos y procedimientos se describen en el </w:t>
      </w:r>
      <w:hyperlink r:id="rId54" w:history="1">
        <w:r w:rsidRPr="00CB0912">
          <w:rPr>
            <w:rStyle w:val="Hyperlink"/>
            <w:sz w:val="18"/>
            <w:szCs w:val="18"/>
          </w:rPr>
          <w:t>Manual en línea</w:t>
        </w:r>
      </w:hyperlink>
      <w:r w:rsidRPr="00CB0912">
        <w:rPr>
          <w:sz w:val="18"/>
          <w:szCs w:val="18"/>
        </w:rPr>
        <w:t>. El Manual en línea también contiene los enlaces a las preguntas frecuentes y las instrucciones detalladas sobre el sistema de intercambio electrónico del Portal.</w:t>
      </w:r>
    </w:p>
    <w:p w14:paraId="2FB20757" w14:textId="11484925" w:rsidR="002D1390" w:rsidRPr="00CB0912" w:rsidRDefault="002D1390" w:rsidP="000579AF">
      <w:pPr>
        <w:pStyle w:val="Heading1"/>
        <w:numPr>
          <w:ilvl w:val="0"/>
          <w:numId w:val="54"/>
        </w:numPr>
        <w:tabs>
          <w:tab w:val="left" w:pos="426"/>
        </w:tabs>
        <w:ind w:left="0" w:firstLine="0"/>
        <w:rPr>
          <w:sz w:val="18"/>
          <w:szCs w:val="18"/>
        </w:rPr>
      </w:pPr>
      <w:bookmarkStart w:id="39" w:name="_Toc92980129"/>
      <w:r w:rsidRPr="00CB0912">
        <w:rPr>
          <w:sz w:val="18"/>
          <w:szCs w:val="18"/>
        </w:rPr>
        <w:t>Ayuda</w:t>
      </w:r>
      <w:bookmarkEnd w:id="39"/>
    </w:p>
    <w:p w14:paraId="5BD07290" w14:textId="77777777" w:rsidR="00B870D7" w:rsidRPr="00CB0912" w:rsidRDefault="00B870D7" w:rsidP="00B870D7">
      <w:pPr>
        <w:spacing w:after="120"/>
        <w:rPr>
          <w:sz w:val="18"/>
          <w:szCs w:val="18"/>
        </w:rPr>
      </w:pPr>
      <w:r w:rsidRPr="00CB0912">
        <w:rPr>
          <w:sz w:val="18"/>
          <w:szCs w:val="18"/>
        </w:rPr>
        <w:t xml:space="preserve">En la medida de lo posible, </w:t>
      </w:r>
      <w:r w:rsidRPr="00CB0912">
        <w:rPr>
          <w:b/>
          <w:i/>
          <w:sz w:val="18"/>
          <w:szCs w:val="18"/>
        </w:rPr>
        <w:t>intente encontrar las respuestas que necesite</w:t>
      </w:r>
      <w:r w:rsidRPr="00CB0912">
        <w:rPr>
          <w:sz w:val="18"/>
          <w:szCs w:val="18"/>
        </w:rPr>
        <w:t xml:space="preserve"> en este documento y en el resto de la documentación (tenemos recursos limitados para gestionar las consultas directas):</w:t>
      </w:r>
    </w:p>
    <w:p w14:paraId="66C7F5F9" w14:textId="7920D3F4" w:rsidR="00B870D7" w:rsidRPr="00CB0912" w:rsidRDefault="00120A50" w:rsidP="00584316">
      <w:pPr>
        <w:widowControl w:val="0"/>
        <w:numPr>
          <w:ilvl w:val="0"/>
          <w:numId w:val="31"/>
        </w:numPr>
        <w:spacing w:after="120"/>
        <w:ind w:left="709"/>
        <w:jc w:val="left"/>
        <w:rPr>
          <w:sz w:val="18"/>
          <w:szCs w:val="18"/>
        </w:rPr>
      </w:pPr>
      <w:hyperlink r:id="rId55" w:history="1">
        <w:r w:rsidR="00D9124D" w:rsidRPr="00CB0912">
          <w:rPr>
            <w:rStyle w:val="Hyperlink"/>
            <w:sz w:val="18"/>
            <w:szCs w:val="18"/>
          </w:rPr>
          <w:t>Manual en línea</w:t>
        </w:r>
      </w:hyperlink>
      <w:r w:rsidR="00D9124D" w:rsidRPr="00CB0912">
        <w:rPr>
          <w:sz w:val="18"/>
          <w:szCs w:val="18"/>
        </w:rPr>
        <w:t xml:space="preserve"> </w:t>
      </w:r>
    </w:p>
    <w:p w14:paraId="20342E5F" w14:textId="77777777" w:rsidR="00B870D7" w:rsidRPr="00CB0912" w:rsidRDefault="00B870D7" w:rsidP="00584316">
      <w:pPr>
        <w:widowControl w:val="0"/>
        <w:numPr>
          <w:ilvl w:val="0"/>
          <w:numId w:val="31"/>
        </w:numPr>
        <w:spacing w:after="120"/>
        <w:ind w:left="709"/>
        <w:jc w:val="left"/>
        <w:rPr>
          <w:sz w:val="18"/>
          <w:szCs w:val="18"/>
          <w:u w:val="single"/>
        </w:rPr>
      </w:pPr>
      <w:r w:rsidRPr="00CB0912">
        <w:rPr>
          <w:sz w:val="18"/>
          <w:szCs w:val="18"/>
        </w:rPr>
        <w:t xml:space="preserve">Preguntas frecuentes de la página del tema (para preguntas específicas de </w:t>
      </w:r>
      <w:r w:rsidRPr="00CB0912">
        <w:rPr>
          <w:sz w:val="18"/>
          <w:szCs w:val="18"/>
        </w:rPr>
        <w:lastRenderedPageBreak/>
        <w:t>convocatorias abiertas; no aplicable a las acciones por invitación)</w:t>
      </w:r>
    </w:p>
    <w:p w14:paraId="15BC9D11" w14:textId="7B702016" w:rsidR="00B870D7" w:rsidRPr="00CB0912" w:rsidRDefault="00120A50" w:rsidP="00584316">
      <w:pPr>
        <w:widowControl w:val="0"/>
        <w:numPr>
          <w:ilvl w:val="0"/>
          <w:numId w:val="31"/>
        </w:numPr>
        <w:ind w:left="709" w:hanging="357"/>
        <w:jc w:val="left"/>
        <w:rPr>
          <w:sz w:val="18"/>
          <w:szCs w:val="18"/>
          <w:u w:val="single"/>
        </w:rPr>
      </w:pPr>
      <w:hyperlink r:id="rId56" w:history="1">
        <w:r w:rsidR="00D9124D" w:rsidRPr="00CB0912">
          <w:rPr>
            <w:rStyle w:val="Hyperlink"/>
            <w:sz w:val="18"/>
            <w:szCs w:val="18"/>
          </w:rPr>
          <w:t>Preguntas frecuentes del Portal</w:t>
        </w:r>
      </w:hyperlink>
      <w:r w:rsidR="00D9124D" w:rsidRPr="00CB0912">
        <w:rPr>
          <w:sz w:val="18"/>
          <w:szCs w:val="18"/>
        </w:rPr>
        <w:t xml:space="preserve"> (para preguntas generales)</w:t>
      </w:r>
    </w:p>
    <w:p w14:paraId="7FE24C65" w14:textId="77777777" w:rsidR="00A53E20" w:rsidRPr="00CB0912" w:rsidRDefault="00A53E20" w:rsidP="00A53E20">
      <w:pPr>
        <w:rPr>
          <w:color w:val="000000"/>
          <w:sz w:val="18"/>
          <w:szCs w:val="18"/>
        </w:rPr>
      </w:pPr>
      <w:r w:rsidRPr="00CB0912">
        <w:rPr>
          <w:color w:val="000000"/>
          <w:sz w:val="18"/>
          <w:szCs w:val="18"/>
        </w:rPr>
        <w:t>Consulte también con frecuencia la página del tema, pues la utilizaremos para publicar actualizaciones de la convocatoria de propuestas. (En cuanto a las invitaciones, en caso de actualización de la convocatoria nos pondremos en contacto directamente con usted).</w:t>
      </w:r>
    </w:p>
    <w:p w14:paraId="2799B9E0" w14:textId="77777777" w:rsidR="00A53E20" w:rsidRPr="00CB0912" w:rsidRDefault="00A53E20" w:rsidP="00A53E20">
      <w:pPr>
        <w:widowControl w:val="0"/>
        <w:rPr>
          <w:i/>
          <w:sz w:val="18"/>
          <w:szCs w:val="18"/>
        </w:rPr>
      </w:pPr>
      <w:r w:rsidRPr="00CB0912">
        <w:rPr>
          <w:i/>
          <w:sz w:val="18"/>
          <w:szCs w:val="18"/>
        </w:rPr>
        <w:t>Contacto</w:t>
      </w:r>
    </w:p>
    <w:p w14:paraId="4F7C9187" w14:textId="178BF44A" w:rsidR="00A53E20" w:rsidRPr="00CB0912" w:rsidRDefault="00A53E20" w:rsidP="00A53E20">
      <w:pPr>
        <w:pStyle w:val="Default"/>
        <w:spacing w:after="120"/>
        <w:jc w:val="both"/>
        <w:rPr>
          <w:rFonts w:ascii="Verdana" w:hAnsi="Verdana" w:cs="Arial"/>
          <w:color w:val="auto"/>
          <w:sz w:val="18"/>
          <w:szCs w:val="18"/>
        </w:rPr>
      </w:pPr>
      <w:r w:rsidRPr="00CB0912">
        <w:rPr>
          <w:rFonts w:ascii="Verdana" w:hAnsi="Verdana"/>
          <w:color w:val="auto"/>
          <w:sz w:val="18"/>
          <w:szCs w:val="18"/>
        </w:rPr>
        <w:t xml:space="preserve">Para preguntas individuales sobre el Sistema de Presentación del Portal, póngase en contacto con el </w:t>
      </w:r>
      <w:hyperlink r:id="rId57" w:history="1">
        <w:r w:rsidRPr="00CB0912">
          <w:rPr>
            <w:rStyle w:val="Hyperlink"/>
            <w:rFonts w:ascii="Verdana" w:hAnsi="Verdana"/>
            <w:sz w:val="18"/>
            <w:szCs w:val="18"/>
          </w:rPr>
          <w:t>Servicio técnico informático (Helpdesk)</w:t>
        </w:r>
      </w:hyperlink>
      <w:r w:rsidRPr="00CB0912">
        <w:rPr>
          <w:rFonts w:ascii="Verdana" w:hAnsi="Verdana"/>
          <w:color w:val="auto"/>
          <w:sz w:val="18"/>
          <w:szCs w:val="18"/>
        </w:rPr>
        <w:t>.</w:t>
      </w:r>
    </w:p>
    <w:p w14:paraId="0208E6F8" w14:textId="77777777" w:rsidR="007654F8" w:rsidRPr="00CB0912" w:rsidRDefault="00A53E20" w:rsidP="007654F8">
      <w:pPr>
        <w:pStyle w:val="Text1"/>
        <w:spacing w:after="120"/>
        <w:ind w:left="0"/>
        <w:rPr>
          <w:rFonts w:cs="Arial"/>
          <w:sz w:val="18"/>
          <w:szCs w:val="18"/>
        </w:rPr>
      </w:pPr>
      <w:r w:rsidRPr="00CB0912">
        <w:rPr>
          <w:sz w:val="18"/>
          <w:szCs w:val="18"/>
        </w:rPr>
        <w:t xml:space="preserve">Las preguntas no relacionadas con la informática deben enviarse a la siguiente dirección de correo electrónico: </w:t>
      </w:r>
    </w:p>
    <w:p w14:paraId="78E7C8FF" w14:textId="6F277DF1" w:rsidR="00CD6C4F" w:rsidRPr="00CB0912" w:rsidRDefault="00120A50" w:rsidP="007654F8">
      <w:pPr>
        <w:pStyle w:val="Text1"/>
        <w:spacing w:after="120"/>
        <w:ind w:left="0"/>
        <w:rPr>
          <w:rFonts w:cs="Arial"/>
          <w:sz w:val="18"/>
          <w:szCs w:val="18"/>
        </w:rPr>
      </w:pPr>
      <w:hyperlink r:id="rId58" w:history="1">
        <w:r w:rsidR="00D9124D" w:rsidRPr="00CB0912">
          <w:rPr>
            <w:rStyle w:val="Hyperlink"/>
            <w:color w:val="FF0000"/>
            <w:sz w:val="18"/>
            <w:szCs w:val="18"/>
          </w:rPr>
          <w:t>EACEA-CERV@ec.europa.eu</w:t>
        </w:r>
      </w:hyperlink>
      <w:r w:rsidR="00D9124D" w:rsidRPr="00CB0912">
        <w:rPr>
          <w:sz w:val="18"/>
          <w:szCs w:val="18"/>
        </w:rPr>
        <w:t xml:space="preserve">. </w:t>
      </w:r>
    </w:p>
    <w:p w14:paraId="5BAEED01" w14:textId="77777777" w:rsidR="00A53E20" w:rsidRPr="00CB0912" w:rsidRDefault="00A53E20" w:rsidP="00CD6C4F">
      <w:pPr>
        <w:pStyle w:val="Text1"/>
        <w:spacing w:after="120"/>
        <w:ind w:left="0"/>
        <w:rPr>
          <w:rFonts w:cs="Arial"/>
          <w:sz w:val="18"/>
          <w:szCs w:val="18"/>
        </w:rPr>
      </w:pPr>
      <w:r w:rsidRPr="00CB0912">
        <w:rPr>
          <w:sz w:val="18"/>
          <w:szCs w:val="18"/>
        </w:rPr>
        <w:t xml:space="preserve">Indique claramente la referencia de la convocatoria de propuestas y el tema al que hace referencia su pregunta </w:t>
      </w:r>
      <w:r w:rsidRPr="00CB0912">
        <w:rPr>
          <w:i/>
          <w:sz w:val="18"/>
          <w:szCs w:val="18"/>
        </w:rPr>
        <w:t>(véase la página de la portada)</w:t>
      </w:r>
      <w:r w:rsidRPr="00CB0912">
        <w:rPr>
          <w:sz w:val="18"/>
          <w:szCs w:val="18"/>
        </w:rPr>
        <w:t>.</w:t>
      </w:r>
    </w:p>
    <w:p w14:paraId="60C73839" w14:textId="77777777" w:rsidR="00376DCA" w:rsidRPr="00CB0912" w:rsidRDefault="00376DCA" w:rsidP="007C37E2">
      <w:pPr>
        <w:rPr>
          <w:sz w:val="18"/>
          <w:szCs w:val="18"/>
        </w:rPr>
      </w:pPr>
    </w:p>
    <w:p w14:paraId="4A580B9B" w14:textId="3FDC1951" w:rsidR="00E02E47" w:rsidRPr="00CB0912" w:rsidRDefault="00376DCA" w:rsidP="00CB0912">
      <w:pPr>
        <w:pStyle w:val="Heading1"/>
        <w:numPr>
          <w:ilvl w:val="0"/>
          <w:numId w:val="54"/>
        </w:numPr>
        <w:tabs>
          <w:tab w:val="left" w:pos="426"/>
        </w:tabs>
        <w:ind w:left="0" w:firstLine="0"/>
        <w:rPr>
          <w:sz w:val="18"/>
          <w:szCs w:val="18"/>
        </w:rPr>
      </w:pPr>
      <w:r w:rsidRPr="00CB0912">
        <w:rPr>
          <w:sz w:val="18"/>
          <w:szCs w:val="18"/>
        </w:rPr>
        <w:br w:type="page"/>
      </w:r>
      <w:bookmarkStart w:id="40" w:name="_Toc92980130"/>
      <w:r w:rsidRPr="00CB0912">
        <w:rPr>
          <w:sz w:val="18"/>
          <w:szCs w:val="18"/>
        </w:rPr>
        <w:lastRenderedPageBreak/>
        <w:t>Importante</w:t>
      </w:r>
      <w:bookmarkEnd w:id="40"/>
    </w:p>
    <w:tbl>
      <w:tblPr>
        <w:tblStyle w:val="TableGrid"/>
        <w:tblW w:w="0" w:type="auto"/>
        <w:tblLook w:val="04A0" w:firstRow="1" w:lastRow="0" w:firstColumn="1" w:lastColumn="0" w:noHBand="0" w:noVBand="1"/>
      </w:tblPr>
      <w:tblGrid>
        <w:gridCol w:w="8720"/>
      </w:tblGrid>
      <w:tr w:rsidR="00CB0912" w:rsidRPr="00CB0912" w14:paraId="17671C6F" w14:textId="77777777" w:rsidTr="00CB0912">
        <w:tc>
          <w:tcPr>
            <w:tcW w:w="8720" w:type="dxa"/>
            <w:tcBorders>
              <w:top w:val="single" w:sz="4" w:space="0" w:color="BFBFBF"/>
              <w:left w:val="single" w:sz="4" w:space="0" w:color="BFBFBF"/>
              <w:bottom w:val="single" w:sz="4" w:space="0" w:color="BFBFBF"/>
              <w:right w:val="single" w:sz="4" w:space="0" w:color="BFBFBF"/>
            </w:tcBorders>
            <w:shd w:val="clear" w:color="auto" w:fill="F2F2F2"/>
          </w:tcPr>
          <w:p w14:paraId="28BB991D" w14:textId="77777777" w:rsidR="00CB0912" w:rsidRPr="00CB0912" w:rsidRDefault="00CB0912" w:rsidP="00CB0912">
            <w:pPr>
              <w:pStyle w:val="Text1"/>
              <w:spacing w:before="120" w:after="120"/>
              <w:ind w:left="0"/>
              <w:rPr>
                <w:rFonts w:cs="Arial"/>
                <w:color w:val="595959"/>
                <w:sz w:val="18"/>
                <w:szCs w:val="18"/>
              </w:rPr>
            </w:pPr>
            <w:r w:rsidRPr="00CB0912">
              <w:rPr>
                <w:b/>
                <w:noProof/>
                <w:color w:val="7F7F7F"/>
                <w:sz w:val="18"/>
                <w:szCs w:val="18"/>
                <w:lang w:val="en-IE" w:eastAsia="en-IE"/>
              </w:rPr>
              <w:drawing>
                <wp:inline distT="0" distB="0" distL="0" distR="0" wp14:anchorId="36312D58" wp14:editId="17A5582C">
                  <wp:extent cx="187960" cy="187960"/>
                  <wp:effectExtent l="0" t="0" r="0" b="0"/>
                  <wp:docPr id="12" name="Picture 1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CB0912">
              <w:rPr>
                <w:sz w:val="18"/>
                <w:szCs w:val="18"/>
              </w:rPr>
              <w:t xml:space="preserve"> </w:t>
            </w:r>
            <w:r w:rsidRPr="00CB0912">
              <w:rPr>
                <w:b/>
                <w:color w:val="595959"/>
                <w:sz w:val="18"/>
                <w:szCs w:val="18"/>
              </w:rPr>
              <w:t xml:space="preserve">IMPORTANTE </w:t>
            </w:r>
          </w:p>
          <w:p w14:paraId="3FEDA788" w14:textId="77777777" w:rsidR="00CB0912" w:rsidRPr="00CB0912" w:rsidRDefault="00CB0912" w:rsidP="00CB0912">
            <w:pPr>
              <w:numPr>
                <w:ilvl w:val="0"/>
                <w:numId w:val="25"/>
              </w:numPr>
              <w:spacing w:after="120"/>
              <w:ind w:left="567" w:right="79" w:hanging="447"/>
              <w:rPr>
                <w:color w:val="595959"/>
                <w:sz w:val="18"/>
                <w:szCs w:val="18"/>
              </w:rPr>
            </w:pPr>
            <w:r w:rsidRPr="00CB0912">
              <w:rPr>
                <w:b/>
                <w:color w:val="595959"/>
                <w:sz w:val="18"/>
                <w:szCs w:val="18"/>
              </w:rPr>
              <w:t xml:space="preserve">No espere hasta el final. </w:t>
            </w:r>
            <w:r w:rsidRPr="00CB0912">
              <w:rPr>
                <w:color w:val="595959"/>
                <w:sz w:val="18"/>
                <w:szCs w:val="18"/>
              </w:rPr>
              <w:t xml:space="preserve">Rellene su solicitud con suficiente antelación a la fecha límite para evitar cualquier </w:t>
            </w:r>
            <w:r w:rsidRPr="00CB0912">
              <w:rPr>
                <w:b/>
                <w:color w:val="595959"/>
                <w:sz w:val="18"/>
                <w:szCs w:val="18"/>
              </w:rPr>
              <w:t>problema técnico</w:t>
            </w:r>
            <w:r w:rsidRPr="00CB0912">
              <w:rPr>
                <w:color w:val="595959"/>
                <w:sz w:val="18"/>
                <w:szCs w:val="18"/>
              </w:rPr>
              <w:t xml:space="preserve"> de última hora. La responsabilidad de los problemas relacionados con presentaciones de última hora </w:t>
            </w:r>
            <w:r w:rsidRPr="00CB0912">
              <w:rPr>
                <w:i/>
                <w:color w:val="595959"/>
                <w:sz w:val="18"/>
                <w:szCs w:val="18"/>
              </w:rPr>
              <w:t>(por ejemplo, saturación)</w:t>
            </w:r>
            <w:r w:rsidRPr="00CB0912">
              <w:rPr>
                <w:color w:val="595959"/>
                <w:sz w:val="18"/>
                <w:szCs w:val="18"/>
              </w:rPr>
              <w:t xml:space="preserve"> será plenamente suya. Las fechas límite de la convocatoria de propuestas NO pueden ampliarse.</w:t>
            </w:r>
          </w:p>
          <w:p w14:paraId="1B40D683" w14:textId="77777777" w:rsidR="00CB0912" w:rsidRPr="00CB0912" w:rsidRDefault="00CB0912" w:rsidP="00CB0912">
            <w:pPr>
              <w:numPr>
                <w:ilvl w:val="0"/>
                <w:numId w:val="25"/>
              </w:numPr>
              <w:ind w:left="567" w:right="79" w:hanging="447"/>
              <w:rPr>
                <w:color w:val="595959"/>
                <w:sz w:val="18"/>
                <w:szCs w:val="18"/>
              </w:rPr>
            </w:pPr>
            <w:r w:rsidRPr="00CB0912">
              <w:rPr>
                <w:b/>
                <w:color w:val="595959"/>
                <w:sz w:val="18"/>
                <w:szCs w:val="18"/>
              </w:rPr>
              <w:t>Consulte</w:t>
            </w:r>
            <w:r w:rsidRPr="00CB0912">
              <w:rPr>
                <w:color w:val="595959"/>
                <w:sz w:val="18"/>
                <w:szCs w:val="18"/>
              </w:rPr>
              <w:t xml:space="preserve"> a menudo la página del tema del Portal. La utilizaremos para publicar actualizaciones e información adicional sobre la convocatoria de propuestas (actualizaciones del tema y la convocatoria).</w:t>
            </w:r>
          </w:p>
          <w:p w14:paraId="21722BB8" w14:textId="77777777" w:rsidR="00CB0912" w:rsidRPr="00CB0912" w:rsidRDefault="00CB0912" w:rsidP="00CB0912">
            <w:pPr>
              <w:numPr>
                <w:ilvl w:val="0"/>
                <w:numId w:val="25"/>
              </w:numPr>
              <w:ind w:left="567" w:right="79" w:hanging="447"/>
              <w:rPr>
                <w:rFonts w:cs="Arial"/>
                <w:color w:val="595959"/>
                <w:sz w:val="18"/>
                <w:szCs w:val="18"/>
              </w:rPr>
            </w:pPr>
            <w:r w:rsidRPr="00CB0912">
              <w:rPr>
                <w:sz w:val="18"/>
                <w:szCs w:val="18"/>
              </w:rPr>
              <w:t>S</w:t>
            </w:r>
            <w:r w:rsidRPr="00CB0912">
              <w:rPr>
                <w:color w:val="595959"/>
                <w:sz w:val="18"/>
                <w:szCs w:val="18"/>
              </w:rPr>
              <w:t xml:space="preserve">istema de intercambio electrónico del Portal de Financiación y Licitaciones: al presentar la solicitud, todos los participantes </w:t>
            </w:r>
            <w:r w:rsidRPr="00CB0912">
              <w:rPr>
                <w:b/>
                <w:color w:val="595959"/>
                <w:sz w:val="18"/>
                <w:szCs w:val="18"/>
              </w:rPr>
              <w:t>aceptan</w:t>
            </w:r>
            <w:r w:rsidRPr="00CB0912">
              <w:rPr>
                <w:color w:val="595959"/>
                <w:sz w:val="18"/>
                <w:szCs w:val="18"/>
              </w:rPr>
              <w:t xml:space="preserve"> la utilización del sistema de intercambio electrónico con arreglo a las </w:t>
            </w:r>
            <w:hyperlink r:id="rId59" w:history="1">
              <w:r w:rsidRPr="00CB0912">
                <w:rPr>
                  <w:rStyle w:val="Hyperlink"/>
                  <w:sz w:val="18"/>
                  <w:szCs w:val="18"/>
                </w:rPr>
                <w:t>Condiciones del Portal</w:t>
              </w:r>
            </w:hyperlink>
            <w:r w:rsidRPr="00CB0912">
              <w:rPr>
                <w:color w:val="7F7F7F"/>
                <w:sz w:val="18"/>
                <w:szCs w:val="18"/>
              </w:rPr>
              <w:t>.</w:t>
            </w:r>
          </w:p>
          <w:p w14:paraId="3403FA4D" w14:textId="77777777" w:rsidR="00CB0912" w:rsidRPr="00CB0912" w:rsidRDefault="00CB0912" w:rsidP="00CB0912">
            <w:pPr>
              <w:numPr>
                <w:ilvl w:val="0"/>
                <w:numId w:val="25"/>
              </w:numPr>
              <w:ind w:left="567" w:right="79" w:hanging="447"/>
              <w:rPr>
                <w:rFonts w:cs="Arial"/>
                <w:color w:val="595959"/>
                <w:sz w:val="18"/>
                <w:szCs w:val="18"/>
              </w:rPr>
            </w:pPr>
            <w:r w:rsidRPr="00CB0912">
              <w:rPr>
                <w:b/>
                <w:bCs/>
                <w:color w:val="595959"/>
                <w:sz w:val="18"/>
                <w:szCs w:val="18"/>
              </w:rPr>
              <w:t>Registro:</w:t>
            </w:r>
            <w:r w:rsidRPr="00CB0912">
              <w:rPr>
                <w:color w:val="595959"/>
                <w:sz w:val="18"/>
                <w:szCs w:val="18"/>
              </w:rPr>
              <w:t xml:space="preserve"> antes de presentar la solicitud, todos los beneficiarios, entidades afiliadas y colaboradores asociados deben inscribirse en el</w:t>
            </w:r>
            <w:r w:rsidRPr="00CB0912">
              <w:rPr>
                <w:sz w:val="18"/>
                <w:szCs w:val="18"/>
              </w:rPr>
              <w:t xml:space="preserve"> </w:t>
            </w:r>
            <w:hyperlink r:id="rId60" w:history="1">
              <w:r w:rsidRPr="00CB0912">
                <w:rPr>
                  <w:rStyle w:val="Hyperlink"/>
                  <w:sz w:val="18"/>
                  <w:szCs w:val="18"/>
                </w:rPr>
                <w:t>Registro de participantes</w:t>
              </w:r>
            </w:hyperlink>
            <w:r w:rsidRPr="00CB0912">
              <w:rPr>
                <w:sz w:val="18"/>
                <w:szCs w:val="18"/>
              </w:rPr>
              <w:t>.</w:t>
            </w:r>
            <w:r w:rsidRPr="00CB0912">
              <w:rPr>
                <w:color w:val="595959"/>
                <w:sz w:val="18"/>
                <w:szCs w:val="18"/>
              </w:rPr>
              <w:t xml:space="preserve"> Es obligatorio introducir el código de identificación del participante (CIP) (uno por participante) en el Formulario de solicitud.</w:t>
            </w:r>
          </w:p>
          <w:p w14:paraId="17A62841" w14:textId="77777777" w:rsidR="00CB0912" w:rsidRPr="00CB0912" w:rsidRDefault="00CB0912" w:rsidP="00CB0912">
            <w:pPr>
              <w:numPr>
                <w:ilvl w:val="0"/>
                <w:numId w:val="25"/>
              </w:numPr>
              <w:spacing w:after="120"/>
              <w:ind w:left="567" w:right="79" w:hanging="445"/>
              <w:rPr>
                <w:rFonts w:cs="Arial"/>
                <w:iCs/>
                <w:color w:val="595959"/>
                <w:sz w:val="18"/>
                <w:szCs w:val="18"/>
              </w:rPr>
            </w:pPr>
            <w:r w:rsidRPr="00CB0912">
              <w:rPr>
                <w:b/>
                <w:iCs/>
                <w:color w:val="595959"/>
                <w:sz w:val="18"/>
                <w:szCs w:val="18"/>
              </w:rPr>
              <w:t xml:space="preserve">Funciones del consorcio: </w:t>
            </w:r>
            <w:r w:rsidRPr="00CB0912">
              <w:rPr>
                <w:iCs/>
                <w:color w:val="595959"/>
                <w:sz w:val="18"/>
                <w:szCs w:val="18"/>
              </w:rPr>
              <w:t>al configurar su consorcio, debe pensar en organizaciones que le ayuden a alcanzar objetivos y resolver problemas.</w:t>
            </w:r>
          </w:p>
          <w:p w14:paraId="5C62F5A4" w14:textId="77777777" w:rsidR="00CB0912" w:rsidRPr="00CB0912" w:rsidRDefault="00CB0912" w:rsidP="00CB0912">
            <w:pPr>
              <w:spacing w:after="120"/>
              <w:ind w:left="567" w:right="79"/>
              <w:rPr>
                <w:rFonts w:eastAsia="Calibri"/>
                <w:sz w:val="18"/>
                <w:szCs w:val="18"/>
              </w:rPr>
            </w:pPr>
            <w:r w:rsidRPr="00CB0912">
              <w:rPr>
                <w:color w:val="595959"/>
                <w:sz w:val="18"/>
                <w:szCs w:val="18"/>
              </w:rPr>
              <w:t xml:space="preserve">Las funciones deben atribuirse en función del nivel de participación en el proyecto. Los participantes principales deben intervenir en calidad de </w:t>
            </w:r>
            <w:r w:rsidRPr="00CB0912">
              <w:rPr>
                <w:b/>
                <w:color w:val="595959"/>
                <w:sz w:val="18"/>
                <w:szCs w:val="18"/>
              </w:rPr>
              <w:t>beneficiarios</w:t>
            </w:r>
            <w:r w:rsidRPr="00CB0912">
              <w:rPr>
                <w:color w:val="595959"/>
                <w:sz w:val="18"/>
                <w:szCs w:val="18"/>
              </w:rPr>
              <w:t xml:space="preserve"> o </w:t>
            </w:r>
            <w:r w:rsidRPr="00CB0912">
              <w:rPr>
                <w:b/>
                <w:color w:val="595959"/>
                <w:sz w:val="18"/>
                <w:szCs w:val="18"/>
              </w:rPr>
              <w:t>entidades afiliadas</w:t>
            </w:r>
            <w:r w:rsidRPr="00CB0912">
              <w:rPr>
                <w:color w:val="595959"/>
                <w:sz w:val="18"/>
                <w:szCs w:val="18"/>
              </w:rPr>
              <w:t xml:space="preserve">; otras entidades pueden participar en calidad de colaboradores asociados, subcontratistas o terceros que realizan contribuciones en especie. Los </w:t>
            </w:r>
            <w:r w:rsidRPr="00CB0912">
              <w:rPr>
                <w:b/>
                <w:color w:val="595959"/>
                <w:sz w:val="18"/>
                <w:szCs w:val="18"/>
              </w:rPr>
              <w:t>colaboradores asociados</w:t>
            </w:r>
            <w:r w:rsidRPr="00CB0912">
              <w:rPr>
                <w:color w:val="595959"/>
                <w:sz w:val="18"/>
                <w:szCs w:val="18"/>
              </w:rPr>
              <w:t xml:space="preserve"> y los terceros que realizan contribuciones en especie deben abonar sus propios costes (no se convertirán en destinatarios formales de financiación de la UE). Normalmente, la </w:t>
            </w:r>
            <w:r w:rsidRPr="00CB0912">
              <w:rPr>
                <w:b/>
                <w:color w:val="595959"/>
                <w:sz w:val="18"/>
                <w:szCs w:val="18"/>
              </w:rPr>
              <w:t>subcontratación</w:t>
            </w:r>
            <w:r w:rsidRPr="00CB0912">
              <w:rPr>
                <w:color w:val="595959"/>
                <w:sz w:val="18"/>
                <w:szCs w:val="18"/>
              </w:rPr>
              <w:t xml:space="preserve"> debe constituir una parte limitada y debe ser realizada por terceros (no por uno de los beneficiarios/entidades afiliadas). Una subcontratación que supere el 30 % del total de los costes subvencionables se deberá justificar en la solicitud.</w:t>
            </w:r>
          </w:p>
          <w:p w14:paraId="5B767EFA" w14:textId="77777777" w:rsidR="00CB0912" w:rsidRPr="00CB0912" w:rsidRDefault="00CB0912" w:rsidP="00CB0912">
            <w:pPr>
              <w:numPr>
                <w:ilvl w:val="0"/>
                <w:numId w:val="25"/>
              </w:numPr>
              <w:ind w:left="567" w:right="78" w:hanging="445"/>
              <w:rPr>
                <w:rFonts w:cs="Arial"/>
                <w:iCs/>
                <w:color w:val="595959"/>
                <w:sz w:val="18"/>
                <w:szCs w:val="18"/>
              </w:rPr>
            </w:pPr>
            <w:r w:rsidRPr="00CB0912">
              <w:rPr>
                <w:b/>
                <w:color w:val="595959"/>
                <w:sz w:val="18"/>
                <w:szCs w:val="18"/>
              </w:rPr>
              <w:t>Coordinador:</w:t>
            </w:r>
            <w:r w:rsidRPr="00CB0912">
              <w:rPr>
                <w:color w:val="595959"/>
                <w:sz w:val="18"/>
                <w:szCs w:val="18"/>
              </w:rPr>
              <w:t xml:space="preserve"> en las subvenciones con múltiples beneficiarios, estos participan como consorcio (grupo de beneficiarios). Deberán elegir un coordinador, que se encargará de la gestión y la coordinación del proyecto y representará al consorcio ante la autoridad que concede la subvención. En las subvenciones con un único beneficiario, este se convertirá automáticamente en coordinador.</w:t>
            </w:r>
          </w:p>
          <w:p w14:paraId="6BF213F6" w14:textId="77777777" w:rsidR="00CB0912" w:rsidRPr="00CB0912" w:rsidRDefault="00CB0912" w:rsidP="00CB0912">
            <w:pPr>
              <w:numPr>
                <w:ilvl w:val="0"/>
                <w:numId w:val="25"/>
              </w:numPr>
              <w:ind w:left="567" w:right="78" w:hanging="445"/>
              <w:rPr>
                <w:rFonts w:eastAsia="Verdana" w:cs="Verdana"/>
                <w:color w:val="595959"/>
                <w:sz w:val="18"/>
                <w:szCs w:val="18"/>
              </w:rPr>
            </w:pPr>
            <w:r w:rsidRPr="00CB0912">
              <w:rPr>
                <w:b/>
                <w:color w:val="595959"/>
                <w:sz w:val="18"/>
                <w:szCs w:val="18"/>
              </w:rPr>
              <w:t>Entidades afiliadas</w:t>
            </w:r>
            <w:r w:rsidRPr="00CB0912">
              <w:rPr>
                <w:color w:val="595959"/>
                <w:sz w:val="18"/>
                <w:szCs w:val="18"/>
              </w:rPr>
              <w:t>: los solicitantes pueden participar con entidades afiliadas (es decir, entidades vinculadas a un beneficiario que participen en la acción con derechos y obligaciones similares a los de los beneficiarios, pero que no firmen la subvención y, por tanto, no se conviertan en beneficiarios por sí mismos). Las entidades afiliadas recibirán una parte del dinero de la subvención y, por lo tanto, deberán cumplir todas las condiciones de la convocatoria y ser validadas (al igual que los beneficiarios), pero no contarán con arreglo a los criterios mínimos de subvencionabilidad para la composición del consorcio (si lo hay).</w:t>
            </w:r>
          </w:p>
          <w:p w14:paraId="40F4A7B9" w14:textId="77777777" w:rsidR="00CB0912" w:rsidRPr="00CB0912" w:rsidRDefault="00CB0912" w:rsidP="00CB0912">
            <w:pPr>
              <w:numPr>
                <w:ilvl w:val="0"/>
                <w:numId w:val="25"/>
              </w:numPr>
              <w:ind w:left="567" w:right="78" w:hanging="445"/>
              <w:rPr>
                <w:rFonts w:eastAsia="Verdana" w:cs="Verdana"/>
                <w:color w:val="595959"/>
                <w:sz w:val="18"/>
                <w:szCs w:val="18"/>
              </w:rPr>
            </w:pPr>
            <w:r w:rsidRPr="00CB0912">
              <w:rPr>
                <w:b/>
                <w:color w:val="595959"/>
                <w:sz w:val="18"/>
                <w:szCs w:val="18"/>
              </w:rPr>
              <w:t>Colaboradores asociados:</w:t>
            </w:r>
            <w:r w:rsidRPr="00CB0912">
              <w:rPr>
                <w:color w:val="595959"/>
                <w:sz w:val="18"/>
                <w:szCs w:val="18"/>
              </w:rPr>
              <w:t xml:space="preserve"> los solicitantes pueden participar con los colaboradores asociados (a saber, organizaciones asociadas que participan en la acción, pero sin derecho a obtener fondos de la subvención). Estos participan sin dotación financiera, por lo que su validación no es necesaria.</w:t>
            </w:r>
          </w:p>
          <w:p w14:paraId="04D338A8" w14:textId="77777777" w:rsidR="00CB0912" w:rsidRPr="00CB0912" w:rsidRDefault="00CB0912" w:rsidP="00CB0912">
            <w:pPr>
              <w:numPr>
                <w:ilvl w:val="0"/>
                <w:numId w:val="25"/>
              </w:numPr>
              <w:ind w:left="567" w:right="79" w:hanging="445"/>
              <w:rPr>
                <w:rFonts w:cs="Arial"/>
                <w:color w:val="595959"/>
                <w:sz w:val="18"/>
                <w:szCs w:val="18"/>
              </w:rPr>
            </w:pPr>
            <w:r w:rsidRPr="00CB0912">
              <w:rPr>
                <w:b/>
                <w:color w:val="595959"/>
                <w:sz w:val="18"/>
                <w:szCs w:val="18"/>
              </w:rPr>
              <w:t>Acuerdo de consorcio:</w:t>
            </w:r>
            <w:r w:rsidRPr="00CB0912">
              <w:rPr>
                <w:color w:val="595959"/>
                <w:sz w:val="18"/>
                <w:szCs w:val="18"/>
              </w:rPr>
              <w:t xml:space="preserve"> por motivos prácticos y legales, se recomienda establecer acuerdos internos que le permitan gestionar circunstancias imprevistas o excepcionales (en todos los casos, incluso si no figuran como obligatorias en el Acuerdo de subvención). El acuerdo relativo al consorcio también le brinda la oportunidad de redistribuir los fondos de la subvención en función de sus propios parámetros y principios internos con respecto al consorcio (por ejemplo, un beneficiario puede reasignar sus fondos de la subvención a otro beneficiario). De este modo, el acuerdo de consorcio le permite personalizar la subvención de la UE según las necesidades </w:t>
            </w:r>
            <w:r w:rsidRPr="00CB0912">
              <w:rPr>
                <w:color w:val="595959"/>
                <w:sz w:val="18"/>
                <w:szCs w:val="18"/>
              </w:rPr>
              <w:lastRenderedPageBreak/>
              <w:t>existentes en su consorcio y también puede ayudar a protegerle en caso de discrepancias.</w:t>
            </w:r>
          </w:p>
          <w:p w14:paraId="226FE862" w14:textId="77777777" w:rsidR="00CB0912" w:rsidRPr="00CB0912" w:rsidRDefault="00CB0912" w:rsidP="00CB0912">
            <w:pPr>
              <w:numPr>
                <w:ilvl w:val="0"/>
                <w:numId w:val="25"/>
              </w:numPr>
              <w:ind w:left="567" w:right="78" w:hanging="445"/>
              <w:rPr>
                <w:color w:val="595959"/>
                <w:sz w:val="18"/>
                <w:szCs w:val="18"/>
              </w:rPr>
            </w:pPr>
            <w:r w:rsidRPr="00CB0912">
              <w:rPr>
                <w:b/>
                <w:color w:val="595959"/>
                <w:sz w:val="18"/>
                <w:szCs w:val="18"/>
              </w:rPr>
              <w:t>Presupuesto equilibrado del proyecto:</w:t>
            </w:r>
            <w:r w:rsidRPr="00CB0912">
              <w:rPr>
                <w:color w:val="595959"/>
                <w:sz w:val="18"/>
                <w:szCs w:val="18"/>
              </w:rPr>
              <w:t xml:space="preserve"> las solicitudes de subvención deben garantizar un presupuesto equilibrado del proyecto y suficientes recursos para ejecutar el proyecto de forma satisfactoria </w:t>
            </w:r>
            <w:r w:rsidRPr="00CB0912">
              <w:rPr>
                <w:i/>
                <w:color w:val="595959"/>
                <w:sz w:val="18"/>
                <w:szCs w:val="18"/>
              </w:rPr>
              <w:t>(por ejemplo, contribuciones propias, ingresos generados por la acción, contribuciones financieras de terceros, etc.)</w:t>
            </w:r>
            <w:r w:rsidRPr="00CB0912">
              <w:rPr>
                <w:color w:val="595959"/>
                <w:sz w:val="18"/>
                <w:szCs w:val="18"/>
              </w:rPr>
              <w:t xml:space="preserve">. Puede que se le pida que reduzca sus costes estimados, si no son subvencionables (incluidos los excesivos). </w:t>
            </w:r>
          </w:p>
          <w:p w14:paraId="3A32B245" w14:textId="77777777" w:rsidR="00CB0912" w:rsidRPr="00CB0912" w:rsidRDefault="00CB0912" w:rsidP="00CB0912">
            <w:pPr>
              <w:numPr>
                <w:ilvl w:val="0"/>
                <w:numId w:val="25"/>
              </w:numPr>
              <w:ind w:left="567" w:right="78" w:hanging="445"/>
              <w:rPr>
                <w:color w:val="595959"/>
                <w:sz w:val="18"/>
                <w:szCs w:val="18"/>
              </w:rPr>
            </w:pPr>
            <w:r w:rsidRPr="00CB0912">
              <w:rPr>
                <w:b/>
                <w:color w:val="595959"/>
                <w:sz w:val="18"/>
                <w:szCs w:val="18"/>
              </w:rPr>
              <w:t>Norma de no producir beneficios:</w:t>
            </w:r>
            <w:r w:rsidRPr="00CB0912">
              <w:rPr>
                <w:color w:val="595959"/>
                <w:sz w:val="18"/>
                <w:szCs w:val="18"/>
              </w:rPr>
              <w:t xml:space="preserve"> las subvenciones NO pueden generar beneficios (a saber, excedente de ingresos + costes adicionales con respecto a la subvención de la UE). Al final del proyecto comprobaremos este extremo. </w:t>
            </w:r>
          </w:p>
          <w:p w14:paraId="45EDE386" w14:textId="77777777" w:rsidR="00CB0912" w:rsidRPr="00CB0912" w:rsidRDefault="00CB0912" w:rsidP="00CB0912">
            <w:pPr>
              <w:numPr>
                <w:ilvl w:val="0"/>
                <w:numId w:val="25"/>
              </w:numPr>
              <w:ind w:left="567" w:right="79" w:hanging="445"/>
              <w:rPr>
                <w:color w:val="595959"/>
                <w:sz w:val="18"/>
                <w:szCs w:val="18"/>
              </w:rPr>
            </w:pPr>
            <w:r w:rsidRPr="00CB0912">
              <w:rPr>
                <w:b/>
                <w:color w:val="595959"/>
                <w:sz w:val="18"/>
                <w:szCs w:val="18"/>
              </w:rPr>
              <w:t>Imposibilidad de doble financiación:</w:t>
            </w:r>
            <w:r w:rsidRPr="00CB0912">
              <w:rPr>
                <w:color w:val="595959"/>
                <w:sz w:val="18"/>
                <w:szCs w:val="18"/>
              </w:rPr>
              <w:t xml:space="preserve"> la financiación doble del presupuesto de la UE está estrictamente prohibida (excepto en el marco de acciones de Sinergias de la UE). Al margen de dichas acciones de Sinergias, cualquier acción puede recibir tan solo UNA subvención del presupuesto de la UE, y las partidas de costes NO se pueden declarar bajo ninguna circunstancia en dos acciones de la UE distintas.</w:t>
            </w:r>
          </w:p>
          <w:p w14:paraId="523E5914" w14:textId="77777777" w:rsidR="00CB0912" w:rsidRPr="00CB0912" w:rsidRDefault="00CB0912" w:rsidP="00CB0912">
            <w:pPr>
              <w:numPr>
                <w:ilvl w:val="0"/>
                <w:numId w:val="25"/>
              </w:numPr>
              <w:ind w:left="567" w:right="78" w:hanging="445"/>
              <w:rPr>
                <w:rFonts w:eastAsia="Verdana" w:cs="Verdana"/>
                <w:color w:val="595959"/>
                <w:sz w:val="18"/>
                <w:szCs w:val="18"/>
              </w:rPr>
            </w:pPr>
            <w:r w:rsidRPr="00CB0912">
              <w:rPr>
                <w:b/>
                <w:color w:val="595959"/>
                <w:sz w:val="18"/>
                <w:szCs w:val="18"/>
              </w:rPr>
              <w:t>Proyectos finalizados/en curso</w:t>
            </w:r>
            <w:r w:rsidRPr="00CB0912">
              <w:rPr>
                <w:color w:val="595959"/>
                <w:sz w:val="18"/>
                <w:szCs w:val="18"/>
              </w:rPr>
              <w:t>: las propuestas de proyectos ya finalizados se rechazarán; las propuestas de proyectos que ya se han iniciado se evaluarán caso por caso (pero no se podrán reembolsar costes relativos a actividades que se hayan llevado a cabo antes de la fecha de inicio del proyecto o la presentación de la propuesta).</w:t>
            </w:r>
          </w:p>
          <w:p w14:paraId="3CEC4675" w14:textId="77777777" w:rsidR="00CB0912" w:rsidRPr="00CB0912" w:rsidRDefault="00CB0912" w:rsidP="00CB0912">
            <w:pPr>
              <w:numPr>
                <w:ilvl w:val="0"/>
                <w:numId w:val="25"/>
              </w:numPr>
              <w:ind w:left="567" w:right="79" w:hanging="445"/>
              <w:rPr>
                <w:color w:val="595959"/>
                <w:sz w:val="18"/>
                <w:szCs w:val="18"/>
              </w:rPr>
            </w:pPr>
            <w:r w:rsidRPr="00CB0912">
              <w:rPr>
                <w:b/>
                <w:bCs/>
                <w:color w:val="595959"/>
                <w:sz w:val="18"/>
                <w:szCs w:val="18"/>
              </w:rPr>
              <w:t>Combinación con subvenciones de funcionamiento de la UE</w:t>
            </w:r>
            <w:r w:rsidRPr="00CB0912">
              <w:rPr>
                <w:b/>
                <w:color w:val="595959"/>
                <w:sz w:val="18"/>
                <w:szCs w:val="18"/>
              </w:rPr>
              <w:t xml:space="preserve">: </w:t>
            </w:r>
            <w:r w:rsidRPr="00CB0912">
              <w:rPr>
                <w:color w:val="595959"/>
                <w:sz w:val="18"/>
                <w:szCs w:val="18"/>
              </w:rPr>
              <w:t xml:space="preserve">la combinación con subvenciones de funcionamiento de la UE es posible, siempre que el ámbito del proyecto sea ajeno al programa de trabajo de la subvención de funcionamiento y que usted se asegure de que las partidas de costes estén claramente diferenciadas en su contabilidad y NO se declaren dos veces </w:t>
            </w:r>
            <w:r w:rsidRPr="00CB0912">
              <w:rPr>
                <w:i/>
                <w:color w:val="595959"/>
                <w:sz w:val="18"/>
                <w:szCs w:val="18"/>
              </w:rPr>
              <w:t xml:space="preserve">(véase </w:t>
            </w:r>
            <w:hyperlink r:id="rId61" w:history="1">
              <w:r w:rsidRPr="00CB0912">
                <w:rPr>
                  <w:rStyle w:val="Hyperlink"/>
                  <w:i/>
                  <w:sz w:val="18"/>
                  <w:szCs w:val="18"/>
                </w:rPr>
                <w:t>el Acuerdo de subvención anotado (AGA), artículo 6.2.E</w:t>
              </w:r>
            </w:hyperlink>
            <w:r w:rsidRPr="00CB0912">
              <w:rPr>
                <w:i/>
                <w:color w:val="595959"/>
                <w:sz w:val="18"/>
                <w:szCs w:val="18"/>
              </w:rPr>
              <w:t>)</w:t>
            </w:r>
            <w:r w:rsidRPr="00CB0912">
              <w:rPr>
                <w:color w:val="595959"/>
                <w:sz w:val="18"/>
                <w:szCs w:val="18"/>
              </w:rPr>
              <w:t>.</w:t>
            </w:r>
            <w:r w:rsidRPr="00CB0912">
              <w:rPr>
                <w:color w:val="4AA55B"/>
                <w:sz w:val="18"/>
                <w:szCs w:val="18"/>
                <w:highlight w:val="yellow"/>
              </w:rPr>
              <w:t xml:space="preserve"> </w:t>
            </w:r>
          </w:p>
          <w:p w14:paraId="4F57C973" w14:textId="77777777" w:rsidR="00CB0912" w:rsidRPr="00CB0912" w:rsidRDefault="00CB0912" w:rsidP="00CB0912">
            <w:pPr>
              <w:numPr>
                <w:ilvl w:val="0"/>
                <w:numId w:val="25"/>
              </w:numPr>
              <w:ind w:left="567" w:right="79" w:hanging="445"/>
              <w:rPr>
                <w:color w:val="595959"/>
                <w:sz w:val="18"/>
                <w:szCs w:val="18"/>
              </w:rPr>
            </w:pPr>
            <w:r w:rsidRPr="00CB0912">
              <w:rPr>
                <w:b/>
                <w:color w:val="595959"/>
                <w:sz w:val="18"/>
                <w:szCs w:val="18"/>
              </w:rPr>
              <w:t>Propuestas múltiples:</w:t>
            </w:r>
            <w:r w:rsidRPr="00CB0912">
              <w:rPr>
                <w:color w:val="595959"/>
                <w:sz w:val="18"/>
                <w:szCs w:val="18"/>
              </w:rPr>
              <w:t xml:space="preserve"> los solicitantes pueden presentar más de una propuesta para </w:t>
            </w:r>
            <w:r w:rsidRPr="00CB0912">
              <w:rPr>
                <w:i/>
                <w:color w:val="595959"/>
                <w:sz w:val="18"/>
                <w:szCs w:val="18"/>
              </w:rPr>
              <w:t>distintos</w:t>
            </w:r>
            <w:r w:rsidRPr="00CB0912">
              <w:rPr>
                <w:color w:val="595959"/>
                <w:sz w:val="18"/>
                <w:szCs w:val="18"/>
              </w:rPr>
              <w:t xml:space="preserve"> proyectos en la misma convocatoria (y recibir financiación para ellas).</w:t>
            </w:r>
          </w:p>
          <w:p w14:paraId="75D81D89" w14:textId="77777777" w:rsidR="00CB0912" w:rsidRPr="00CB0912" w:rsidRDefault="00CB0912" w:rsidP="00CB0912">
            <w:pPr>
              <w:spacing w:after="120"/>
              <w:ind w:left="567" w:right="79"/>
              <w:rPr>
                <w:color w:val="595959"/>
                <w:sz w:val="18"/>
                <w:szCs w:val="18"/>
              </w:rPr>
            </w:pPr>
            <w:r w:rsidRPr="00CB0912">
              <w:rPr>
                <w:color w:val="595959"/>
                <w:sz w:val="18"/>
                <w:szCs w:val="18"/>
              </w:rPr>
              <w:t>Las organizaciones pueden participar en varias propuestas.</w:t>
            </w:r>
          </w:p>
          <w:p w14:paraId="7EF20C06" w14:textId="77777777" w:rsidR="00CB0912" w:rsidRPr="00CB0912" w:rsidRDefault="00CB0912" w:rsidP="00CB0912">
            <w:pPr>
              <w:ind w:left="567" w:right="79"/>
              <w:rPr>
                <w:color w:val="595959"/>
                <w:sz w:val="18"/>
                <w:szCs w:val="18"/>
              </w:rPr>
            </w:pPr>
            <w:r w:rsidRPr="00CB0912">
              <w:rPr>
                <w:color w:val="595959"/>
                <w:sz w:val="18"/>
                <w:szCs w:val="18"/>
              </w:rPr>
              <w:t xml:space="preserve">NO OBSTANTE: si existen varias propuestas de proyectos </w:t>
            </w:r>
            <w:r w:rsidRPr="00CB0912">
              <w:rPr>
                <w:i/>
                <w:color w:val="595959"/>
                <w:sz w:val="18"/>
                <w:szCs w:val="18"/>
              </w:rPr>
              <w:t>muy similares</w:t>
            </w:r>
            <w:r w:rsidRPr="00CB0912">
              <w:rPr>
                <w:color w:val="595959"/>
                <w:sz w:val="18"/>
                <w:szCs w:val="18"/>
              </w:rPr>
              <w:t>, solo se aceptará y evaluará una solicitud; se pedirá a los solicitantes que retiren una de ellas (o se rechazará).</w:t>
            </w:r>
          </w:p>
          <w:p w14:paraId="26C43ABE" w14:textId="77777777" w:rsidR="00CB0912" w:rsidRPr="00CB0912" w:rsidRDefault="00CB0912" w:rsidP="00CB0912">
            <w:pPr>
              <w:numPr>
                <w:ilvl w:val="0"/>
                <w:numId w:val="25"/>
              </w:numPr>
              <w:ind w:left="567" w:right="79" w:hanging="445"/>
              <w:rPr>
                <w:rFonts w:cs="Arial"/>
                <w:b/>
                <w:iCs/>
                <w:color w:val="595959"/>
                <w:sz w:val="18"/>
                <w:szCs w:val="18"/>
              </w:rPr>
            </w:pPr>
            <w:r w:rsidRPr="00CB0912">
              <w:rPr>
                <w:b/>
                <w:color w:val="595959"/>
                <w:sz w:val="18"/>
                <w:szCs w:val="18"/>
              </w:rPr>
              <w:t>Nueva presentación</w:t>
            </w:r>
            <w:r w:rsidRPr="00CB0912">
              <w:rPr>
                <w:color w:val="595959"/>
                <w:sz w:val="18"/>
                <w:szCs w:val="18"/>
              </w:rPr>
              <w:t>: las propuestas podrán modificarse y presentarse de nuevo hasta la fecha límite de presentación.</w:t>
            </w:r>
          </w:p>
          <w:p w14:paraId="510E488A" w14:textId="77777777" w:rsidR="00CB0912" w:rsidRPr="00CB0912" w:rsidRDefault="00CB0912" w:rsidP="00CB0912">
            <w:pPr>
              <w:numPr>
                <w:ilvl w:val="0"/>
                <w:numId w:val="25"/>
              </w:numPr>
              <w:spacing w:after="120"/>
              <w:ind w:left="567" w:right="79" w:hanging="447"/>
              <w:rPr>
                <w:b/>
                <w:bCs/>
                <w:noProof/>
                <w:sz w:val="18"/>
                <w:szCs w:val="18"/>
              </w:rPr>
            </w:pPr>
            <w:r w:rsidRPr="00CB0912">
              <w:rPr>
                <w:b/>
                <w:color w:val="595959"/>
                <w:sz w:val="18"/>
                <w:szCs w:val="18"/>
              </w:rPr>
              <w:t xml:space="preserve">Rechazo: </w:t>
            </w:r>
            <w:r w:rsidRPr="00CB0912">
              <w:rPr>
                <w:color w:val="595959"/>
                <w:sz w:val="18"/>
                <w:szCs w:val="18"/>
              </w:rPr>
              <w:t xml:space="preserve">al presentar la solicitud, todos los solicitantes aceptan las condiciones de la convocatoria de propuestas que figuran en este Documento de convocatoria de propuestas (y los documentos a los que hace referencia). Las propuestas que no cumplan todas las condiciones de la convocatoria de propuestas serán </w:t>
            </w:r>
            <w:r w:rsidRPr="00CB0912">
              <w:rPr>
                <w:b/>
                <w:color w:val="595959"/>
                <w:sz w:val="18"/>
                <w:szCs w:val="18"/>
              </w:rPr>
              <w:t>rechazadas</w:t>
            </w:r>
            <w:r w:rsidRPr="00CB0912">
              <w:rPr>
                <w:color w:val="595959"/>
                <w:sz w:val="18"/>
                <w:szCs w:val="18"/>
              </w:rPr>
              <w:t>. Esto también se aplica a los solicitantes: todos los solicitantes deben cumplir los criterios; si alguno de ellos no lo hace, deberán ser sustituidos o, en caso contrario, se rechazará la totalidad de la propuesta.</w:t>
            </w:r>
          </w:p>
          <w:p w14:paraId="2C01B4D8" w14:textId="77777777" w:rsidR="00CB0912" w:rsidRPr="00CB0912" w:rsidRDefault="00CB0912" w:rsidP="00CB0912">
            <w:pPr>
              <w:numPr>
                <w:ilvl w:val="0"/>
                <w:numId w:val="25"/>
              </w:numPr>
              <w:spacing w:after="120"/>
              <w:ind w:left="567" w:right="79" w:hanging="447"/>
              <w:rPr>
                <w:color w:val="595959"/>
                <w:sz w:val="18"/>
                <w:szCs w:val="18"/>
              </w:rPr>
            </w:pPr>
            <w:r w:rsidRPr="00CB0912">
              <w:rPr>
                <w:b/>
                <w:color w:val="595959"/>
                <w:sz w:val="18"/>
                <w:szCs w:val="18"/>
              </w:rPr>
              <w:t xml:space="preserve">Cancelación: </w:t>
            </w:r>
            <w:r w:rsidRPr="00CB0912">
              <w:rPr>
                <w:color w:val="595959"/>
                <w:sz w:val="18"/>
                <w:szCs w:val="18"/>
              </w:rPr>
              <w:t>puede haber circunstancias que exijan la cancelación de la convocatoria de propuestas. En este caso, se le informará a través de una llamada o una actualización del tema. Tenga en cuenta que las cancelaciones no conllevan el derecho a indemnizaciones por perjuicios.</w:t>
            </w:r>
          </w:p>
          <w:p w14:paraId="58838CB9" w14:textId="77777777" w:rsidR="00CB0912" w:rsidRPr="00CB0912" w:rsidRDefault="00CB0912" w:rsidP="00CB0912">
            <w:pPr>
              <w:numPr>
                <w:ilvl w:val="0"/>
                <w:numId w:val="25"/>
              </w:numPr>
              <w:ind w:left="567" w:right="79" w:hanging="445"/>
              <w:rPr>
                <w:color w:val="595959"/>
                <w:sz w:val="18"/>
                <w:szCs w:val="18"/>
              </w:rPr>
            </w:pPr>
            <w:r w:rsidRPr="00CB0912">
              <w:rPr>
                <w:b/>
                <w:color w:val="595959"/>
                <w:sz w:val="18"/>
                <w:szCs w:val="18"/>
              </w:rPr>
              <w:t>Lengua</w:t>
            </w:r>
            <w:r w:rsidRPr="00CB0912">
              <w:rPr>
                <w:color w:val="595959"/>
                <w:sz w:val="18"/>
                <w:szCs w:val="18"/>
              </w:rPr>
              <w:t xml:space="preserve">: puede presentar su propuesta en cualquier lengua oficial de la UE (no obstante, el resumen del proyecto siempre debe estar siempre en inglés). Sin embargo, en aras de la eficiencia, recomendamos encarecidamente que presente toda la propuesta en inglés. Si necesita la documentación de la convocatoria de propuestas en otra lengua oficial de la UE, solicítelo en los diez días siguientes a la publicación de la convocatoria (los datos de contacto figuran en la </w:t>
            </w:r>
            <w:r w:rsidRPr="00CB0912">
              <w:rPr>
                <w:i/>
                <w:color w:val="595959"/>
                <w:sz w:val="18"/>
                <w:szCs w:val="18"/>
              </w:rPr>
              <w:t>sección 12</w:t>
            </w:r>
            <w:r w:rsidRPr="00CB0912">
              <w:rPr>
                <w:color w:val="595959"/>
                <w:sz w:val="18"/>
                <w:szCs w:val="18"/>
              </w:rPr>
              <w:t>).</w:t>
            </w:r>
          </w:p>
          <w:p w14:paraId="1925C23D" w14:textId="77777777" w:rsidR="00CB0912" w:rsidRPr="00CB0912" w:rsidRDefault="00CB0912" w:rsidP="00DC47B2">
            <w:pPr>
              <w:widowControl w:val="0"/>
              <w:ind w:right="366"/>
              <w:rPr>
                <w:rFonts w:cs="Arial"/>
                <w:sz w:val="18"/>
                <w:szCs w:val="18"/>
              </w:rPr>
            </w:pPr>
          </w:p>
          <w:p w14:paraId="6C9B2CA5" w14:textId="77777777" w:rsidR="00CB0912" w:rsidRPr="00CB0912" w:rsidRDefault="00CB0912" w:rsidP="00CB0912">
            <w:pPr>
              <w:numPr>
                <w:ilvl w:val="0"/>
                <w:numId w:val="26"/>
              </w:numPr>
              <w:spacing w:after="120"/>
              <w:ind w:left="567" w:right="79" w:hanging="425"/>
              <w:rPr>
                <w:color w:val="595959"/>
                <w:sz w:val="18"/>
                <w:szCs w:val="18"/>
              </w:rPr>
            </w:pPr>
            <w:r w:rsidRPr="00CB0912">
              <w:rPr>
                <w:b/>
                <w:color w:val="595959"/>
                <w:sz w:val="18"/>
                <w:szCs w:val="18"/>
              </w:rPr>
              <w:lastRenderedPageBreak/>
              <w:t xml:space="preserve">Transparencia: </w:t>
            </w:r>
            <w:r w:rsidRPr="00CB0912">
              <w:rPr>
                <w:color w:val="595959"/>
                <w:sz w:val="18"/>
                <w:szCs w:val="18"/>
              </w:rPr>
              <w:t>de conformidad con el artículo 38 del</w:t>
            </w:r>
            <w:hyperlink r:id="rId62" w:history="1">
              <w:r w:rsidRPr="00CB0912">
                <w:rPr>
                  <w:color w:val="0088CC"/>
                  <w:sz w:val="18"/>
                  <w:szCs w:val="18"/>
                  <w:u w:val="single"/>
                </w:rPr>
                <w:t xml:space="preserve"> Reglamento Financiero de la UE</w:t>
              </w:r>
            </w:hyperlink>
            <w:r w:rsidRPr="00CB0912">
              <w:rPr>
                <w:color w:val="595959"/>
                <w:sz w:val="18"/>
                <w:szCs w:val="18"/>
              </w:rPr>
              <w:t xml:space="preserve">, la información sobre la concesión de subvenciones de la UE se publica cada año en el </w:t>
            </w:r>
            <w:hyperlink r:id="rId63" w:history="1">
              <w:r w:rsidRPr="00CB0912">
                <w:rPr>
                  <w:rStyle w:val="Hyperlink"/>
                  <w:sz w:val="18"/>
                  <w:szCs w:val="18"/>
                </w:rPr>
                <w:t>sitio web Europa</w:t>
              </w:r>
            </w:hyperlink>
            <w:r w:rsidRPr="00CB0912">
              <w:rPr>
                <w:color w:val="595959"/>
                <w:sz w:val="18"/>
                <w:szCs w:val="18"/>
              </w:rPr>
              <w:t>.</w:t>
            </w:r>
          </w:p>
          <w:p w14:paraId="180CB4F3" w14:textId="77777777" w:rsidR="00CB0912" w:rsidRPr="00CB0912" w:rsidRDefault="00CB0912" w:rsidP="00CB0912">
            <w:pPr>
              <w:spacing w:after="60"/>
              <w:ind w:left="567" w:right="79"/>
              <w:rPr>
                <w:color w:val="595959"/>
                <w:sz w:val="18"/>
                <w:szCs w:val="18"/>
              </w:rPr>
            </w:pPr>
            <w:r w:rsidRPr="00CB0912">
              <w:rPr>
                <w:color w:val="595959"/>
                <w:sz w:val="18"/>
                <w:szCs w:val="18"/>
              </w:rPr>
              <w:t>Ello incluye:</w:t>
            </w:r>
          </w:p>
          <w:p w14:paraId="3A867D42" w14:textId="77777777" w:rsidR="00CB0912" w:rsidRPr="00CB0912" w:rsidRDefault="00CB0912" w:rsidP="00CB0912">
            <w:pPr>
              <w:widowControl w:val="0"/>
              <w:numPr>
                <w:ilvl w:val="0"/>
                <w:numId w:val="27"/>
              </w:numPr>
              <w:spacing w:after="60"/>
              <w:ind w:left="1134" w:hanging="380"/>
              <w:jc w:val="left"/>
              <w:rPr>
                <w:color w:val="595959"/>
                <w:sz w:val="18"/>
                <w:szCs w:val="18"/>
              </w:rPr>
            </w:pPr>
            <w:r w:rsidRPr="00CB0912">
              <w:rPr>
                <w:color w:val="595959"/>
                <w:sz w:val="18"/>
                <w:szCs w:val="18"/>
              </w:rPr>
              <w:t>nombres de los beneficiarios,</w:t>
            </w:r>
          </w:p>
          <w:p w14:paraId="5480228B" w14:textId="77777777" w:rsidR="00CB0912" w:rsidRPr="00CB0912" w:rsidRDefault="00CB0912" w:rsidP="00CB0912">
            <w:pPr>
              <w:widowControl w:val="0"/>
              <w:numPr>
                <w:ilvl w:val="0"/>
                <w:numId w:val="27"/>
              </w:numPr>
              <w:spacing w:after="60"/>
              <w:ind w:left="1134" w:hanging="380"/>
              <w:jc w:val="left"/>
              <w:rPr>
                <w:color w:val="595959"/>
                <w:sz w:val="18"/>
                <w:szCs w:val="18"/>
              </w:rPr>
            </w:pPr>
            <w:r w:rsidRPr="00CB0912">
              <w:rPr>
                <w:color w:val="595959"/>
                <w:sz w:val="18"/>
                <w:szCs w:val="18"/>
              </w:rPr>
              <w:t>direcciones de los beneficiarios,</w:t>
            </w:r>
          </w:p>
          <w:p w14:paraId="52BA18F8" w14:textId="77777777" w:rsidR="00CB0912" w:rsidRPr="00CB0912" w:rsidRDefault="00CB0912" w:rsidP="00CB0912">
            <w:pPr>
              <w:widowControl w:val="0"/>
              <w:numPr>
                <w:ilvl w:val="0"/>
                <w:numId w:val="27"/>
              </w:numPr>
              <w:spacing w:after="60"/>
              <w:ind w:left="1134" w:hanging="380"/>
              <w:jc w:val="left"/>
              <w:rPr>
                <w:color w:val="595959"/>
                <w:sz w:val="18"/>
                <w:szCs w:val="18"/>
              </w:rPr>
            </w:pPr>
            <w:r w:rsidRPr="00CB0912">
              <w:rPr>
                <w:color w:val="595959"/>
                <w:sz w:val="18"/>
                <w:szCs w:val="18"/>
              </w:rPr>
              <w:t>objeto para el que se ha concedido la subvención,</w:t>
            </w:r>
          </w:p>
          <w:p w14:paraId="485CC034" w14:textId="77777777" w:rsidR="00CB0912" w:rsidRPr="00CB0912" w:rsidRDefault="00CB0912" w:rsidP="00CB0912">
            <w:pPr>
              <w:widowControl w:val="0"/>
              <w:numPr>
                <w:ilvl w:val="0"/>
                <w:numId w:val="27"/>
              </w:numPr>
              <w:spacing w:after="120"/>
              <w:ind w:left="1134" w:hanging="380"/>
              <w:jc w:val="left"/>
              <w:rPr>
                <w:color w:val="595959"/>
                <w:sz w:val="18"/>
                <w:szCs w:val="18"/>
              </w:rPr>
            </w:pPr>
            <w:r w:rsidRPr="00CB0912">
              <w:rPr>
                <w:color w:val="595959"/>
                <w:sz w:val="18"/>
                <w:szCs w:val="18"/>
              </w:rPr>
              <w:t>importe máximo concedido.</w:t>
            </w:r>
          </w:p>
          <w:p w14:paraId="29466A20" w14:textId="77777777" w:rsidR="00CB0912" w:rsidRPr="00CB0912" w:rsidRDefault="00CB0912" w:rsidP="00CB0912">
            <w:pPr>
              <w:widowControl w:val="0"/>
              <w:ind w:left="567"/>
              <w:rPr>
                <w:color w:val="595959"/>
                <w:sz w:val="18"/>
                <w:szCs w:val="18"/>
              </w:rPr>
            </w:pPr>
            <w:r w:rsidRPr="00CB0912">
              <w:rPr>
                <w:color w:val="595959"/>
                <w:sz w:val="18"/>
                <w:szCs w:val="18"/>
              </w:rPr>
              <w:t>Excepcionalmente, se puede solicitar la no publicación (previa solicitud motivada y debidamente justificada), si existe riesgo de que la divulgación pueda poner en peligro los derechos y libertades que le confiere la Carta de los Derechos Fundamentales de la UE o perjudicar sus intereses comerciales.</w:t>
            </w:r>
          </w:p>
          <w:p w14:paraId="0D62224C" w14:textId="77777777" w:rsidR="00CB0912" w:rsidRPr="00CB0912" w:rsidRDefault="00CB0912" w:rsidP="00CB0912">
            <w:pPr>
              <w:pStyle w:val="Default"/>
              <w:widowControl w:val="0"/>
              <w:numPr>
                <w:ilvl w:val="0"/>
                <w:numId w:val="26"/>
              </w:numPr>
              <w:spacing w:after="120"/>
              <w:ind w:left="567" w:hanging="447"/>
              <w:jc w:val="both"/>
              <w:rPr>
                <w:rFonts w:ascii="Verdana" w:hAnsi="Verdana"/>
                <w:color w:val="595959"/>
                <w:sz w:val="18"/>
                <w:szCs w:val="18"/>
              </w:rPr>
            </w:pPr>
            <w:r w:rsidRPr="00CB0912">
              <w:rPr>
                <w:rFonts w:ascii="Verdana" w:hAnsi="Verdana"/>
                <w:b/>
                <w:color w:val="595959"/>
                <w:sz w:val="18"/>
                <w:szCs w:val="18"/>
              </w:rPr>
              <w:t xml:space="preserve">Protección de datos: </w:t>
            </w:r>
            <w:r w:rsidRPr="00CB0912">
              <w:rPr>
                <w:rFonts w:ascii="Verdana" w:hAnsi="Verdana"/>
                <w:color w:val="595959"/>
                <w:sz w:val="18"/>
                <w:szCs w:val="18"/>
              </w:rPr>
              <w:t>la presentación de una propuesta con arreglo a la presente convocatoria de propuestas implica la recogida, el uso y el tratamiento de datos personales. Estos datos se tratarán con arreglo al marco jurídico aplicable, exclusivamente con el fin de evaluar su propuesta, gestionar posteriormente su subvención y, en caso necesario, para la supervisión, evaluación y comunicación relativas al programa. Los detalles se explican en la</w:t>
            </w:r>
            <w:hyperlink r:id="rId64" w:history="1">
              <w:r w:rsidRPr="00CB0912">
                <w:rPr>
                  <w:rStyle w:val="Hyperlink"/>
                  <w:rFonts w:ascii="Verdana" w:hAnsi="Verdana"/>
                  <w:sz w:val="18"/>
                  <w:szCs w:val="18"/>
                </w:rPr>
                <w:t>Declaración de Confidencialidad del Portal de Financiación y Licitaciones</w:t>
              </w:r>
            </w:hyperlink>
            <w:r w:rsidRPr="00CB0912">
              <w:rPr>
                <w:rFonts w:ascii="Verdana" w:hAnsi="Verdana"/>
                <w:color w:val="595959"/>
                <w:sz w:val="18"/>
                <w:szCs w:val="18"/>
              </w:rPr>
              <w:t>.</w:t>
            </w:r>
          </w:p>
          <w:p w14:paraId="0114D61F" w14:textId="1BC96B4A" w:rsidR="00CB0912" w:rsidRPr="00CB0912" w:rsidRDefault="00CB0912" w:rsidP="00DC47B2">
            <w:pPr>
              <w:widowControl w:val="0"/>
              <w:ind w:right="366"/>
              <w:rPr>
                <w:rFonts w:cs="Arial"/>
                <w:sz w:val="18"/>
                <w:szCs w:val="18"/>
              </w:rPr>
            </w:pPr>
          </w:p>
        </w:tc>
      </w:tr>
    </w:tbl>
    <w:p w14:paraId="28415112" w14:textId="77777777" w:rsidR="00CB0912" w:rsidRPr="00CB0912" w:rsidRDefault="00CB0912" w:rsidP="00DC47B2">
      <w:pPr>
        <w:widowControl w:val="0"/>
        <w:ind w:right="366"/>
        <w:rPr>
          <w:rFonts w:cs="Arial"/>
          <w:sz w:val="18"/>
          <w:szCs w:val="18"/>
        </w:rPr>
      </w:pPr>
    </w:p>
    <w:sectPr w:rsidR="00CB0912" w:rsidRPr="00CB0912" w:rsidSect="00A2572D">
      <w:headerReference w:type="first" r:id="rId65"/>
      <w:pgSz w:w="11906" w:h="16838" w:code="9"/>
      <w:pgMar w:top="1560" w:right="1588" w:bottom="1276" w:left="1588" w:header="567" w:footer="73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0A63D" w14:textId="77777777" w:rsidR="0069414D" w:rsidRPr="0027560D" w:rsidRDefault="0069414D" w:rsidP="00B02821">
      <w:pPr>
        <w:spacing w:after="0"/>
      </w:pPr>
      <w:r w:rsidRPr="0027560D">
        <w:separator/>
      </w:r>
    </w:p>
  </w:endnote>
  <w:endnote w:type="continuationSeparator" w:id="0">
    <w:p w14:paraId="5E4852A8" w14:textId="77777777" w:rsidR="0069414D" w:rsidRPr="0027560D" w:rsidRDefault="0069414D" w:rsidP="00B02821">
      <w:pPr>
        <w:spacing w:after="0"/>
      </w:pPr>
      <w:r w:rsidRPr="0027560D">
        <w:continuationSeparator/>
      </w:r>
    </w:p>
  </w:endnote>
  <w:endnote w:type="continuationNotice" w:id="1">
    <w:p w14:paraId="3A4B1D9C" w14:textId="77777777" w:rsidR="0069414D" w:rsidRPr="0027560D" w:rsidRDefault="006941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C Square Sans Cond Pro">
    <w:panose1 w:val="020B0506040000020004"/>
    <w:charset w:val="00"/>
    <w:family w:val="swiss"/>
    <w:pitch w:val="variable"/>
    <w:sig w:usb0="A00002BF" w:usb1="500000DB" w:usb2="00000000" w:usb3="00000000" w:csb0="0000019F" w:csb1="00000000"/>
  </w:font>
  <w:font w:name="EC Square Sans Pro">
    <w:altName w:val="Bahnschrift Light"/>
    <w:panose1 w:val="020B0506040000020004"/>
    <w:charset w:val="00"/>
    <w:family w:val="swiss"/>
    <w:pitch w:val="variable"/>
    <w:sig w:usb0="A00002B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FCF89" w14:textId="7FCB79E4" w:rsidR="0069414D" w:rsidRPr="0027560D" w:rsidRDefault="0069414D" w:rsidP="009E1BA1">
    <w:pPr>
      <w:pStyle w:val="Footer"/>
      <w:ind w:right="-1"/>
      <w:jc w:val="right"/>
      <w:rPr>
        <w:rFonts w:ascii="Verdana" w:hAnsi="Verdana"/>
      </w:rPr>
    </w:pPr>
    <w:r w:rsidRPr="0027560D">
      <w:rPr>
        <w:rFonts w:ascii="Verdana" w:hAnsi="Verdana"/>
      </w:rPr>
      <w:fldChar w:fldCharType="begin"/>
    </w:r>
    <w:r w:rsidRPr="0027560D">
      <w:rPr>
        <w:rFonts w:ascii="Verdana" w:hAnsi="Verdana"/>
      </w:rPr>
      <w:instrText xml:space="preserve"> PAGE   \* MERGEFORMAT </w:instrText>
    </w:r>
    <w:r w:rsidRPr="0027560D">
      <w:rPr>
        <w:rFonts w:ascii="Verdana" w:hAnsi="Verdana"/>
      </w:rPr>
      <w:fldChar w:fldCharType="separate"/>
    </w:r>
    <w:r w:rsidR="00120A50">
      <w:rPr>
        <w:rFonts w:ascii="Verdana" w:hAnsi="Verdana"/>
        <w:noProof/>
      </w:rPr>
      <w:t>22</w:t>
    </w:r>
    <w:r w:rsidRPr="0027560D">
      <w:rPr>
        <w:rFonts w:ascii="Verdana" w:hAnsi="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6BD1" w14:textId="44898DC0" w:rsidR="0069414D" w:rsidRPr="0027560D" w:rsidRDefault="0069414D" w:rsidP="00971780">
    <w:pPr>
      <w:autoSpaceDE w:val="0"/>
      <w:autoSpaceDN w:val="0"/>
      <w:adjustRightInd w:val="0"/>
      <w:spacing w:after="0"/>
    </w:pPr>
    <w:r w:rsidRPr="0027560D">
      <w:rPr>
        <w:noProof/>
        <w:lang w:val="en-IE" w:eastAsia="en-IE"/>
      </w:rPr>
      <mc:AlternateContent>
        <mc:Choice Requires="wps">
          <w:drawing>
            <wp:anchor distT="0" distB="0" distL="114300" distR="114300" simplePos="0" relativeHeight="251658240" behindDoc="0" locked="0" layoutInCell="1" allowOverlap="1" wp14:anchorId="7D21EC33" wp14:editId="1E65DADA">
              <wp:simplePos x="0" y="0"/>
              <wp:positionH relativeFrom="column">
                <wp:posOffset>2272665</wp:posOffset>
              </wp:positionH>
              <wp:positionV relativeFrom="page">
                <wp:posOffset>10395585</wp:posOffset>
              </wp:positionV>
              <wp:extent cx="842645" cy="28829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rect id="Rectangle 44" style="position:absolute;margin-left:178.95pt;margin-top:818.55pt;width:66.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004494" stroked="f" w14:anchorId="74C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">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92B73" w14:textId="77777777" w:rsidR="0069414D" w:rsidRPr="0027560D" w:rsidRDefault="0069414D" w:rsidP="00B02821">
      <w:pPr>
        <w:spacing w:after="0"/>
      </w:pPr>
      <w:r w:rsidRPr="0027560D">
        <w:separator/>
      </w:r>
    </w:p>
  </w:footnote>
  <w:footnote w:type="continuationSeparator" w:id="0">
    <w:p w14:paraId="107E5550" w14:textId="77777777" w:rsidR="0069414D" w:rsidRPr="0027560D" w:rsidRDefault="0069414D" w:rsidP="00B02821">
      <w:pPr>
        <w:spacing w:after="0"/>
      </w:pPr>
      <w:r w:rsidRPr="0027560D">
        <w:continuationSeparator/>
      </w:r>
    </w:p>
  </w:footnote>
  <w:footnote w:type="continuationNotice" w:id="1">
    <w:p w14:paraId="416A5574" w14:textId="77777777" w:rsidR="0069414D" w:rsidRPr="0027560D" w:rsidRDefault="0069414D">
      <w:pPr>
        <w:spacing w:after="0"/>
      </w:pPr>
    </w:p>
  </w:footnote>
  <w:footnote w:id="2">
    <w:p w14:paraId="1D801B00" w14:textId="0591ED4C" w:rsidR="0069414D" w:rsidRPr="00CB0912" w:rsidRDefault="0069414D" w:rsidP="00924362">
      <w:pPr>
        <w:pStyle w:val="FootnoteText"/>
        <w:spacing w:after="0"/>
        <w:ind w:left="284" w:hanging="284"/>
        <w:rPr>
          <w:color w:val="000000"/>
          <w:sz w:val="16"/>
          <w:szCs w:val="16"/>
        </w:rPr>
      </w:pPr>
      <w:r w:rsidRPr="00CB0912">
        <w:rPr>
          <w:rStyle w:val="FootnoteReference"/>
          <w:sz w:val="16"/>
          <w:szCs w:val="16"/>
        </w:rPr>
        <w:footnoteRef/>
      </w:r>
      <w:r w:rsidRPr="00CB0912">
        <w:rPr>
          <w:sz w:val="16"/>
          <w:szCs w:val="16"/>
        </w:rPr>
        <w:t xml:space="preserve"> </w:t>
      </w:r>
      <w:r>
        <w:rPr>
          <w:sz w:val="16"/>
          <w:szCs w:val="16"/>
        </w:rPr>
        <w:tab/>
      </w:r>
      <w:r w:rsidRPr="00CB0912">
        <w:rPr>
          <w:sz w:val="16"/>
          <w:szCs w:val="16"/>
        </w:rPr>
        <w:t>Reglamento (UE) 2021/692 del Parlamento Europeo y del Consejo, de 28 de abril de 2021, por el que se establece el programa Ciudadanos, Igualdad, Derechos y Valores (DO L 156 de 5.5.2021, p. 1).</w:t>
      </w:r>
    </w:p>
  </w:footnote>
  <w:footnote w:id="3">
    <w:p w14:paraId="61A4F60E" w14:textId="3164B12C" w:rsidR="0069414D" w:rsidRPr="00CB0912" w:rsidRDefault="0069414D" w:rsidP="00924362">
      <w:pPr>
        <w:pStyle w:val="FootnoteText"/>
        <w:spacing w:after="0"/>
        <w:ind w:left="284" w:hanging="284"/>
        <w:rPr>
          <w:sz w:val="16"/>
          <w:szCs w:val="16"/>
        </w:rPr>
      </w:pPr>
      <w:r w:rsidRPr="00CB0912">
        <w:rPr>
          <w:rStyle w:val="FootnoteReference"/>
          <w:sz w:val="16"/>
          <w:szCs w:val="16"/>
        </w:rPr>
        <w:footnoteRef/>
      </w:r>
      <w:r w:rsidRPr="00CB0912">
        <w:rPr>
          <w:sz w:val="16"/>
          <w:szCs w:val="16"/>
        </w:rPr>
        <w:tab/>
        <w:t>Decisión de Ejecución de la Comisión C(2021) 2583 final, de 19 de abril de 2021, relativa a la financiación del programa Ciudadanos, Igualdad, Derechos y Valores y a la adopción del programa de trabajo plurianual para 2021-2022.</w:t>
      </w:r>
    </w:p>
  </w:footnote>
  <w:footnote w:id="4">
    <w:p w14:paraId="190283C3" w14:textId="11605722" w:rsidR="0069414D" w:rsidRPr="00CB0912" w:rsidRDefault="0069414D" w:rsidP="00924362">
      <w:pPr>
        <w:pStyle w:val="FootnoteText"/>
        <w:spacing w:after="0"/>
        <w:ind w:left="284" w:hanging="284"/>
        <w:rPr>
          <w:sz w:val="16"/>
          <w:szCs w:val="16"/>
        </w:rPr>
      </w:pPr>
      <w:r w:rsidRPr="00CB0912">
        <w:rPr>
          <w:sz w:val="16"/>
          <w:szCs w:val="16"/>
          <w:vertAlign w:val="superscript"/>
        </w:rPr>
        <w:footnoteRef/>
      </w:r>
      <w:r w:rsidRPr="00CB0912">
        <w:rPr>
          <w:sz w:val="16"/>
          <w:szCs w:val="16"/>
        </w:rPr>
        <w:tab/>
        <w:t>Reglamento (UE) n.º 1381/2013 del Parlamento Europeo y del Consejo, de 17 de diciembre de 2013, por el que se establece el programa «Derechos, Igualdad y Ciudadanía» para el periodo de 2014 a 2020 (DO L 354 de 28.12.2013, p. 62).</w:t>
      </w:r>
    </w:p>
  </w:footnote>
  <w:footnote w:id="5">
    <w:p w14:paraId="10858EDC" w14:textId="37FB5CA3" w:rsidR="0069414D" w:rsidRPr="00CB0912" w:rsidRDefault="0069414D" w:rsidP="00924362">
      <w:pPr>
        <w:pStyle w:val="FootnoteText"/>
        <w:spacing w:after="0"/>
        <w:ind w:left="284" w:hanging="284"/>
        <w:rPr>
          <w:sz w:val="16"/>
          <w:szCs w:val="16"/>
        </w:rPr>
      </w:pPr>
      <w:r w:rsidRPr="00CB0912">
        <w:rPr>
          <w:sz w:val="16"/>
          <w:szCs w:val="16"/>
          <w:vertAlign w:val="superscript"/>
        </w:rPr>
        <w:footnoteRef/>
      </w:r>
      <w:r w:rsidRPr="00CB0912">
        <w:rPr>
          <w:sz w:val="16"/>
          <w:szCs w:val="16"/>
        </w:rPr>
        <w:tab/>
        <w:t>Reglamento (UE) n.º 390/2014 del Consejo, de 14 de abril de 2014, por el que se establece el programa «Europa para los Ciudadanos» para el periodo 2014-2020 (DO L 115 de 17.4.2014, p. 3).</w:t>
      </w:r>
    </w:p>
  </w:footnote>
  <w:footnote w:id="6">
    <w:p w14:paraId="6EC6382E" w14:textId="59177631" w:rsidR="0069414D" w:rsidRPr="00CB0912" w:rsidRDefault="0069414D" w:rsidP="00924362">
      <w:pPr>
        <w:pStyle w:val="FootnoteText"/>
        <w:spacing w:after="0"/>
        <w:ind w:left="284" w:hanging="284"/>
        <w:rPr>
          <w:sz w:val="16"/>
          <w:szCs w:val="16"/>
        </w:rPr>
      </w:pPr>
      <w:r w:rsidRPr="00CB0912">
        <w:rPr>
          <w:rStyle w:val="FootnoteReference"/>
          <w:sz w:val="16"/>
          <w:szCs w:val="16"/>
        </w:rPr>
        <w:footnoteRef/>
      </w:r>
      <w:r w:rsidRPr="00CB0912">
        <w:rPr>
          <w:sz w:val="16"/>
          <w:szCs w:val="16"/>
        </w:rPr>
        <w:t xml:space="preserve"> </w:t>
      </w:r>
      <w:r w:rsidRPr="00CB0912">
        <w:rPr>
          <w:sz w:val="16"/>
          <w:szCs w:val="16"/>
        </w:rPr>
        <w:tab/>
      </w:r>
      <w:hyperlink w:anchor=":~:text=The%20European%20Democracy%20Action%20Plan%20is%20designed%20to,the%20EU%20by%20promoting%20free%20and%20fair%20elections" w:history="1">
        <w:r w:rsidRPr="00CB0912">
          <w:rPr>
            <w:rStyle w:val="Hyperlink"/>
            <w:sz w:val="16"/>
            <w:szCs w:val="16"/>
          </w:rPr>
          <w:t>Plan de Acción para la Democracia Europea</w:t>
        </w:r>
      </w:hyperlink>
    </w:p>
  </w:footnote>
  <w:footnote w:id="7">
    <w:p w14:paraId="456627A2" w14:textId="741E2883" w:rsidR="0069414D" w:rsidRPr="00CB0912" w:rsidRDefault="0069414D" w:rsidP="00924362">
      <w:pPr>
        <w:pStyle w:val="FootnoteText"/>
        <w:spacing w:after="0"/>
        <w:ind w:left="284" w:hanging="284"/>
        <w:rPr>
          <w:sz w:val="16"/>
          <w:szCs w:val="16"/>
        </w:rPr>
      </w:pPr>
      <w:r w:rsidRPr="00CB0912">
        <w:rPr>
          <w:rStyle w:val="FootnoteReference"/>
          <w:sz w:val="16"/>
          <w:szCs w:val="16"/>
        </w:rPr>
        <w:footnoteRef/>
      </w:r>
      <w:r w:rsidRPr="00CB0912">
        <w:rPr>
          <w:sz w:val="16"/>
          <w:szCs w:val="16"/>
        </w:rPr>
        <w:t xml:space="preserve"> </w:t>
      </w:r>
      <w:r w:rsidRPr="00CB0912">
        <w:rPr>
          <w:sz w:val="16"/>
          <w:szCs w:val="16"/>
        </w:rPr>
        <w:tab/>
      </w:r>
      <w:hyperlink r:id="rId1" w:history="1">
        <w:r w:rsidRPr="00CB0912">
          <w:rPr>
            <w:rStyle w:val="Hyperlink"/>
            <w:sz w:val="16"/>
            <w:szCs w:val="16"/>
          </w:rPr>
          <w:t>Marco estratégico de la UE para la igualdad, la inclusión y la participación de los gitanos</w:t>
        </w:r>
      </w:hyperlink>
      <w:r w:rsidRPr="00CB0912">
        <w:rPr>
          <w:sz w:val="16"/>
          <w:szCs w:val="16"/>
        </w:rPr>
        <w:t>.</w:t>
      </w:r>
    </w:p>
  </w:footnote>
  <w:footnote w:id="8">
    <w:p w14:paraId="7B0B537B" w14:textId="44052D50" w:rsidR="0069414D" w:rsidRPr="00CB0912" w:rsidRDefault="0069414D" w:rsidP="00924362">
      <w:pPr>
        <w:pStyle w:val="FootnoteText"/>
        <w:spacing w:after="0"/>
        <w:ind w:left="284" w:hanging="284"/>
        <w:rPr>
          <w:sz w:val="16"/>
          <w:szCs w:val="16"/>
        </w:rPr>
      </w:pPr>
      <w:r w:rsidRPr="00CB0912">
        <w:rPr>
          <w:rStyle w:val="FootnoteReference"/>
          <w:sz w:val="16"/>
          <w:szCs w:val="16"/>
        </w:rPr>
        <w:footnoteRef/>
      </w:r>
      <w:r w:rsidRPr="00CB0912">
        <w:rPr>
          <w:sz w:val="16"/>
          <w:szCs w:val="16"/>
        </w:rPr>
        <w:t xml:space="preserve"> </w:t>
      </w:r>
      <w:r w:rsidRPr="00CB0912">
        <w:rPr>
          <w:sz w:val="16"/>
          <w:szCs w:val="16"/>
        </w:rPr>
        <w:tab/>
      </w:r>
      <w:hyperlink r:id="rId2" w:history="1">
        <w:r w:rsidRPr="00CB0912">
          <w:rPr>
            <w:rStyle w:val="Hyperlink"/>
            <w:sz w:val="16"/>
            <w:szCs w:val="16"/>
          </w:rPr>
          <w:t>Estrategia para reforzar la aplicación de la Carta de los Derechos Fundamentales en la UE</w:t>
        </w:r>
      </w:hyperlink>
      <w:r w:rsidRPr="00CB0912">
        <w:rPr>
          <w:sz w:val="16"/>
          <w:szCs w:val="16"/>
        </w:rPr>
        <w:t>.</w:t>
      </w:r>
    </w:p>
  </w:footnote>
  <w:footnote w:id="9">
    <w:p w14:paraId="7C8E8985" w14:textId="15A83C7E" w:rsidR="0069414D" w:rsidRPr="00CB0912" w:rsidRDefault="0069414D" w:rsidP="00924362">
      <w:pPr>
        <w:pStyle w:val="FootnoteText"/>
        <w:spacing w:after="0"/>
        <w:ind w:left="284" w:hanging="284"/>
        <w:jc w:val="left"/>
        <w:rPr>
          <w:sz w:val="16"/>
          <w:szCs w:val="16"/>
        </w:rPr>
      </w:pPr>
      <w:r w:rsidRPr="00CB0912">
        <w:rPr>
          <w:rStyle w:val="FootnoteReference"/>
          <w:sz w:val="16"/>
          <w:szCs w:val="16"/>
        </w:rPr>
        <w:footnoteRef/>
      </w:r>
      <w:r w:rsidRPr="00CB0912">
        <w:rPr>
          <w:sz w:val="16"/>
          <w:szCs w:val="16"/>
        </w:rPr>
        <w:t xml:space="preserve"> </w:t>
      </w:r>
      <w:r w:rsidRPr="00CB0912">
        <w:rPr>
          <w:sz w:val="16"/>
          <w:szCs w:val="16"/>
        </w:rPr>
        <w:tab/>
      </w:r>
      <w:hyperlink r:id="rId3" w:history="1">
        <w:r w:rsidRPr="00CB0912">
          <w:rPr>
            <w:rStyle w:val="Hyperlink"/>
            <w:sz w:val="16"/>
            <w:szCs w:val="16"/>
          </w:rPr>
          <w:t>Informe sobre la ciudadanía de la UE 2020</w:t>
        </w:r>
      </w:hyperlink>
    </w:p>
  </w:footnote>
  <w:footnote w:id="10">
    <w:p w14:paraId="5A4970F1" w14:textId="72256CDC" w:rsidR="0069414D" w:rsidRPr="00CB0912" w:rsidRDefault="0069414D" w:rsidP="00732A4F">
      <w:pPr>
        <w:keepLines/>
        <w:spacing w:after="0"/>
        <w:ind w:left="284" w:hanging="284"/>
        <w:rPr>
          <w:sz w:val="16"/>
          <w:szCs w:val="16"/>
        </w:rPr>
      </w:pPr>
      <w:r w:rsidRPr="00CB0912">
        <w:rPr>
          <w:rStyle w:val="FootnoteReference"/>
          <w:sz w:val="16"/>
          <w:szCs w:val="16"/>
        </w:rPr>
        <w:footnoteRef/>
      </w:r>
      <w:r w:rsidRPr="00CB0912">
        <w:rPr>
          <w:color w:val="2F5496"/>
          <w:sz w:val="16"/>
          <w:szCs w:val="16"/>
        </w:rPr>
        <w:t xml:space="preserve"> </w:t>
      </w:r>
      <w:r w:rsidRPr="00CB0912">
        <w:rPr>
          <w:color w:val="2F5496"/>
          <w:sz w:val="16"/>
          <w:szCs w:val="16"/>
        </w:rPr>
        <w:tab/>
      </w:r>
      <w:hyperlink r:id="rId4" w:history="1">
        <w:r w:rsidRPr="00CB0912">
          <w:rPr>
            <w:rStyle w:val="Hyperlink"/>
            <w:sz w:val="16"/>
            <w:szCs w:val="16"/>
          </w:rPr>
          <w:t>La Conferencia sobre el Futuro de Europa</w:t>
        </w:r>
      </w:hyperlink>
      <w:r w:rsidRPr="00CB0912">
        <w:rPr>
          <w:sz w:val="16"/>
          <w:szCs w:val="16"/>
        </w:rPr>
        <w:t xml:space="preserve"> es un ejercicio de opinión en sentido ascendente centrado en la ciudadanía, que permitirá a los europeos y europeas expresar lo que esperan de la Unión. Dará a los ciudadanos un mayor protagonismo en la configuración de las políticas y ambiciones futuras de la Unión y mejorará su capacidad de resistencia. Lo hará a través de una multitud de actos y debates organizados en toda la Unión, así como de una plataforma digital interactiva multilingüe. Las conferencias, reuniones físicas o en entornos digitales, se pueden organizar a diferentes niveles, incluidos el transnacional y el europeo. La participación de los ciudadanos en estos eventos debe tener como objetivo reflejar la diversidad de Europa. Se anima a los municipios hermanados a participar en la Conferencia sobre el Futuro de Europa.</w:t>
      </w:r>
    </w:p>
  </w:footnote>
  <w:footnote w:id="11">
    <w:p w14:paraId="0F69B04E" w14:textId="1D8FFFBA" w:rsidR="0069414D" w:rsidRPr="00CB0912" w:rsidRDefault="0069414D" w:rsidP="00924362">
      <w:pPr>
        <w:pStyle w:val="FootnoteText"/>
        <w:spacing w:after="0"/>
        <w:ind w:left="284" w:hanging="284"/>
        <w:rPr>
          <w:sz w:val="16"/>
          <w:szCs w:val="16"/>
          <w:highlight w:val="green"/>
        </w:rPr>
      </w:pPr>
      <w:r w:rsidRPr="00CB0912">
        <w:rPr>
          <w:rStyle w:val="FootnoteReference"/>
          <w:sz w:val="16"/>
          <w:szCs w:val="16"/>
        </w:rPr>
        <w:footnoteRef/>
      </w:r>
      <w:r w:rsidRPr="00CB0912">
        <w:rPr>
          <w:sz w:val="16"/>
          <w:szCs w:val="16"/>
        </w:rPr>
        <w:t xml:space="preserve"> </w:t>
      </w:r>
      <w:r w:rsidRPr="00CB0912">
        <w:rPr>
          <w:sz w:val="16"/>
          <w:szCs w:val="16"/>
        </w:rPr>
        <w:tab/>
        <w:t xml:space="preserve">Para más información, véase la sección </w:t>
      </w:r>
      <w:r w:rsidRPr="00CB0912">
        <w:rPr>
          <w:i/>
          <w:sz w:val="16"/>
          <w:szCs w:val="16"/>
        </w:rPr>
        <w:t>Ética y valores de la UE</w:t>
      </w:r>
      <w:r w:rsidRPr="00CB0912">
        <w:rPr>
          <w:sz w:val="16"/>
          <w:szCs w:val="16"/>
        </w:rPr>
        <w:t>.</w:t>
      </w:r>
    </w:p>
  </w:footnote>
  <w:footnote w:id="12">
    <w:p w14:paraId="17D7FFB5" w14:textId="79853DA1" w:rsidR="0069414D" w:rsidRPr="00CB0912" w:rsidRDefault="0069414D" w:rsidP="00924362">
      <w:pPr>
        <w:pStyle w:val="FootnoteText"/>
        <w:spacing w:after="0"/>
        <w:ind w:left="284" w:hanging="284"/>
        <w:rPr>
          <w:sz w:val="16"/>
          <w:szCs w:val="16"/>
        </w:rPr>
      </w:pPr>
      <w:r w:rsidRPr="00CB0912">
        <w:rPr>
          <w:rStyle w:val="FootnoteReference"/>
          <w:sz w:val="16"/>
          <w:szCs w:val="16"/>
        </w:rPr>
        <w:footnoteRef/>
      </w:r>
      <w:r w:rsidRPr="00CB0912">
        <w:rPr>
          <w:sz w:val="16"/>
          <w:szCs w:val="16"/>
        </w:rPr>
        <w:t xml:space="preserve"> </w:t>
      </w:r>
      <w:r w:rsidRPr="00CB0912">
        <w:rPr>
          <w:sz w:val="16"/>
          <w:szCs w:val="16"/>
        </w:rPr>
        <w:tab/>
        <w:t>Los «participantes invitados» son delegaciones que viajan desde países admisible asociados al proyecto que no son el país que acoge el evento de hermanamiento de ciudades.</w:t>
      </w:r>
    </w:p>
  </w:footnote>
  <w:footnote w:id="13">
    <w:p w14:paraId="228A0A98" w14:textId="079A3B62" w:rsidR="0069414D" w:rsidRPr="00CB0912" w:rsidRDefault="0069414D" w:rsidP="00924362">
      <w:pPr>
        <w:pStyle w:val="FootnoteText"/>
        <w:spacing w:after="0"/>
        <w:ind w:left="284" w:hanging="284"/>
        <w:rPr>
          <w:sz w:val="16"/>
          <w:szCs w:val="16"/>
        </w:rPr>
      </w:pPr>
      <w:r w:rsidRPr="00CB0912">
        <w:rPr>
          <w:rStyle w:val="FootnoteReference"/>
          <w:sz w:val="16"/>
          <w:szCs w:val="16"/>
        </w:rPr>
        <w:footnoteRef/>
      </w:r>
      <w:r w:rsidRPr="00CB0912">
        <w:rPr>
          <w:sz w:val="16"/>
          <w:szCs w:val="16"/>
        </w:rPr>
        <w:t xml:space="preserve"> El coordinador es el solicitante principal del consorcio.</w:t>
      </w:r>
    </w:p>
  </w:footnote>
  <w:footnote w:id="14">
    <w:p w14:paraId="527456B7" w14:textId="20CE31E1" w:rsidR="0069414D" w:rsidRPr="00CB0912" w:rsidRDefault="0069414D" w:rsidP="00924362">
      <w:pPr>
        <w:pStyle w:val="FootnoteText"/>
        <w:spacing w:after="0"/>
        <w:ind w:left="284" w:hanging="284"/>
        <w:rPr>
          <w:sz w:val="16"/>
          <w:szCs w:val="16"/>
        </w:rPr>
      </w:pPr>
      <w:r w:rsidRPr="00CB0912">
        <w:rPr>
          <w:rStyle w:val="FootnoteReference"/>
          <w:sz w:val="16"/>
          <w:szCs w:val="16"/>
        </w:rPr>
        <w:footnoteRef/>
      </w:r>
      <w:r w:rsidRPr="00CB0912">
        <w:rPr>
          <w:sz w:val="16"/>
          <w:szCs w:val="16"/>
        </w:rPr>
        <w:t xml:space="preserve"> </w:t>
      </w:r>
      <w:r w:rsidRPr="00CB0912">
        <w:rPr>
          <w:sz w:val="16"/>
          <w:szCs w:val="16"/>
        </w:rPr>
        <w:tab/>
        <w:t xml:space="preserve">Véase el artículo 197, apartado 2, letra c), del Reglamento Financiero de la UE </w:t>
      </w:r>
      <w:hyperlink r:id="rId5" w:history="1">
        <w:r w:rsidRPr="00CB0912">
          <w:rPr>
            <w:bCs/>
            <w:color w:val="0088CC"/>
            <w:sz w:val="16"/>
            <w:szCs w:val="16"/>
            <w:u w:val="single"/>
          </w:rPr>
          <w:t>2018/1046</w:t>
        </w:r>
      </w:hyperlink>
      <w:r w:rsidRPr="00CB0912">
        <w:rPr>
          <w:sz w:val="16"/>
          <w:szCs w:val="16"/>
        </w:rPr>
        <w:t>.</w:t>
      </w:r>
    </w:p>
  </w:footnote>
  <w:footnote w:id="15">
    <w:p w14:paraId="58E63D84" w14:textId="215C4541" w:rsidR="0069414D" w:rsidRPr="00CB0912" w:rsidRDefault="0069414D" w:rsidP="00924362">
      <w:pPr>
        <w:pStyle w:val="FootnoteText"/>
        <w:spacing w:after="0"/>
        <w:ind w:left="284" w:hanging="284"/>
        <w:rPr>
          <w:sz w:val="16"/>
          <w:szCs w:val="16"/>
        </w:rPr>
      </w:pPr>
      <w:r w:rsidRPr="00CB0912">
        <w:rPr>
          <w:rStyle w:val="FootnoteReference"/>
          <w:sz w:val="16"/>
          <w:szCs w:val="16"/>
        </w:rPr>
        <w:footnoteRef/>
      </w:r>
      <w:r w:rsidRPr="00CB0912">
        <w:rPr>
          <w:sz w:val="16"/>
          <w:szCs w:val="16"/>
        </w:rPr>
        <w:t xml:space="preserve"> </w:t>
      </w:r>
      <w:r w:rsidRPr="00CB0912">
        <w:rPr>
          <w:sz w:val="16"/>
          <w:szCs w:val="16"/>
        </w:rPr>
        <w:tab/>
        <w:t xml:space="preserve">Las definiciones pueden consultarse en el artículo 187, apartado 2, y el artículo 197, apartado 2, letra c), del Reglamento Financiero de la UE </w:t>
      </w:r>
      <w:hyperlink r:id="rId6" w:history="1">
        <w:r w:rsidRPr="00CB0912">
          <w:rPr>
            <w:bCs/>
            <w:color w:val="0088CC"/>
            <w:sz w:val="16"/>
            <w:szCs w:val="16"/>
            <w:u w:val="single"/>
          </w:rPr>
          <w:t>2018/1046</w:t>
        </w:r>
      </w:hyperlink>
      <w:r w:rsidRPr="00CB0912">
        <w:rPr>
          <w:sz w:val="16"/>
          <w:szCs w:val="16"/>
        </w:rPr>
        <w:t>.</w:t>
      </w:r>
    </w:p>
  </w:footnote>
  <w:footnote w:id="16">
    <w:p w14:paraId="52822DD7" w14:textId="6BD99126" w:rsidR="0069414D" w:rsidRPr="00CB0912" w:rsidRDefault="0069414D" w:rsidP="000579AF">
      <w:pPr>
        <w:pStyle w:val="FootnoteText"/>
        <w:spacing w:after="0"/>
        <w:ind w:left="284" w:hanging="284"/>
        <w:rPr>
          <w:sz w:val="16"/>
          <w:szCs w:val="16"/>
        </w:rPr>
      </w:pPr>
      <w:r w:rsidRPr="00CB0912">
        <w:rPr>
          <w:rStyle w:val="FootnoteReference"/>
          <w:sz w:val="16"/>
          <w:szCs w:val="16"/>
        </w:rPr>
        <w:footnoteRef/>
      </w:r>
      <w:r w:rsidRPr="00CB0912">
        <w:rPr>
          <w:sz w:val="16"/>
          <w:szCs w:val="16"/>
        </w:rPr>
        <w:t xml:space="preserve"> </w:t>
      </w:r>
      <w:r w:rsidRPr="00CB0912">
        <w:rPr>
          <w:sz w:val="16"/>
          <w:szCs w:val="16"/>
        </w:rPr>
        <w:tab/>
        <w:t xml:space="preserve">Tenga en cuenta que el Diario Oficial de la UE incluye la lista oficial y, en caso de conflicto, su contenido prevalece sobre el del </w:t>
      </w:r>
      <w:hyperlink r:id="rId7" w:history="1">
        <w:r w:rsidRPr="00CB0912">
          <w:rPr>
            <w:rStyle w:val="Hyperlink"/>
            <w:sz w:val="16"/>
            <w:szCs w:val="16"/>
          </w:rPr>
          <w:t>Mapa de sanciones de la UE</w:t>
        </w:r>
      </w:hyperlink>
      <w:r w:rsidRPr="00CB0912">
        <w:rPr>
          <w:sz w:val="16"/>
          <w:szCs w:val="16"/>
        </w:rPr>
        <w:t>.</w:t>
      </w:r>
    </w:p>
  </w:footnote>
  <w:footnote w:id="17">
    <w:p w14:paraId="67257775" w14:textId="14A24409" w:rsidR="0069414D" w:rsidRPr="00CB0912" w:rsidRDefault="0069414D" w:rsidP="000579AF">
      <w:pPr>
        <w:pStyle w:val="CM1"/>
        <w:ind w:left="284" w:hanging="284"/>
        <w:jc w:val="both"/>
        <w:rPr>
          <w:rFonts w:ascii="Verdana" w:hAnsi="Verdana"/>
          <w:sz w:val="16"/>
          <w:szCs w:val="16"/>
        </w:rPr>
      </w:pPr>
      <w:r w:rsidRPr="00CB0912">
        <w:rPr>
          <w:rStyle w:val="FootnoteReference"/>
          <w:rFonts w:ascii="Verdana" w:hAnsi="Verdana"/>
          <w:sz w:val="16"/>
          <w:szCs w:val="16"/>
        </w:rPr>
        <w:footnoteRef/>
      </w:r>
      <w:r w:rsidRPr="00CB0912">
        <w:rPr>
          <w:rFonts w:ascii="Verdana" w:hAnsi="Verdana"/>
          <w:sz w:val="16"/>
          <w:szCs w:val="16"/>
        </w:rPr>
        <w:t xml:space="preserve"> </w:t>
      </w:r>
      <w:r w:rsidRPr="00CB0912">
        <w:rPr>
          <w:sz w:val="16"/>
          <w:szCs w:val="16"/>
        </w:rPr>
        <w:tab/>
      </w:r>
      <w:r w:rsidRPr="00CB0912">
        <w:rPr>
          <w:rFonts w:ascii="Verdana" w:hAnsi="Verdana"/>
          <w:sz w:val="16"/>
          <w:szCs w:val="16"/>
        </w:rPr>
        <w:t>Directrices de la Comisión n.º </w:t>
      </w:r>
      <w:hyperlink r:id="rId8" w:history="1">
        <w:r w:rsidRPr="00CB0912">
          <w:rPr>
            <w:rStyle w:val="Hyperlink"/>
            <w:rFonts w:ascii="Verdana" w:hAnsi="Verdana"/>
            <w:sz w:val="16"/>
            <w:szCs w:val="16"/>
          </w:rPr>
          <w:t>2013/C 205/05</w:t>
        </w:r>
      </w:hyperlink>
      <w:r w:rsidRPr="00CB0912">
        <w:rPr>
          <w:rFonts w:ascii="Verdana" w:hAnsi="Verdana"/>
          <w:sz w:val="16"/>
          <w:szCs w:val="16"/>
        </w:rPr>
        <w:t xml:space="preserve"> sobre el derecho de las entidades israelíes y sus actividades en los territorios ocupados por Israel desde junio de 1967 a optar a las subvenciones, premios e instrumentos financieros financiados por la UE a partir de 2014 (DOUE C 205 de 19.7.2013, p. 9). </w:t>
      </w:r>
    </w:p>
  </w:footnote>
  <w:footnote w:id="18">
    <w:p w14:paraId="2364A1FE" w14:textId="3018D008" w:rsidR="0069414D" w:rsidRPr="00CB0912" w:rsidRDefault="0069414D" w:rsidP="000579AF">
      <w:pPr>
        <w:pStyle w:val="CM1"/>
        <w:ind w:left="284" w:hanging="284"/>
        <w:jc w:val="both"/>
        <w:rPr>
          <w:rFonts w:ascii="Verdana" w:hAnsi="Verdana"/>
          <w:sz w:val="16"/>
          <w:szCs w:val="16"/>
        </w:rPr>
      </w:pPr>
      <w:r w:rsidRPr="00CB0912">
        <w:rPr>
          <w:rStyle w:val="FootnoteReference"/>
          <w:sz w:val="16"/>
          <w:szCs w:val="16"/>
        </w:rPr>
        <w:footnoteRef/>
      </w:r>
      <w:r w:rsidRPr="00CB0912">
        <w:rPr>
          <w:sz w:val="16"/>
          <w:szCs w:val="16"/>
        </w:rPr>
        <w:t xml:space="preserve"> </w:t>
      </w:r>
      <w:r w:rsidRPr="00CB0912">
        <w:rPr>
          <w:sz w:val="16"/>
          <w:szCs w:val="16"/>
        </w:rPr>
        <w:tab/>
        <w:t xml:space="preserve"> </w:t>
      </w:r>
      <w:hyperlink r:id="rId9" w:anchor=":~:text=Non-discrimination%20mainstreaming%20is%20about%20%E2%80%98placing%20equality%20considerations%20at,the%20EU-%20wide%20network%20of%20specialised%20equality%20bodies%29." w:history="1">
        <w:r w:rsidRPr="00CB0912">
          <w:rPr>
            <w:rStyle w:val="Hyperlink"/>
            <w:rFonts w:ascii="Verdana" w:hAnsi="Verdana"/>
            <w:sz w:val="16"/>
            <w:szCs w:val="16"/>
          </w:rPr>
          <w:t>Instrumentos de integración de la no discriminación, estudios de casos y formas de avanzar</w:t>
        </w:r>
      </w:hyperlink>
    </w:p>
  </w:footnote>
  <w:footnote w:id="19">
    <w:p w14:paraId="39B3B430" w14:textId="42F196AD" w:rsidR="0069414D" w:rsidRPr="00CB0912" w:rsidRDefault="0069414D" w:rsidP="00163978">
      <w:pPr>
        <w:pStyle w:val="FootnoteText"/>
        <w:spacing w:after="0"/>
        <w:ind w:left="284" w:hanging="284"/>
        <w:rPr>
          <w:rStyle w:val="FootnoteReference"/>
          <w:sz w:val="16"/>
          <w:szCs w:val="16"/>
          <w:vertAlign w:val="baseline"/>
        </w:rPr>
      </w:pPr>
      <w:r w:rsidRPr="00CB0912">
        <w:rPr>
          <w:rStyle w:val="FootnoteReference"/>
          <w:sz w:val="16"/>
          <w:szCs w:val="16"/>
        </w:rPr>
        <w:footnoteRef/>
      </w:r>
      <w:r w:rsidRPr="00CB0912">
        <w:rPr>
          <w:sz w:val="16"/>
          <w:szCs w:val="16"/>
        </w:rPr>
        <w:t xml:space="preserve"> </w:t>
      </w:r>
      <w:r w:rsidRPr="00CB0912">
        <w:rPr>
          <w:sz w:val="16"/>
          <w:szCs w:val="16"/>
        </w:rPr>
        <w:tab/>
        <w:t xml:space="preserve">Véanse los artículos 136 y 141 del Reglamento Financiero de la UE </w:t>
      </w:r>
      <w:hyperlink r:id="rId10" w:history="1">
        <w:r w:rsidRPr="00CB0912">
          <w:rPr>
            <w:bCs/>
            <w:color w:val="0088CC"/>
            <w:sz w:val="16"/>
            <w:szCs w:val="16"/>
            <w:u w:val="single"/>
          </w:rPr>
          <w:t>2018/1046</w:t>
        </w:r>
      </w:hyperlink>
      <w:r w:rsidRPr="00CB0912">
        <w:rPr>
          <w:sz w:val="16"/>
          <w:szCs w:val="16"/>
        </w:rPr>
        <w:t>.</w:t>
      </w:r>
    </w:p>
  </w:footnote>
  <w:footnote w:id="20">
    <w:p w14:paraId="3E147AE4" w14:textId="77777777" w:rsidR="0069414D" w:rsidRPr="00CB0912" w:rsidRDefault="0069414D" w:rsidP="000579AF">
      <w:pPr>
        <w:pStyle w:val="FootnoteText"/>
        <w:spacing w:after="0"/>
        <w:ind w:left="284" w:hanging="284"/>
        <w:rPr>
          <w:sz w:val="16"/>
          <w:szCs w:val="16"/>
        </w:rPr>
      </w:pPr>
      <w:r w:rsidRPr="00CB0912">
        <w:rPr>
          <w:rStyle w:val="FootnoteReference"/>
          <w:sz w:val="16"/>
          <w:szCs w:val="16"/>
        </w:rPr>
        <w:footnoteRef/>
      </w:r>
      <w:r w:rsidRPr="00CB0912">
        <w:rPr>
          <w:sz w:val="16"/>
          <w:szCs w:val="16"/>
        </w:rPr>
        <w:tab/>
        <w:t>La falta profesional incluye: la violación de las normas éticas de la profesión, conducta ilícita que repercuta en la credibilidad profesional, declaraciones falsas o tergiversación de información, participación en un cártel u otro acuerdo que distorsione la competencia, violación de los DPI, intento de influir en los procesos de toma de decisiones o de obtener información confidencial de las autoridades públicas para obtener ventajas.</w:t>
      </w:r>
    </w:p>
  </w:footnote>
  <w:footnote w:id="21">
    <w:p w14:paraId="32BB546C" w14:textId="492E4789" w:rsidR="0069414D" w:rsidRPr="00CB0912" w:rsidRDefault="0069414D" w:rsidP="004C1AE0">
      <w:pPr>
        <w:pStyle w:val="FootnoteText"/>
        <w:spacing w:after="0"/>
        <w:ind w:left="284" w:hanging="284"/>
        <w:rPr>
          <w:sz w:val="16"/>
          <w:szCs w:val="16"/>
        </w:rPr>
      </w:pPr>
      <w:r w:rsidRPr="00CB0912">
        <w:rPr>
          <w:rStyle w:val="FootnoteReference"/>
          <w:sz w:val="16"/>
          <w:szCs w:val="16"/>
        </w:rPr>
        <w:footnoteRef/>
      </w:r>
      <w:r w:rsidRPr="00CB0912">
        <w:rPr>
          <w:sz w:val="16"/>
          <w:szCs w:val="16"/>
        </w:rPr>
        <w:t xml:space="preserve"> </w:t>
      </w:r>
      <w:r w:rsidRPr="00CB0912">
        <w:rPr>
          <w:sz w:val="16"/>
          <w:szCs w:val="16"/>
        </w:rPr>
        <w:tab/>
        <w:t xml:space="preserve">Véase el artículo 141 del Reglamento Financiero de la UE </w:t>
      </w:r>
      <w:hyperlink r:id="rId11" w:history="1">
        <w:r w:rsidRPr="00CB0912">
          <w:rPr>
            <w:bCs/>
            <w:color w:val="0088CC"/>
            <w:sz w:val="16"/>
            <w:szCs w:val="16"/>
            <w:u w:val="single"/>
          </w:rPr>
          <w:t>2018/1046</w:t>
        </w:r>
      </w:hyperlink>
      <w:r w:rsidRPr="00CB0912">
        <w:rPr>
          <w:sz w:val="16"/>
          <w:szCs w:val="16"/>
        </w:rPr>
        <w:t>.</w:t>
      </w:r>
    </w:p>
  </w:footnote>
  <w:footnote w:id="22">
    <w:p w14:paraId="482E0888" w14:textId="0F7B20B3" w:rsidR="0069414D" w:rsidRPr="00CB0912" w:rsidRDefault="0069414D" w:rsidP="004C1AE0">
      <w:pPr>
        <w:pStyle w:val="FootnoteText"/>
        <w:spacing w:after="0"/>
        <w:ind w:left="284" w:hanging="284"/>
        <w:rPr>
          <w:sz w:val="16"/>
          <w:szCs w:val="16"/>
        </w:rPr>
      </w:pPr>
      <w:r w:rsidRPr="00CB0912">
        <w:rPr>
          <w:rStyle w:val="FootnoteReference"/>
          <w:sz w:val="16"/>
          <w:szCs w:val="16"/>
        </w:rPr>
        <w:footnoteRef/>
      </w:r>
      <w:r w:rsidRPr="00CB0912">
        <w:rPr>
          <w:sz w:val="16"/>
          <w:szCs w:val="16"/>
        </w:rPr>
        <w:tab/>
      </w:r>
      <w:hyperlink r:id="rId12" w:history="1">
        <w:r w:rsidRPr="00CB0912">
          <w:rPr>
            <w:rStyle w:val="Hyperlink"/>
            <w:sz w:val="16"/>
            <w:szCs w:val="16"/>
          </w:rPr>
          <w:t>Decisión</w:t>
        </w:r>
      </w:hyperlink>
      <w:r w:rsidRPr="00CB0912">
        <w:rPr>
          <w:sz w:val="16"/>
          <w:szCs w:val="16"/>
        </w:rPr>
        <w:t xml:space="preserve"> de 26 de marzo de 2021 por la que se autoriza la utilización de cantidades a tanto alzado para las acciones del Programa Ciudadanos, Igualdad, Derechos y Valores (2021-2027).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D7FEE" w14:textId="68511716" w:rsidR="0069414D" w:rsidRPr="0027560D" w:rsidRDefault="0069414D" w:rsidP="00322207">
    <w:pPr>
      <w:tabs>
        <w:tab w:val="center" w:pos="4536"/>
        <w:tab w:val="right" w:pos="9072"/>
      </w:tabs>
      <w:spacing w:after="0"/>
      <w:rPr>
        <w:rFonts w:eastAsia="Calibri"/>
        <w:sz w:val="16"/>
      </w:rPr>
    </w:pPr>
    <w:r w:rsidRPr="0027560D">
      <w:rPr>
        <w:sz w:val="16"/>
      </w:rPr>
      <w:t>Convocatoria de propuestas: [CERV-2022-CITIZENS-TOWN] — [Hermanamiento de ciudades y Redes de ciudades]</w:t>
    </w:r>
  </w:p>
  <w:p w14:paraId="15B1C007" w14:textId="77777777" w:rsidR="0069414D" w:rsidRPr="0027560D" w:rsidRDefault="0069414D" w:rsidP="00322207">
    <w:pPr>
      <w:tabs>
        <w:tab w:val="center" w:pos="4536"/>
        <w:tab w:val="right" w:pos="9072"/>
      </w:tabs>
      <w:spacing w:after="0" w:line="276" w:lineRule="auto"/>
      <w:rPr>
        <w:rFonts w:eastAsia="Calibri"/>
        <w:sz w:val="16"/>
      </w:rPr>
    </w:pPr>
  </w:p>
  <w:p w14:paraId="010F2120" w14:textId="205373BA" w:rsidR="0069414D" w:rsidRPr="0027560D" w:rsidRDefault="0069414D" w:rsidP="00C90797">
    <w:pPr>
      <w:spacing w:after="0"/>
      <w:jc w:val="right"/>
      <w:rPr>
        <w:rFonts w:eastAsia="Calibri"/>
        <w:color w:val="808080"/>
        <w:sz w:val="16"/>
        <w:szCs w:val="16"/>
      </w:rPr>
    </w:pPr>
    <w:r w:rsidRPr="0027560D">
      <w:rPr>
        <w:color w:val="4AA55B"/>
        <w:sz w:val="16"/>
      </w:rPr>
      <w:tab/>
    </w:r>
    <w:r w:rsidRPr="0027560D">
      <w:rPr>
        <w:color w:val="7F7F7F"/>
        <w:sz w:val="16"/>
        <w:szCs w:val="16"/>
      </w:rPr>
      <w:t>Subvencio</w:t>
    </w:r>
    <w:r w:rsidRPr="0027560D">
      <w:rPr>
        <w:color w:val="808080"/>
        <w:sz w:val="16"/>
        <w:szCs w:val="16"/>
      </w:rPr>
      <w:t xml:space="preserve">nes de la UE: Documento de convocatoria de propuestas </w:t>
    </w:r>
    <w:r w:rsidRPr="0027560D">
      <w:rPr>
        <w:color w:val="7F7F7F"/>
        <w:sz w:val="16"/>
        <w:szCs w:val="16"/>
      </w:rPr>
      <w:t>(CERV)</w:t>
    </w:r>
    <w:r w:rsidRPr="0027560D">
      <w:rPr>
        <w:color w:val="808080"/>
        <w:sz w:val="16"/>
        <w:szCs w:val="16"/>
      </w:rPr>
      <w:t>: V1.0 – 16.11.2021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9273" w14:textId="5A6FCB6C" w:rsidR="0069414D" w:rsidRPr="0027560D" w:rsidRDefault="0069414D" w:rsidP="007A412A">
    <w:pPr>
      <w:pStyle w:val="Header"/>
      <w:jc w:val="center"/>
      <w:rPr>
        <w:rFonts w:ascii="Arial" w:hAnsi="Arial"/>
        <w:color w:val="595959"/>
        <w:szCs w:val="24"/>
      </w:rPr>
    </w:pPr>
    <w:r w:rsidRPr="0027560D">
      <w:rPr>
        <w:noProof/>
        <w:lang w:val="en-IE" w:eastAsia="en-IE"/>
      </w:rPr>
      <w:drawing>
        <wp:inline distT="0" distB="0" distL="0" distR="0" wp14:anchorId="4FA16163" wp14:editId="1ECA857D">
          <wp:extent cx="1922780" cy="914400"/>
          <wp:effectExtent l="0" t="0" r="0" b="0"/>
          <wp:docPr id="2" name="Picture 2"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8EEC9" w14:textId="377CC7BB" w:rsidR="0069414D" w:rsidRPr="0027560D" w:rsidRDefault="0069414D" w:rsidP="00771274">
    <w:pPr>
      <w:pStyle w:val="Header"/>
      <w:tabs>
        <w:tab w:val="clear" w:pos="4153"/>
        <w:tab w:val="clear" w:pos="8306"/>
        <w:tab w:val="left" w:pos="2659"/>
      </w:tabs>
      <w:spacing w:after="0"/>
    </w:pPr>
    <w:r w:rsidRPr="0027560D">
      <w:tab/>
    </w:r>
    <w:r w:rsidRPr="0027560D">
      <w:rPr>
        <w:noProof/>
        <w:lang w:val="en-IE" w:eastAsia="en-IE"/>
      </w:rPr>
      <w:drawing>
        <wp:inline distT="0" distB="0" distL="0" distR="0" wp14:anchorId="097AAA03" wp14:editId="590F354E">
          <wp:extent cx="1922780" cy="914400"/>
          <wp:effectExtent l="0" t="0" r="0" b="0"/>
          <wp:docPr id="14" name="Picture 14"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58F066"/>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013C92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AE6C26"/>
    <w:multiLevelType w:val="hybridMultilevel"/>
    <w:tmpl w:val="2C38E760"/>
    <w:lvl w:ilvl="0" w:tplc="D2AEE564">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36E4EC3"/>
    <w:multiLevelType w:val="hybridMultilevel"/>
    <w:tmpl w:val="8C984A6A"/>
    <w:lvl w:ilvl="0" w:tplc="2B5A9408">
      <w:start w:val="1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93CAB"/>
    <w:multiLevelType w:val="hybridMultilevel"/>
    <w:tmpl w:val="4FEEC344"/>
    <w:lvl w:ilvl="0" w:tplc="8DA6C39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8F54C3"/>
    <w:multiLevelType w:val="multilevel"/>
    <w:tmpl w:val="445AC056"/>
    <w:lvl w:ilvl="0">
      <w:start w:val="1"/>
      <w:numFmt w:val="bullet"/>
      <w:pStyle w:val="ListDash3"/>
      <w:lvlText w:val="–"/>
      <w:lvlJc w:val="left"/>
      <w:pPr>
        <w:tabs>
          <w:tab w:val="num" w:pos="1723"/>
        </w:tabs>
        <w:ind w:left="172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34387"/>
    <w:multiLevelType w:val="hybridMultilevel"/>
    <w:tmpl w:val="B17EC242"/>
    <w:lvl w:ilvl="0" w:tplc="FEAA60BA">
      <w:start w:val="1"/>
      <w:numFmt w:val="bullet"/>
      <w:lvlText w:val="·"/>
      <w:lvlJc w:val="left"/>
      <w:pPr>
        <w:ind w:left="720" w:hanging="360"/>
      </w:pPr>
      <w:rPr>
        <w:rFonts w:ascii="Symbol" w:hAnsi="Symbol" w:hint="default"/>
      </w:rPr>
    </w:lvl>
    <w:lvl w:ilvl="1" w:tplc="4880BB64">
      <w:start w:val="1"/>
      <w:numFmt w:val="bullet"/>
      <w:lvlText w:val="o"/>
      <w:lvlJc w:val="left"/>
      <w:pPr>
        <w:ind w:left="1440" w:hanging="360"/>
      </w:pPr>
      <w:rPr>
        <w:rFonts w:ascii="Courier New" w:hAnsi="Courier New" w:cs="Times New Roman" w:hint="default"/>
      </w:rPr>
    </w:lvl>
    <w:lvl w:ilvl="2" w:tplc="5F68A3DA">
      <w:start w:val="1"/>
      <w:numFmt w:val="bullet"/>
      <w:lvlText w:val=""/>
      <w:lvlJc w:val="left"/>
      <w:pPr>
        <w:ind w:left="2160" w:hanging="360"/>
      </w:pPr>
      <w:rPr>
        <w:rFonts w:ascii="Wingdings" w:hAnsi="Wingdings" w:hint="default"/>
      </w:rPr>
    </w:lvl>
    <w:lvl w:ilvl="3" w:tplc="8234825C">
      <w:start w:val="1"/>
      <w:numFmt w:val="bullet"/>
      <w:lvlText w:val=""/>
      <w:lvlJc w:val="left"/>
      <w:pPr>
        <w:ind w:left="2880" w:hanging="360"/>
      </w:pPr>
      <w:rPr>
        <w:rFonts w:ascii="Symbol" w:hAnsi="Symbol" w:hint="default"/>
      </w:rPr>
    </w:lvl>
    <w:lvl w:ilvl="4" w:tplc="92E26BB8">
      <w:start w:val="1"/>
      <w:numFmt w:val="bullet"/>
      <w:lvlText w:val="o"/>
      <w:lvlJc w:val="left"/>
      <w:pPr>
        <w:ind w:left="3600" w:hanging="360"/>
      </w:pPr>
      <w:rPr>
        <w:rFonts w:ascii="Courier New" w:hAnsi="Courier New" w:cs="Times New Roman" w:hint="default"/>
      </w:rPr>
    </w:lvl>
    <w:lvl w:ilvl="5" w:tplc="C94884C8">
      <w:start w:val="1"/>
      <w:numFmt w:val="bullet"/>
      <w:lvlText w:val=""/>
      <w:lvlJc w:val="left"/>
      <w:pPr>
        <w:ind w:left="4320" w:hanging="360"/>
      </w:pPr>
      <w:rPr>
        <w:rFonts w:ascii="Wingdings" w:hAnsi="Wingdings" w:hint="default"/>
      </w:rPr>
    </w:lvl>
    <w:lvl w:ilvl="6" w:tplc="7CAC58A4">
      <w:start w:val="1"/>
      <w:numFmt w:val="bullet"/>
      <w:lvlText w:val=""/>
      <w:lvlJc w:val="left"/>
      <w:pPr>
        <w:ind w:left="5040" w:hanging="360"/>
      </w:pPr>
      <w:rPr>
        <w:rFonts w:ascii="Symbol" w:hAnsi="Symbol" w:hint="default"/>
      </w:rPr>
    </w:lvl>
    <w:lvl w:ilvl="7" w:tplc="27DA3F58">
      <w:start w:val="1"/>
      <w:numFmt w:val="bullet"/>
      <w:lvlText w:val="o"/>
      <w:lvlJc w:val="left"/>
      <w:pPr>
        <w:ind w:left="5760" w:hanging="360"/>
      </w:pPr>
      <w:rPr>
        <w:rFonts w:ascii="Courier New" w:hAnsi="Courier New" w:cs="Times New Roman" w:hint="default"/>
      </w:rPr>
    </w:lvl>
    <w:lvl w:ilvl="8" w:tplc="7AC2F7E8">
      <w:start w:val="1"/>
      <w:numFmt w:val="bullet"/>
      <w:lvlText w:val=""/>
      <w:lvlJc w:val="left"/>
      <w:pPr>
        <w:ind w:left="6480" w:hanging="360"/>
      </w:pPr>
      <w:rPr>
        <w:rFonts w:ascii="Wingdings" w:hAnsi="Wingdings" w:hint="default"/>
      </w:rPr>
    </w:lvl>
  </w:abstractNum>
  <w:abstractNum w:abstractNumId="7" w15:restartNumberingAfterBreak="0">
    <w:nsid w:val="13B00C30"/>
    <w:multiLevelType w:val="singleLevel"/>
    <w:tmpl w:val="0FD0142C"/>
    <w:lvl w:ilvl="0">
      <w:start w:val="1"/>
      <w:numFmt w:val="bullet"/>
      <w:pStyle w:val="ListDash4"/>
      <w:lvlText w:val="–"/>
      <w:lvlJc w:val="left"/>
      <w:pPr>
        <w:tabs>
          <w:tab w:val="num" w:pos="1723"/>
        </w:tabs>
        <w:ind w:left="1723" w:hanging="283"/>
      </w:pPr>
      <w:rPr>
        <w:rFonts w:ascii="Times New Roman" w:hAnsi="Times New Roman"/>
      </w:rPr>
    </w:lvl>
  </w:abstractNum>
  <w:abstractNum w:abstractNumId="8" w15:restartNumberingAfterBreak="0">
    <w:nsid w:val="141800C7"/>
    <w:multiLevelType w:val="hybridMultilevel"/>
    <w:tmpl w:val="11706440"/>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494262"/>
    <w:multiLevelType w:val="hybridMultilevel"/>
    <w:tmpl w:val="9F5C3216"/>
    <w:lvl w:ilvl="0" w:tplc="04E080B6">
      <w:start w:val="1"/>
      <w:numFmt w:val="bullet"/>
      <w:lvlText w:val=""/>
      <w:lvlJc w:val="left"/>
      <w:pPr>
        <w:ind w:left="720" w:hanging="360"/>
      </w:pPr>
      <w:rPr>
        <w:rFonts w:ascii="Symbol" w:hAnsi="Symbol" w:hint="default"/>
        <w:color w:val="59595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02B3C"/>
    <w:multiLevelType w:val="hybridMultilevel"/>
    <w:tmpl w:val="925C5806"/>
    <w:lvl w:ilvl="0" w:tplc="5F84B092">
      <w:start w:val="1"/>
      <w:numFmt w:val="bullet"/>
      <w:lvlText w:val=""/>
      <w:lvlJc w:val="left"/>
      <w:pPr>
        <w:ind w:left="720" w:hanging="360"/>
      </w:pPr>
      <w:rPr>
        <w:rFonts w:ascii="Symbol" w:hAnsi="Symbol" w:hint="default"/>
      </w:rPr>
    </w:lvl>
    <w:lvl w:ilvl="1" w:tplc="6D7A6886">
      <w:start w:val="1"/>
      <w:numFmt w:val="bullet"/>
      <w:lvlText w:val="o"/>
      <w:lvlJc w:val="left"/>
      <w:pPr>
        <w:ind w:left="1440" w:hanging="360"/>
      </w:pPr>
      <w:rPr>
        <w:rFonts w:ascii="Courier New" w:hAnsi="Courier New" w:cs="Times New Roman" w:hint="default"/>
      </w:rPr>
    </w:lvl>
    <w:lvl w:ilvl="2" w:tplc="540CB382">
      <w:start w:val="1"/>
      <w:numFmt w:val="bullet"/>
      <w:lvlText w:val=""/>
      <w:lvlJc w:val="left"/>
      <w:pPr>
        <w:ind w:left="2160" w:hanging="360"/>
      </w:pPr>
      <w:rPr>
        <w:rFonts w:ascii="Wingdings" w:hAnsi="Wingdings" w:hint="default"/>
      </w:rPr>
    </w:lvl>
    <w:lvl w:ilvl="3" w:tplc="18F6D324">
      <w:start w:val="1"/>
      <w:numFmt w:val="bullet"/>
      <w:lvlText w:val=""/>
      <w:lvlJc w:val="left"/>
      <w:pPr>
        <w:ind w:left="2880" w:hanging="360"/>
      </w:pPr>
      <w:rPr>
        <w:rFonts w:ascii="Symbol" w:hAnsi="Symbol" w:hint="default"/>
      </w:rPr>
    </w:lvl>
    <w:lvl w:ilvl="4" w:tplc="8D4AF8BA">
      <w:start w:val="1"/>
      <w:numFmt w:val="bullet"/>
      <w:lvlText w:val="o"/>
      <w:lvlJc w:val="left"/>
      <w:pPr>
        <w:ind w:left="3600" w:hanging="360"/>
      </w:pPr>
      <w:rPr>
        <w:rFonts w:ascii="Courier New" w:hAnsi="Courier New" w:cs="Times New Roman" w:hint="default"/>
      </w:rPr>
    </w:lvl>
    <w:lvl w:ilvl="5" w:tplc="9BF6974A">
      <w:start w:val="1"/>
      <w:numFmt w:val="bullet"/>
      <w:lvlText w:val=""/>
      <w:lvlJc w:val="left"/>
      <w:pPr>
        <w:ind w:left="4320" w:hanging="360"/>
      </w:pPr>
      <w:rPr>
        <w:rFonts w:ascii="Wingdings" w:hAnsi="Wingdings" w:hint="default"/>
      </w:rPr>
    </w:lvl>
    <w:lvl w:ilvl="6" w:tplc="953457D0">
      <w:start w:val="1"/>
      <w:numFmt w:val="bullet"/>
      <w:lvlText w:val=""/>
      <w:lvlJc w:val="left"/>
      <w:pPr>
        <w:ind w:left="5040" w:hanging="360"/>
      </w:pPr>
      <w:rPr>
        <w:rFonts w:ascii="Symbol" w:hAnsi="Symbol" w:hint="default"/>
      </w:rPr>
    </w:lvl>
    <w:lvl w:ilvl="7" w:tplc="2BA84904">
      <w:start w:val="1"/>
      <w:numFmt w:val="bullet"/>
      <w:lvlText w:val="o"/>
      <w:lvlJc w:val="left"/>
      <w:pPr>
        <w:ind w:left="5760" w:hanging="360"/>
      </w:pPr>
      <w:rPr>
        <w:rFonts w:ascii="Courier New" w:hAnsi="Courier New" w:cs="Times New Roman" w:hint="default"/>
      </w:rPr>
    </w:lvl>
    <w:lvl w:ilvl="8" w:tplc="7D52480A">
      <w:start w:val="1"/>
      <w:numFmt w:val="bullet"/>
      <w:lvlText w:val=""/>
      <w:lvlJc w:val="left"/>
      <w:pPr>
        <w:ind w:left="6480" w:hanging="360"/>
      </w:pPr>
      <w:rPr>
        <w:rFonts w:ascii="Wingdings" w:hAnsi="Wingdings" w:hint="default"/>
      </w:rPr>
    </w:lvl>
  </w:abstractNum>
  <w:abstractNum w:abstractNumId="12" w15:restartNumberingAfterBreak="0">
    <w:nsid w:val="1B511E85"/>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13" w15:restartNumberingAfterBreak="0">
    <w:nsid w:val="1C7D1A8D"/>
    <w:multiLevelType w:val="singleLevel"/>
    <w:tmpl w:val="B086A94E"/>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204774F5"/>
    <w:multiLevelType w:val="multilevel"/>
    <w:tmpl w:val="D9F42482"/>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72162AA"/>
    <w:multiLevelType w:val="hybridMultilevel"/>
    <w:tmpl w:val="D4BE07C6"/>
    <w:lvl w:ilvl="0" w:tplc="BE50AD9E">
      <w:start w:val="1"/>
      <w:numFmt w:val="bullet"/>
      <w:lvlText w:val=""/>
      <w:lvlJc w:val="left"/>
      <w:pPr>
        <w:ind w:left="720" w:hanging="360"/>
      </w:pPr>
      <w:rPr>
        <w:rFonts w:ascii="Symbol" w:hAnsi="Symbol" w:hint="default"/>
        <w:sz w:val="21"/>
        <w:szCs w:val="24"/>
      </w:rPr>
    </w:lvl>
    <w:lvl w:ilvl="1" w:tplc="96AE0BB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352FFF"/>
    <w:multiLevelType w:val="hybridMultilevel"/>
    <w:tmpl w:val="548CD240"/>
    <w:lvl w:ilvl="0" w:tplc="69B2380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E667A"/>
    <w:multiLevelType w:val="hybridMultilevel"/>
    <w:tmpl w:val="087A7580"/>
    <w:lvl w:ilvl="0" w:tplc="BE50AD9E">
      <w:start w:val="1"/>
      <w:numFmt w:val="bullet"/>
      <w:lvlText w:val=""/>
      <w:lvlJc w:val="left"/>
      <w:pPr>
        <w:ind w:left="720" w:hanging="360"/>
      </w:pPr>
      <w:rPr>
        <w:rFonts w:ascii="Symbol" w:hAnsi="Symbol" w:hint="default"/>
      </w:rPr>
    </w:lvl>
    <w:lvl w:ilvl="1" w:tplc="BE50AD9E">
      <w:start w:val="1"/>
      <w:numFmt w:val="bullet"/>
      <w:lvlText w:val=""/>
      <w:lvlJc w:val="left"/>
      <w:pPr>
        <w:ind w:left="1440" w:hanging="360"/>
      </w:pPr>
      <w:rPr>
        <w:rFonts w:ascii="Symbol" w:hAnsi="Symbol" w:hint="default"/>
        <w:sz w:val="21"/>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737DD"/>
    <w:multiLevelType w:val="hybridMultilevel"/>
    <w:tmpl w:val="5C64EC24"/>
    <w:lvl w:ilvl="0" w:tplc="9294DFBC">
      <w:numFmt w:val="bullet"/>
      <w:lvlText w:val="•"/>
      <w:lvlJc w:val="left"/>
      <w:pPr>
        <w:ind w:left="1080" w:hanging="720"/>
      </w:pPr>
      <w:rPr>
        <w:rFonts w:ascii="Verdana" w:eastAsia="Times New Roman" w:hAnsi="Verdana" w:cs="Times New Roman" w:hint="default"/>
      </w:rPr>
    </w:lvl>
    <w:lvl w:ilvl="1" w:tplc="BE50AD9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475FA"/>
    <w:multiLevelType w:val="multilevel"/>
    <w:tmpl w:val="F65826E8"/>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5646B0E"/>
    <w:multiLevelType w:val="multilevel"/>
    <w:tmpl w:val="C51C4B2C"/>
    <w:lvl w:ilvl="0">
      <w:start w:val="1"/>
      <w:numFmt w:val="bullet"/>
      <w:pStyle w:val="ListBullet3"/>
      <w:lvlText w:val=""/>
      <w:lvlJc w:val="left"/>
      <w:pPr>
        <w:tabs>
          <w:tab w:val="num" w:pos="1723"/>
        </w:tabs>
        <w:ind w:left="172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346497"/>
    <w:multiLevelType w:val="hybridMultilevel"/>
    <w:tmpl w:val="9DF6880C"/>
    <w:lvl w:ilvl="0" w:tplc="24C6155C">
      <w:start w:val="1"/>
      <w:numFmt w:val="bullet"/>
      <w:lvlText w:val=""/>
      <w:lvlJc w:val="left"/>
      <w:pPr>
        <w:ind w:left="720"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641BA"/>
    <w:multiLevelType w:val="hybridMultilevel"/>
    <w:tmpl w:val="943A1348"/>
    <w:lvl w:ilvl="0" w:tplc="F1F85750">
      <w:start w:val="1"/>
      <w:numFmt w:val="bullet"/>
      <w:lvlText w:val=""/>
      <w:lvlJc w:val="left"/>
      <w:pPr>
        <w:ind w:left="720" w:hanging="360"/>
      </w:pPr>
      <w:rPr>
        <w:rFonts w:ascii="Symbol" w:hAnsi="Symbol" w:hint="default"/>
        <w:color w:val="5959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D7EE5"/>
    <w:multiLevelType w:val="hybridMultilevel"/>
    <w:tmpl w:val="5DF04E64"/>
    <w:lvl w:ilvl="0" w:tplc="BE50AD9E">
      <w:start w:val="1"/>
      <w:numFmt w:val="bullet"/>
      <w:lvlText w:val=""/>
      <w:lvlJc w:val="left"/>
      <w:pPr>
        <w:ind w:left="7023" w:hanging="360"/>
      </w:pPr>
      <w:rPr>
        <w:rFonts w:ascii="Symbol" w:hAnsi="Symbol" w:hint="default"/>
        <w:b/>
        <w:strike w:val="0"/>
        <w:dstrike w:val="0"/>
        <w:color w:val="auto"/>
        <w:sz w:val="24"/>
        <w:u w:val="none"/>
        <w:effect w:val="none"/>
      </w:rPr>
    </w:lvl>
    <w:lvl w:ilvl="1" w:tplc="44FE2B32">
      <w:start w:val="3"/>
      <w:numFmt w:val="bullet"/>
      <w:lvlText w:val="-"/>
      <w:lvlJc w:val="left"/>
      <w:pPr>
        <w:ind w:left="3381" w:hanging="360"/>
      </w:pPr>
      <w:rPr>
        <w:rFonts w:ascii="Times New Roman" w:eastAsia="Calibri" w:hAnsi="Times New Roman" w:cs="Times New Roman" w:hint="default"/>
        <w:color w:val="auto"/>
      </w:rPr>
    </w:lvl>
    <w:lvl w:ilvl="2" w:tplc="08090005">
      <w:start w:val="1"/>
      <w:numFmt w:val="bullet"/>
      <w:lvlText w:val=""/>
      <w:lvlJc w:val="left"/>
      <w:pPr>
        <w:ind w:left="4101" w:hanging="360"/>
      </w:pPr>
      <w:rPr>
        <w:rFonts w:ascii="Wingdings" w:hAnsi="Wingdings" w:hint="default"/>
      </w:rPr>
    </w:lvl>
    <w:lvl w:ilvl="3" w:tplc="08090001">
      <w:start w:val="1"/>
      <w:numFmt w:val="bullet"/>
      <w:lvlText w:val=""/>
      <w:lvlJc w:val="left"/>
      <w:pPr>
        <w:ind w:left="4821" w:hanging="360"/>
      </w:pPr>
      <w:rPr>
        <w:rFonts w:ascii="Symbol" w:hAnsi="Symbol" w:hint="default"/>
      </w:rPr>
    </w:lvl>
    <w:lvl w:ilvl="4" w:tplc="08090003" w:tentative="1">
      <w:start w:val="1"/>
      <w:numFmt w:val="bullet"/>
      <w:lvlText w:val="o"/>
      <w:lvlJc w:val="left"/>
      <w:pPr>
        <w:ind w:left="5541" w:hanging="360"/>
      </w:pPr>
      <w:rPr>
        <w:rFonts w:ascii="Courier New" w:hAnsi="Courier New" w:cs="Courier New" w:hint="default"/>
      </w:rPr>
    </w:lvl>
    <w:lvl w:ilvl="5" w:tplc="08090005" w:tentative="1">
      <w:start w:val="1"/>
      <w:numFmt w:val="bullet"/>
      <w:lvlText w:val=""/>
      <w:lvlJc w:val="left"/>
      <w:pPr>
        <w:ind w:left="6261" w:hanging="360"/>
      </w:pPr>
      <w:rPr>
        <w:rFonts w:ascii="Wingdings" w:hAnsi="Wingdings" w:hint="default"/>
      </w:rPr>
    </w:lvl>
    <w:lvl w:ilvl="6" w:tplc="08090001" w:tentative="1">
      <w:start w:val="1"/>
      <w:numFmt w:val="bullet"/>
      <w:lvlText w:val=""/>
      <w:lvlJc w:val="left"/>
      <w:pPr>
        <w:ind w:left="6981" w:hanging="360"/>
      </w:pPr>
      <w:rPr>
        <w:rFonts w:ascii="Symbol" w:hAnsi="Symbol" w:hint="default"/>
      </w:rPr>
    </w:lvl>
    <w:lvl w:ilvl="7" w:tplc="08090003" w:tentative="1">
      <w:start w:val="1"/>
      <w:numFmt w:val="bullet"/>
      <w:lvlText w:val="o"/>
      <w:lvlJc w:val="left"/>
      <w:pPr>
        <w:ind w:left="7701" w:hanging="360"/>
      </w:pPr>
      <w:rPr>
        <w:rFonts w:ascii="Courier New" w:hAnsi="Courier New" w:cs="Courier New" w:hint="default"/>
      </w:rPr>
    </w:lvl>
    <w:lvl w:ilvl="8" w:tplc="08090005" w:tentative="1">
      <w:start w:val="1"/>
      <w:numFmt w:val="bullet"/>
      <w:lvlText w:val=""/>
      <w:lvlJc w:val="left"/>
      <w:pPr>
        <w:ind w:left="8421" w:hanging="360"/>
      </w:pPr>
      <w:rPr>
        <w:rFonts w:ascii="Wingdings" w:hAnsi="Wingdings" w:hint="default"/>
      </w:rPr>
    </w:lvl>
  </w:abstractNum>
  <w:abstractNum w:abstractNumId="24" w15:restartNumberingAfterBreak="0">
    <w:nsid w:val="3E0216B9"/>
    <w:multiLevelType w:val="multilevel"/>
    <w:tmpl w:val="49C6B458"/>
    <w:lvl w:ilvl="0">
      <w:start w:val="1"/>
      <w:numFmt w:val="decimal"/>
      <w:lvlText w:val="%1."/>
      <w:lvlJc w:val="left"/>
      <w:pPr>
        <w:tabs>
          <w:tab w:val="num" w:pos="1440"/>
        </w:tabs>
        <w:ind w:left="1440" w:hanging="1440"/>
      </w:pPr>
      <w:rPr>
        <w:i w:val="0"/>
        <w:sz w:val="24"/>
        <w:szCs w:val="28"/>
      </w:rPr>
    </w:lvl>
    <w:lvl w:ilvl="1">
      <w:start w:val="1"/>
      <w:numFmt w:val="decimal"/>
      <w:lvlText w:val="%1.%2."/>
      <w:lvlJc w:val="left"/>
      <w:pPr>
        <w:tabs>
          <w:tab w:val="num" w:pos="1440"/>
        </w:tabs>
        <w:ind w:left="1440" w:hanging="1440"/>
      </w:pPr>
      <w:rPr>
        <w:rFonts w:ascii="Verdana" w:hAnsi="Verdana" w:hint="default"/>
        <w:b/>
        <w:sz w:val="22"/>
        <w:szCs w:val="22"/>
      </w:rPr>
    </w:lvl>
    <w:lvl w:ilvl="2">
      <w:start w:val="1"/>
      <w:numFmt w:val="decimal"/>
      <w:lvlText w:val="%1.%2.%3."/>
      <w:lvlJc w:val="left"/>
      <w:pPr>
        <w:tabs>
          <w:tab w:val="num" w:pos="1724"/>
        </w:tabs>
        <w:ind w:left="1724" w:hanging="1440"/>
      </w:pPr>
      <w:rPr>
        <w:i w:val="0"/>
        <w:sz w:val="24"/>
        <w:szCs w:val="24"/>
      </w:rPr>
    </w:lvl>
    <w:lvl w:ilvl="3">
      <w:start w:val="1"/>
      <w:numFmt w:val="decimal"/>
      <w:pStyle w:val="Heading4"/>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E60361F"/>
    <w:multiLevelType w:val="hybridMultilevel"/>
    <w:tmpl w:val="DF28AE3E"/>
    <w:lvl w:ilvl="0" w:tplc="239695B4">
      <w:start w:val="1"/>
      <w:numFmt w:val="bullet"/>
      <w:lvlText w:val=""/>
      <w:lvlJc w:val="left"/>
      <w:pPr>
        <w:ind w:left="720" w:hanging="360"/>
      </w:pPr>
      <w:rPr>
        <w:rFonts w:ascii="Symbol" w:hAnsi="Symbol" w:hint="default"/>
      </w:rPr>
    </w:lvl>
    <w:lvl w:ilvl="1" w:tplc="A6523FA2">
      <w:start w:val="1"/>
      <w:numFmt w:val="bullet"/>
      <w:lvlText w:val="o"/>
      <w:lvlJc w:val="left"/>
      <w:pPr>
        <w:ind w:left="1440" w:hanging="360"/>
      </w:pPr>
      <w:rPr>
        <w:rFonts w:ascii="Courier New" w:hAnsi="Courier New" w:cs="Times New Roman" w:hint="default"/>
      </w:rPr>
    </w:lvl>
    <w:lvl w:ilvl="2" w:tplc="AE2A2790">
      <w:start w:val="1"/>
      <w:numFmt w:val="bullet"/>
      <w:lvlText w:val=""/>
      <w:lvlJc w:val="left"/>
      <w:pPr>
        <w:ind w:left="2160" w:hanging="360"/>
      </w:pPr>
      <w:rPr>
        <w:rFonts w:ascii="Wingdings" w:hAnsi="Wingdings" w:hint="default"/>
      </w:rPr>
    </w:lvl>
    <w:lvl w:ilvl="3" w:tplc="27403B40">
      <w:start w:val="1"/>
      <w:numFmt w:val="bullet"/>
      <w:lvlText w:val=""/>
      <w:lvlJc w:val="left"/>
      <w:pPr>
        <w:ind w:left="2880" w:hanging="360"/>
      </w:pPr>
      <w:rPr>
        <w:rFonts w:ascii="Symbol" w:hAnsi="Symbol" w:hint="default"/>
      </w:rPr>
    </w:lvl>
    <w:lvl w:ilvl="4" w:tplc="4E4AC0A0">
      <w:start w:val="1"/>
      <w:numFmt w:val="bullet"/>
      <w:lvlText w:val="o"/>
      <w:lvlJc w:val="left"/>
      <w:pPr>
        <w:ind w:left="3600" w:hanging="360"/>
      </w:pPr>
      <w:rPr>
        <w:rFonts w:ascii="Courier New" w:hAnsi="Courier New" w:cs="Times New Roman" w:hint="default"/>
      </w:rPr>
    </w:lvl>
    <w:lvl w:ilvl="5" w:tplc="419A324E">
      <w:start w:val="1"/>
      <w:numFmt w:val="bullet"/>
      <w:lvlText w:val=""/>
      <w:lvlJc w:val="left"/>
      <w:pPr>
        <w:ind w:left="4320" w:hanging="360"/>
      </w:pPr>
      <w:rPr>
        <w:rFonts w:ascii="Wingdings" w:hAnsi="Wingdings" w:hint="default"/>
      </w:rPr>
    </w:lvl>
    <w:lvl w:ilvl="6" w:tplc="4656E830">
      <w:start w:val="1"/>
      <w:numFmt w:val="bullet"/>
      <w:lvlText w:val=""/>
      <w:lvlJc w:val="left"/>
      <w:pPr>
        <w:ind w:left="5040" w:hanging="360"/>
      </w:pPr>
      <w:rPr>
        <w:rFonts w:ascii="Symbol" w:hAnsi="Symbol" w:hint="default"/>
      </w:rPr>
    </w:lvl>
    <w:lvl w:ilvl="7" w:tplc="12B2BECA">
      <w:start w:val="1"/>
      <w:numFmt w:val="bullet"/>
      <w:lvlText w:val="o"/>
      <w:lvlJc w:val="left"/>
      <w:pPr>
        <w:ind w:left="5760" w:hanging="360"/>
      </w:pPr>
      <w:rPr>
        <w:rFonts w:ascii="Courier New" w:hAnsi="Courier New" w:cs="Times New Roman" w:hint="default"/>
      </w:rPr>
    </w:lvl>
    <w:lvl w:ilvl="8" w:tplc="02C8FA5A">
      <w:start w:val="1"/>
      <w:numFmt w:val="bullet"/>
      <w:lvlText w:val=""/>
      <w:lvlJc w:val="left"/>
      <w:pPr>
        <w:ind w:left="6480" w:hanging="360"/>
      </w:pPr>
      <w:rPr>
        <w:rFonts w:ascii="Wingdings" w:hAnsi="Wingdings" w:hint="default"/>
      </w:rPr>
    </w:lvl>
  </w:abstractNum>
  <w:abstractNum w:abstractNumId="26" w15:restartNumberingAfterBreak="0">
    <w:nsid w:val="420D3041"/>
    <w:multiLevelType w:val="hybridMultilevel"/>
    <w:tmpl w:val="D00CEF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64731"/>
    <w:multiLevelType w:val="hybridMultilevel"/>
    <w:tmpl w:val="E1C86960"/>
    <w:lvl w:ilvl="0" w:tplc="038A179E">
      <w:start w:val="1"/>
      <w:numFmt w:val="bullet"/>
      <w:pStyle w:val="ListDash2"/>
      <w:lvlText w:val="–"/>
      <w:lvlJc w:val="left"/>
      <w:pPr>
        <w:tabs>
          <w:tab w:val="num" w:pos="1723"/>
        </w:tabs>
        <w:ind w:left="1723" w:hanging="283"/>
      </w:pPr>
      <w:rPr>
        <w:rFonts w:ascii="Times New Roman" w:hAnsi="Times New Roman"/>
      </w:rPr>
    </w:lvl>
    <w:lvl w:ilvl="1" w:tplc="7C264ED0">
      <w:numFmt w:val="decimal"/>
      <w:lvlText w:val=""/>
      <w:lvlJc w:val="left"/>
    </w:lvl>
    <w:lvl w:ilvl="2" w:tplc="00D2EBD8">
      <w:numFmt w:val="decimal"/>
      <w:lvlText w:val=""/>
      <w:lvlJc w:val="left"/>
    </w:lvl>
    <w:lvl w:ilvl="3" w:tplc="676E3FC4">
      <w:numFmt w:val="decimal"/>
      <w:lvlText w:val=""/>
      <w:lvlJc w:val="left"/>
    </w:lvl>
    <w:lvl w:ilvl="4" w:tplc="A87C3F26">
      <w:numFmt w:val="decimal"/>
      <w:lvlText w:val=""/>
      <w:lvlJc w:val="left"/>
    </w:lvl>
    <w:lvl w:ilvl="5" w:tplc="E5627EE0">
      <w:numFmt w:val="decimal"/>
      <w:lvlText w:val=""/>
      <w:lvlJc w:val="left"/>
    </w:lvl>
    <w:lvl w:ilvl="6" w:tplc="D9E606CA">
      <w:numFmt w:val="decimal"/>
      <w:lvlText w:val=""/>
      <w:lvlJc w:val="left"/>
    </w:lvl>
    <w:lvl w:ilvl="7" w:tplc="DF82021A">
      <w:numFmt w:val="decimal"/>
      <w:lvlText w:val=""/>
      <w:lvlJc w:val="left"/>
    </w:lvl>
    <w:lvl w:ilvl="8" w:tplc="DDA6C10A">
      <w:numFmt w:val="decimal"/>
      <w:lvlText w:val=""/>
      <w:lvlJc w:val="left"/>
    </w:lvl>
  </w:abstractNum>
  <w:abstractNum w:abstractNumId="28" w15:restartNumberingAfterBreak="0">
    <w:nsid w:val="491C066E"/>
    <w:multiLevelType w:val="hybridMultilevel"/>
    <w:tmpl w:val="D5A26558"/>
    <w:lvl w:ilvl="0" w:tplc="8D7666F0">
      <w:start w:val="1"/>
      <w:numFmt w:val="lowerLetter"/>
      <w:lvlText w:val="%1)"/>
      <w:lvlJc w:val="left"/>
      <w:pPr>
        <w:ind w:left="720" w:hanging="360"/>
      </w:pPr>
      <w:rPr>
        <w:rFonts w:ascii="Verdana" w:hAnsi="Verdana" w:hint="default"/>
        <w:b w:val="0"/>
        <w:i w:val="0"/>
        <w:sz w:val="20"/>
        <w:szCs w:val="22"/>
        <w:u w:val="none"/>
      </w:rPr>
    </w:lvl>
    <w:lvl w:ilvl="1" w:tplc="8D7666F0">
      <w:start w:val="1"/>
      <w:numFmt w:val="lowerLetter"/>
      <w:lvlText w:val="%2)"/>
      <w:lvlJc w:val="left"/>
      <w:pPr>
        <w:ind w:left="1440" w:hanging="360"/>
      </w:pPr>
      <w:rPr>
        <w:rFonts w:ascii="Verdana" w:hAnsi="Verdana" w:hint="default"/>
        <w:b w:val="0"/>
        <w:i w:val="0"/>
        <w:sz w:val="20"/>
        <w:szCs w:val="22"/>
        <w:u w:val="none"/>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4C801BB6"/>
    <w:multiLevelType w:val="hybridMultilevel"/>
    <w:tmpl w:val="8F32D7DE"/>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24C6155C">
      <w:start w:val="1"/>
      <w:numFmt w:val="bullet"/>
      <w:lvlText w:val=""/>
      <w:lvlJc w:val="left"/>
      <w:pPr>
        <w:ind w:left="1800" w:hanging="360"/>
      </w:pPr>
      <w:rPr>
        <w:rFonts w:ascii="Symbol" w:hAnsi="Symbol"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D22A24"/>
    <w:multiLevelType w:val="hybridMultilevel"/>
    <w:tmpl w:val="67A0E23E"/>
    <w:lvl w:ilvl="0" w:tplc="BE50AD9E">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1" w15:restartNumberingAfterBreak="0">
    <w:nsid w:val="500A42E9"/>
    <w:multiLevelType w:val="hybridMultilevel"/>
    <w:tmpl w:val="3BCC837E"/>
    <w:lvl w:ilvl="0" w:tplc="BE50AD9E">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6041FE"/>
    <w:multiLevelType w:val="hybridMultilevel"/>
    <w:tmpl w:val="F96417D2"/>
    <w:lvl w:ilvl="0" w:tplc="69B23806">
      <w:start w:val="1"/>
      <w:numFmt w:val="bullet"/>
      <w:lvlText w:val=""/>
      <w:lvlJc w:val="left"/>
      <w:pPr>
        <w:ind w:left="720" w:hanging="360"/>
      </w:pPr>
      <w:rPr>
        <w:rFonts w:ascii="Symbol" w:hAnsi="Symbol" w:hint="default"/>
        <w:color w:val="auto"/>
      </w:rPr>
    </w:lvl>
    <w:lvl w:ilvl="1" w:tplc="8DA6C39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B45DE7"/>
    <w:multiLevelType w:val="hybridMultilevel"/>
    <w:tmpl w:val="53C4DB58"/>
    <w:lvl w:ilvl="0" w:tplc="EE3C0108">
      <w:start w:val="1"/>
      <w:numFmt w:val="decimal"/>
      <w:pStyle w:val="ListNumber4"/>
      <w:lvlText w:val="(%1)"/>
      <w:lvlJc w:val="left"/>
      <w:pPr>
        <w:tabs>
          <w:tab w:val="num" w:pos="2149"/>
        </w:tabs>
        <w:ind w:left="2149" w:hanging="709"/>
      </w:pPr>
    </w:lvl>
    <w:lvl w:ilvl="1" w:tplc="D8749A26">
      <w:start w:val="1"/>
      <w:numFmt w:val="lowerLetter"/>
      <w:pStyle w:val="ListNumber4Level2"/>
      <w:lvlText w:val="(%2)"/>
      <w:lvlJc w:val="left"/>
      <w:pPr>
        <w:tabs>
          <w:tab w:val="num" w:pos="2857"/>
        </w:tabs>
        <w:ind w:left="2857" w:hanging="708"/>
      </w:pPr>
    </w:lvl>
    <w:lvl w:ilvl="2" w:tplc="21AE8B46">
      <w:start w:val="1"/>
      <w:numFmt w:val="bullet"/>
      <w:pStyle w:val="ListNumber4Level3"/>
      <w:lvlText w:val="–"/>
      <w:lvlJc w:val="left"/>
      <w:pPr>
        <w:tabs>
          <w:tab w:val="num" w:pos="3566"/>
        </w:tabs>
        <w:ind w:left="3566" w:hanging="709"/>
      </w:pPr>
      <w:rPr>
        <w:rFonts w:ascii="Times New Roman" w:hAnsi="Times New Roman" w:hint="default"/>
      </w:rPr>
    </w:lvl>
    <w:lvl w:ilvl="3" w:tplc="99840AC4">
      <w:start w:val="1"/>
      <w:numFmt w:val="bullet"/>
      <w:pStyle w:val="ListNumber4Level4"/>
      <w:lvlText w:val=""/>
      <w:lvlJc w:val="left"/>
      <w:pPr>
        <w:tabs>
          <w:tab w:val="num" w:pos="4275"/>
        </w:tabs>
        <w:ind w:left="4275" w:hanging="709"/>
      </w:pPr>
      <w:rPr>
        <w:rFonts w:ascii="Symbol" w:hAnsi="Symbol" w:hint="default"/>
      </w:rPr>
    </w:lvl>
    <w:lvl w:ilvl="4" w:tplc="654EBFD8">
      <w:start w:val="1"/>
      <w:numFmt w:val="lowerLetter"/>
      <w:lvlText w:val="(%5)"/>
      <w:lvlJc w:val="left"/>
      <w:pPr>
        <w:tabs>
          <w:tab w:val="num" w:pos="1800"/>
        </w:tabs>
        <w:ind w:left="1800" w:hanging="360"/>
      </w:pPr>
    </w:lvl>
    <w:lvl w:ilvl="5" w:tplc="6DF8574A">
      <w:start w:val="1"/>
      <w:numFmt w:val="lowerRoman"/>
      <w:lvlText w:val="(%6)"/>
      <w:lvlJc w:val="left"/>
      <w:pPr>
        <w:tabs>
          <w:tab w:val="num" w:pos="2160"/>
        </w:tabs>
        <w:ind w:left="2160" w:hanging="360"/>
      </w:pPr>
    </w:lvl>
    <w:lvl w:ilvl="6" w:tplc="4ABA14C0">
      <w:start w:val="1"/>
      <w:numFmt w:val="decimal"/>
      <w:lvlText w:val="%7."/>
      <w:lvlJc w:val="left"/>
      <w:pPr>
        <w:tabs>
          <w:tab w:val="num" w:pos="2520"/>
        </w:tabs>
        <w:ind w:left="2520" w:hanging="360"/>
      </w:pPr>
    </w:lvl>
    <w:lvl w:ilvl="7" w:tplc="47D2BEBC">
      <w:start w:val="1"/>
      <w:numFmt w:val="lowerLetter"/>
      <w:lvlText w:val="%8."/>
      <w:lvlJc w:val="left"/>
      <w:pPr>
        <w:tabs>
          <w:tab w:val="num" w:pos="2880"/>
        </w:tabs>
        <w:ind w:left="2880" w:hanging="360"/>
      </w:pPr>
    </w:lvl>
    <w:lvl w:ilvl="8" w:tplc="CB2E1996">
      <w:start w:val="1"/>
      <w:numFmt w:val="lowerRoman"/>
      <w:lvlText w:val="%9."/>
      <w:lvlJc w:val="left"/>
      <w:pPr>
        <w:tabs>
          <w:tab w:val="num" w:pos="3240"/>
        </w:tabs>
        <w:ind w:left="3240" w:hanging="360"/>
      </w:pPr>
    </w:lvl>
  </w:abstractNum>
  <w:abstractNum w:abstractNumId="34" w15:restartNumberingAfterBreak="0">
    <w:nsid w:val="52106FC3"/>
    <w:multiLevelType w:val="hybridMultilevel"/>
    <w:tmpl w:val="A5BA5E8C"/>
    <w:lvl w:ilvl="0" w:tplc="E72635F0">
      <w:start w:val="1"/>
      <w:numFmt w:val="bullet"/>
      <w:pStyle w:val="ListBullet1"/>
      <w:lvlText w:val=""/>
      <w:lvlJc w:val="left"/>
      <w:pPr>
        <w:tabs>
          <w:tab w:val="num" w:pos="1723"/>
        </w:tabs>
        <w:ind w:left="1723" w:hanging="283"/>
      </w:pPr>
      <w:rPr>
        <w:rFonts w:ascii="Symbol" w:hAnsi="Symbol"/>
      </w:rPr>
    </w:lvl>
    <w:lvl w:ilvl="1" w:tplc="A2A40ACA">
      <w:numFmt w:val="decimal"/>
      <w:lvlText w:val=""/>
      <w:lvlJc w:val="left"/>
    </w:lvl>
    <w:lvl w:ilvl="2" w:tplc="626E7278">
      <w:numFmt w:val="decimal"/>
      <w:lvlText w:val=""/>
      <w:lvlJc w:val="left"/>
    </w:lvl>
    <w:lvl w:ilvl="3" w:tplc="EF52CEAC">
      <w:numFmt w:val="decimal"/>
      <w:lvlText w:val=""/>
      <w:lvlJc w:val="left"/>
    </w:lvl>
    <w:lvl w:ilvl="4" w:tplc="5AB65512">
      <w:numFmt w:val="decimal"/>
      <w:lvlText w:val=""/>
      <w:lvlJc w:val="left"/>
    </w:lvl>
    <w:lvl w:ilvl="5" w:tplc="EFB80F84">
      <w:numFmt w:val="decimal"/>
      <w:lvlText w:val=""/>
      <w:lvlJc w:val="left"/>
    </w:lvl>
    <w:lvl w:ilvl="6" w:tplc="AB7EABD2">
      <w:numFmt w:val="decimal"/>
      <w:lvlText w:val=""/>
      <w:lvlJc w:val="left"/>
    </w:lvl>
    <w:lvl w:ilvl="7" w:tplc="434E9688">
      <w:numFmt w:val="decimal"/>
      <w:lvlText w:val=""/>
      <w:lvlJc w:val="left"/>
    </w:lvl>
    <w:lvl w:ilvl="8" w:tplc="5B6A80F4">
      <w:numFmt w:val="decimal"/>
      <w:lvlText w:val=""/>
      <w:lvlJc w:val="left"/>
    </w:lvl>
  </w:abstractNum>
  <w:abstractNum w:abstractNumId="35" w15:restartNumberingAfterBreak="0">
    <w:nsid w:val="526B09AB"/>
    <w:multiLevelType w:val="hybridMultilevel"/>
    <w:tmpl w:val="463012AC"/>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6" w15:restartNumberingAfterBreak="0">
    <w:nsid w:val="532C7B77"/>
    <w:multiLevelType w:val="hybridMultilevel"/>
    <w:tmpl w:val="632852C2"/>
    <w:lvl w:ilvl="0" w:tplc="BE50AD9E">
      <w:start w:val="1"/>
      <w:numFmt w:val="bullet"/>
      <w:lvlText w:val=""/>
      <w:lvlJc w:val="left"/>
      <w:pPr>
        <w:ind w:left="786"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5CE46C29"/>
    <w:multiLevelType w:val="hybridMultilevel"/>
    <w:tmpl w:val="1A929C5E"/>
    <w:lvl w:ilvl="0" w:tplc="C86EA79A">
      <w:start w:val="1"/>
      <w:numFmt w:val="bullet"/>
      <w:pStyle w:val="ListBullet2"/>
      <w:lvlText w:val=""/>
      <w:lvlJc w:val="left"/>
      <w:pPr>
        <w:tabs>
          <w:tab w:val="num" w:pos="1723"/>
        </w:tabs>
        <w:ind w:left="1723" w:hanging="283"/>
      </w:pPr>
      <w:rPr>
        <w:rFonts w:ascii="Symbol" w:hAnsi="Symbol"/>
      </w:rPr>
    </w:lvl>
    <w:lvl w:ilvl="1" w:tplc="3F225D00">
      <w:numFmt w:val="decimal"/>
      <w:lvlText w:val=""/>
      <w:lvlJc w:val="left"/>
    </w:lvl>
    <w:lvl w:ilvl="2" w:tplc="6080728C">
      <w:numFmt w:val="decimal"/>
      <w:lvlText w:val=""/>
      <w:lvlJc w:val="left"/>
    </w:lvl>
    <w:lvl w:ilvl="3" w:tplc="C8A63B92">
      <w:numFmt w:val="decimal"/>
      <w:lvlText w:val=""/>
      <w:lvlJc w:val="left"/>
    </w:lvl>
    <w:lvl w:ilvl="4" w:tplc="CD3870E0">
      <w:numFmt w:val="decimal"/>
      <w:lvlText w:val=""/>
      <w:lvlJc w:val="left"/>
    </w:lvl>
    <w:lvl w:ilvl="5" w:tplc="BCF45F38">
      <w:numFmt w:val="decimal"/>
      <w:lvlText w:val=""/>
      <w:lvlJc w:val="left"/>
    </w:lvl>
    <w:lvl w:ilvl="6" w:tplc="5FE2F52E">
      <w:numFmt w:val="decimal"/>
      <w:lvlText w:val=""/>
      <w:lvlJc w:val="left"/>
    </w:lvl>
    <w:lvl w:ilvl="7" w:tplc="993402E2">
      <w:numFmt w:val="decimal"/>
      <w:lvlText w:val=""/>
      <w:lvlJc w:val="left"/>
    </w:lvl>
    <w:lvl w:ilvl="8" w:tplc="030A0664">
      <w:numFmt w:val="decimal"/>
      <w:lvlText w:val=""/>
      <w:lvlJc w:val="left"/>
    </w:lvl>
  </w:abstractNum>
  <w:abstractNum w:abstractNumId="38" w15:restartNumberingAfterBreak="0">
    <w:nsid w:val="628C6C8B"/>
    <w:multiLevelType w:val="hybridMultilevel"/>
    <w:tmpl w:val="D9A29BEA"/>
    <w:lvl w:ilvl="0" w:tplc="0A1E9640">
      <w:start w:val="1"/>
      <w:numFmt w:val="bullet"/>
      <w:pStyle w:val="ListDash"/>
      <w:lvlText w:val="–"/>
      <w:lvlJc w:val="left"/>
      <w:pPr>
        <w:tabs>
          <w:tab w:val="num" w:pos="283"/>
        </w:tabs>
        <w:ind w:left="283" w:hanging="283"/>
      </w:pPr>
      <w:rPr>
        <w:rFonts w:ascii="Times New Roman" w:hAnsi="Times New Roman"/>
      </w:rPr>
    </w:lvl>
    <w:lvl w:ilvl="1" w:tplc="C202729E">
      <w:numFmt w:val="decimal"/>
      <w:lvlText w:val=""/>
      <w:lvlJc w:val="left"/>
    </w:lvl>
    <w:lvl w:ilvl="2" w:tplc="BA8642BA">
      <w:numFmt w:val="decimal"/>
      <w:lvlText w:val=""/>
      <w:lvlJc w:val="left"/>
    </w:lvl>
    <w:lvl w:ilvl="3" w:tplc="43D48606">
      <w:numFmt w:val="decimal"/>
      <w:lvlText w:val=""/>
      <w:lvlJc w:val="left"/>
    </w:lvl>
    <w:lvl w:ilvl="4" w:tplc="1CC893D6">
      <w:numFmt w:val="decimal"/>
      <w:lvlText w:val=""/>
      <w:lvlJc w:val="left"/>
    </w:lvl>
    <w:lvl w:ilvl="5" w:tplc="F7341166">
      <w:numFmt w:val="decimal"/>
      <w:lvlText w:val=""/>
      <w:lvlJc w:val="left"/>
    </w:lvl>
    <w:lvl w:ilvl="6" w:tplc="CAAE128C">
      <w:numFmt w:val="decimal"/>
      <w:lvlText w:val=""/>
      <w:lvlJc w:val="left"/>
    </w:lvl>
    <w:lvl w:ilvl="7" w:tplc="D408AFE0">
      <w:numFmt w:val="decimal"/>
      <w:lvlText w:val=""/>
      <w:lvlJc w:val="left"/>
    </w:lvl>
    <w:lvl w:ilvl="8" w:tplc="D842D462">
      <w:numFmt w:val="decimal"/>
      <w:lvlText w:val=""/>
      <w:lvlJc w:val="left"/>
    </w:lvl>
  </w:abstractNum>
  <w:abstractNum w:abstractNumId="39" w15:restartNumberingAfterBreak="0">
    <w:nsid w:val="630D466A"/>
    <w:multiLevelType w:val="hybridMultilevel"/>
    <w:tmpl w:val="938CC7DE"/>
    <w:lvl w:ilvl="0" w:tplc="0AD28318">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0" w15:restartNumberingAfterBreak="0">
    <w:nsid w:val="66CD13BD"/>
    <w:multiLevelType w:val="hybridMultilevel"/>
    <w:tmpl w:val="79B82EE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1" w15:restartNumberingAfterBreak="0">
    <w:nsid w:val="699543D1"/>
    <w:multiLevelType w:val="hybridMultilevel"/>
    <w:tmpl w:val="D5A60282"/>
    <w:lvl w:ilvl="0" w:tplc="B55E7CD0">
      <w:start w:val="1"/>
      <w:numFmt w:val="bullet"/>
      <w:pStyle w:val="ListDash1"/>
      <w:lvlText w:val="–"/>
      <w:lvlJc w:val="left"/>
      <w:pPr>
        <w:tabs>
          <w:tab w:val="num" w:pos="1723"/>
        </w:tabs>
        <w:ind w:left="1723" w:hanging="283"/>
      </w:pPr>
      <w:rPr>
        <w:rFonts w:ascii="Times New Roman" w:hAnsi="Times New Roman"/>
      </w:rPr>
    </w:lvl>
    <w:lvl w:ilvl="1" w:tplc="9976E3C8">
      <w:numFmt w:val="decimal"/>
      <w:lvlText w:val=""/>
      <w:lvlJc w:val="left"/>
    </w:lvl>
    <w:lvl w:ilvl="2" w:tplc="ECECE028">
      <w:numFmt w:val="decimal"/>
      <w:lvlText w:val=""/>
      <w:lvlJc w:val="left"/>
    </w:lvl>
    <w:lvl w:ilvl="3" w:tplc="13343134">
      <w:numFmt w:val="decimal"/>
      <w:lvlText w:val=""/>
      <w:lvlJc w:val="left"/>
    </w:lvl>
    <w:lvl w:ilvl="4" w:tplc="239C91A4">
      <w:numFmt w:val="decimal"/>
      <w:lvlText w:val=""/>
      <w:lvlJc w:val="left"/>
    </w:lvl>
    <w:lvl w:ilvl="5" w:tplc="C59210FE">
      <w:numFmt w:val="decimal"/>
      <w:lvlText w:val=""/>
      <w:lvlJc w:val="left"/>
    </w:lvl>
    <w:lvl w:ilvl="6" w:tplc="65447814">
      <w:numFmt w:val="decimal"/>
      <w:lvlText w:val=""/>
      <w:lvlJc w:val="left"/>
    </w:lvl>
    <w:lvl w:ilvl="7" w:tplc="17E4CECE">
      <w:numFmt w:val="decimal"/>
      <w:lvlText w:val=""/>
      <w:lvlJc w:val="left"/>
    </w:lvl>
    <w:lvl w:ilvl="8" w:tplc="4E324D6A">
      <w:numFmt w:val="decimal"/>
      <w:lvlText w:val=""/>
      <w:lvlJc w:val="left"/>
    </w:lvl>
  </w:abstractNum>
  <w:abstractNum w:abstractNumId="42" w15:restartNumberingAfterBreak="0">
    <w:nsid w:val="69CC7ACA"/>
    <w:multiLevelType w:val="hybridMultilevel"/>
    <w:tmpl w:val="C5749B60"/>
    <w:lvl w:ilvl="0" w:tplc="BE50AD9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A7E3CD3"/>
    <w:multiLevelType w:val="hybridMultilevel"/>
    <w:tmpl w:val="598221D0"/>
    <w:lvl w:ilvl="0" w:tplc="08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5A5E87"/>
    <w:multiLevelType w:val="hybridMultilevel"/>
    <w:tmpl w:val="3A58C910"/>
    <w:lvl w:ilvl="0" w:tplc="3CDE6F60">
      <w:start w:val="1"/>
      <w:numFmt w:val="decimal"/>
      <w:pStyle w:val="ListNumber3"/>
      <w:lvlText w:val="(%1)"/>
      <w:lvlJc w:val="left"/>
      <w:pPr>
        <w:tabs>
          <w:tab w:val="num" w:pos="2149"/>
        </w:tabs>
        <w:ind w:left="2149" w:hanging="709"/>
      </w:pPr>
    </w:lvl>
    <w:lvl w:ilvl="1" w:tplc="4724B3C4">
      <w:start w:val="1"/>
      <w:numFmt w:val="lowerLetter"/>
      <w:pStyle w:val="ListNumber3Level2"/>
      <w:lvlText w:val="(%2)"/>
      <w:lvlJc w:val="left"/>
      <w:pPr>
        <w:tabs>
          <w:tab w:val="num" w:pos="2857"/>
        </w:tabs>
        <w:ind w:left="2857" w:hanging="708"/>
      </w:pPr>
    </w:lvl>
    <w:lvl w:ilvl="2" w:tplc="E75672D8">
      <w:start w:val="1"/>
      <w:numFmt w:val="bullet"/>
      <w:pStyle w:val="ListNumber3Level3"/>
      <w:lvlText w:val="–"/>
      <w:lvlJc w:val="left"/>
      <w:pPr>
        <w:tabs>
          <w:tab w:val="num" w:pos="3566"/>
        </w:tabs>
        <w:ind w:left="3566" w:hanging="709"/>
      </w:pPr>
      <w:rPr>
        <w:rFonts w:ascii="Times New Roman" w:hAnsi="Times New Roman" w:hint="default"/>
      </w:rPr>
    </w:lvl>
    <w:lvl w:ilvl="3" w:tplc="582C2598">
      <w:start w:val="1"/>
      <w:numFmt w:val="bullet"/>
      <w:pStyle w:val="ListNumber3Level4"/>
      <w:lvlText w:val=""/>
      <w:lvlJc w:val="left"/>
      <w:pPr>
        <w:tabs>
          <w:tab w:val="num" w:pos="4275"/>
        </w:tabs>
        <w:ind w:left="4275" w:hanging="709"/>
      </w:pPr>
      <w:rPr>
        <w:rFonts w:ascii="Symbol" w:hAnsi="Symbol" w:hint="default"/>
      </w:rPr>
    </w:lvl>
    <w:lvl w:ilvl="4" w:tplc="BCE06DD8">
      <w:start w:val="1"/>
      <w:numFmt w:val="lowerLetter"/>
      <w:lvlText w:val="(%5)"/>
      <w:lvlJc w:val="left"/>
      <w:pPr>
        <w:tabs>
          <w:tab w:val="num" w:pos="1800"/>
        </w:tabs>
        <w:ind w:left="1800" w:hanging="360"/>
      </w:pPr>
    </w:lvl>
    <w:lvl w:ilvl="5" w:tplc="4FDE5DF6">
      <w:start w:val="1"/>
      <w:numFmt w:val="lowerRoman"/>
      <w:lvlText w:val="(%6)"/>
      <w:lvlJc w:val="left"/>
      <w:pPr>
        <w:tabs>
          <w:tab w:val="num" w:pos="2160"/>
        </w:tabs>
        <w:ind w:left="2160" w:hanging="360"/>
      </w:pPr>
    </w:lvl>
    <w:lvl w:ilvl="6" w:tplc="22301246">
      <w:start w:val="1"/>
      <w:numFmt w:val="decimal"/>
      <w:lvlText w:val="%7."/>
      <w:lvlJc w:val="left"/>
      <w:pPr>
        <w:tabs>
          <w:tab w:val="num" w:pos="2520"/>
        </w:tabs>
        <w:ind w:left="2520" w:hanging="360"/>
      </w:pPr>
    </w:lvl>
    <w:lvl w:ilvl="7" w:tplc="51D24918">
      <w:start w:val="1"/>
      <w:numFmt w:val="lowerLetter"/>
      <w:lvlText w:val="%8."/>
      <w:lvlJc w:val="left"/>
      <w:pPr>
        <w:tabs>
          <w:tab w:val="num" w:pos="2880"/>
        </w:tabs>
        <w:ind w:left="2880" w:hanging="360"/>
      </w:pPr>
    </w:lvl>
    <w:lvl w:ilvl="8" w:tplc="ADF2AA4C">
      <w:start w:val="1"/>
      <w:numFmt w:val="lowerRoman"/>
      <w:lvlText w:val="%9."/>
      <w:lvlJc w:val="left"/>
      <w:pPr>
        <w:tabs>
          <w:tab w:val="num" w:pos="3240"/>
        </w:tabs>
        <w:ind w:left="3240" w:hanging="360"/>
      </w:pPr>
    </w:lvl>
  </w:abstractNum>
  <w:abstractNum w:abstractNumId="45" w15:restartNumberingAfterBreak="0">
    <w:nsid w:val="6F1A03D0"/>
    <w:multiLevelType w:val="hybridMultilevel"/>
    <w:tmpl w:val="3AB00464"/>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22A0FA3"/>
    <w:multiLevelType w:val="hybridMultilevel"/>
    <w:tmpl w:val="1D8E4896"/>
    <w:lvl w:ilvl="0" w:tplc="8DBE542A">
      <w:start w:val="1"/>
      <w:numFmt w:val="bullet"/>
      <w:lvlText w:val="o"/>
      <w:lvlJc w:val="left"/>
      <w:rPr>
        <w:rFonts w:ascii="Courier New" w:hAnsi="Courier New" w:cs="Courier New" w:hint="default"/>
        <w:b w:val="0"/>
        <w:bCs w:val="0"/>
        <w:i w:val="0"/>
        <w:iCs w:val="0"/>
        <w:smallCaps w:val="0"/>
        <w:strike w:val="0"/>
        <w:color w:val="595959"/>
        <w:spacing w:val="0"/>
        <w:w w:val="100"/>
        <w:position w:val="0"/>
        <w:sz w:val="22"/>
        <w:szCs w:val="22"/>
        <w:u w:val="none"/>
        <w:lang w:val="en-US" w:eastAsia="en-US" w:bidi="en-US"/>
      </w:rPr>
    </w:lvl>
    <w:lvl w:ilvl="1" w:tplc="60227D96">
      <w:numFmt w:val="decimal"/>
      <w:lvlText w:val=""/>
      <w:lvlJc w:val="left"/>
    </w:lvl>
    <w:lvl w:ilvl="2" w:tplc="828C9C76">
      <w:numFmt w:val="decimal"/>
      <w:lvlText w:val=""/>
      <w:lvlJc w:val="left"/>
    </w:lvl>
    <w:lvl w:ilvl="3" w:tplc="E598A570">
      <w:numFmt w:val="decimal"/>
      <w:lvlText w:val=""/>
      <w:lvlJc w:val="left"/>
    </w:lvl>
    <w:lvl w:ilvl="4" w:tplc="5596BD84">
      <w:numFmt w:val="decimal"/>
      <w:lvlText w:val=""/>
      <w:lvlJc w:val="left"/>
    </w:lvl>
    <w:lvl w:ilvl="5" w:tplc="EC8AF6D8">
      <w:numFmt w:val="decimal"/>
      <w:lvlText w:val=""/>
      <w:lvlJc w:val="left"/>
    </w:lvl>
    <w:lvl w:ilvl="6" w:tplc="5EE62D2C">
      <w:numFmt w:val="decimal"/>
      <w:lvlText w:val=""/>
      <w:lvlJc w:val="left"/>
    </w:lvl>
    <w:lvl w:ilvl="7" w:tplc="497C6DA8">
      <w:numFmt w:val="decimal"/>
      <w:lvlText w:val=""/>
      <w:lvlJc w:val="left"/>
    </w:lvl>
    <w:lvl w:ilvl="8" w:tplc="4A200BEE">
      <w:numFmt w:val="decimal"/>
      <w:lvlText w:val=""/>
      <w:lvlJc w:val="left"/>
    </w:lvl>
  </w:abstractNum>
  <w:abstractNum w:abstractNumId="47"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57E2C4B"/>
    <w:multiLevelType w:val="hybridMultilevel"/>
    <w:tmpl w:val="0E9023D8"/>
    <w:lvl w:ilvl="0" w:tplc="24C6155C">
      <w:start w:val="1"/>
      <w:numFmt w:val="bullet"/>
      <w:lvlText w:val=""/>
      <w:lvlJc w:val="left"/>
      <w:pPr>
        <w:ind w:left="720" w:hanging="360"/>
      </w:pPr>
      <w:rPr>
        <w:rFonts w:ascii="Symbol" w:hAnsi="Symbol" w:hint="default"/>
      </w:rPr>
    </w:lvl>
    <w:lvl w:ilvl="1" w:tplc="24C6155C">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63A5E4B"/>
    <w:multiLevelType w:val="hybridMultilevel"/>
    <w:tmpl w:val="9BF8F262"/>
    <w:lvl w:ilvl="0" w:tplc="08B6A2BE">
      <w:start w:val="1"/>
      <w:numFmt w:val="decimal"/>
      <w:pStyle w:val="ListNumber2"/>
      <w:lvlText w:val="(%1)"/>
      <w:lvlJc w:val="left"/>
      <w:pPr>
        <w:tabs>
          <w:tab w:val="num" w:pos="2149"/>
        </w:tabs>
        <w:ind w:left="2149" w:hanging="709"/>
      </w:pPr>
    </w:lvl>
    <w:lvl w:ilvl="1" w:tplc="02E20676">
      <w:start w:val="1"/>
      <w:numFmt w:val="lowerLetter"/>
      <w:pStyle w:val="ListNumber2Level2"/>
      <w:lvlText w:val="(%2)"/>
      <w:lvlJc w:val="left"/>
      <w:pPr>
        <w:tabs>
          <w:tab w:val="num" w:pos="2857"/>
        </w:tabs>
        <w:ind w:left="2857" w:hanging="708"/>
      </w:pPr>
    </w:lvl>
    <w:lvl w:ilvl="2" w:tplc="2CB0D676">
      <w:start w:val="1"/>
      <w:numFmt w:val="bullet"/>
      <w:pStyle w:val="ListNumber2Level3"/>
      <w:lvlText w:val="–"/>
      <w:lvlJc w:val="left"/>
      <w:pPr>
        <w:tabs>
          <w:tab w:val="num" w:pos="3566"/>
        </w:tabs>
        <w:ind w:left="3566" w:hanging="709"/>
      </w:pPr>
      <w:rPr>
        <w:rFonts w:ascii="Times New Roman" w:hAnsi="Times New Roman" w:hint="default"/>
      </w:rPr>
    </w:lvl>
    <w:lvl w:ilvl="3" w:tplc="1758E3A2">
      <w:start w:val="1"/>
      <w:numFmt w:val="bullet"/>
      <w:pStyle w:val="ListNumber2Level4"/>
      <w:lvlText w:val=""/>
      <w:lvlJc w:val="left"/>
      <w:pPr>
        <w:tabs>
          <w:tab w:val="num" w:pos="4275"/>
        </w:tabs>
        <w:ind w:left="4275" w:hanging="709"/>
      </w:pPr>
      <w:rPr>
        <w:rFonts w:ascii="Symbol" w:hAnsi="Symbol" w:hint="default"/>
      </w:rPr>
    </w:lvl>
    <w:lvl w:ilvl="4" w:tplc="3E86EE16">
      <w:start w:val="1"/>
      <w:numFmt w:val="lowerLetter"/>
      <w:lvlText w:val="(%5)"/>
      <w:lvlJc w:val="left"/>
      <w:pPr>
        <w:tabs>
          <w:tab w:val="num" w:pos="1800"/>
        </w:tabs>
        <w:ind w:left="1800" w:hanging="360"/>
      </w:pPr>
    </w:lvl>
    <w:lvl w:ilvl="5" w:tplc="54666906">
      <w:start w:val="1"/>
      <w:numFmt w:val="lowerRoman"/>
      <w:lvlText w:val="(%6)"/>
      <w:lvlJc w:val="left"/>
      <w:pPr>
        <w:tabs>
          <w:tab w:val="num" w:pos="2160"/>
        </w:tabs>
        <w:ind w:left="2160" w:hanging="360"/>
      </w:pPr>
    </w:lvl>
    <w:lvl w:ilvl="6" w:tplc="A5F098B0">
      <w:start w:val="1"/>
      <w:numFmt w:val="decimal"/>
      <w:lvlText w:val="%7."/>
      <w:lvlJc w:val="left"/>
      <w:pPr>
        <w:tabs>
          <w:tab w:val="num" w:pos="2520"/>
        </w:tabs>
        <w:ind w:left="2520" w:hanging="360"/>
      </w:pPr>
    </w:lvl>
    <w:lvl w:ilvl="7" w:tplc="2EC2265A">
      <w:start w:val="1"/>
      <w:numFmt w:val="lowerLetter"/>
      <w:lvlText w:val="%8."/>
      <w:lvlJc w:val="left"/>
      <w:pPr>
        <w:tabs>
          <w:tab w:val="num" w:pos="2880"/>
        </w:tabs>
        <w:ind w:left="2880" w:hanging="360"/>
      </w:pPr>
    </w:lvl>
    <w:lvl w:ilvl="8" w:tplc="BBF2C824">
      <w:start w:val="1"/>
      <w:numFmt w:val="lowerRoman"/>
      <w:lvlText w:val="%9."/>
      <w:lvlJc w:val="left"/>
      <w:pPr>
        <w:tabs>
          <w:tab w:val="num" w:pos="3240"/>
        </w:tabs>
        <w:ind w:left="3240" w:hanging="360"/>
      </w:pPr>
    </w:lvl>
  </w:abstractNum>
  <w:abstractNum w:abstractNumId="50" w15:restartNumberingAfterBreak="0">
    <w:nsid w:val="792B473D"/>
    <w:multiLevelType w:val="hybridMultilevel"/>
    <w:tmpl w:val="15E08760"/>
    <w:lvl w:ilvl="0" w:tplc="FFFFFFFF">
      <w:start w:val="1"/>
      <w:numFmt w:val="bullet"/>
      <w:lvlText w:val=""/>
      <w:lvlJc w:val="left"/>
      <w:pPr>
        <w:ind w:left="927" w:hanging="360"/>
      </w:pPr>
      <w:rPr>
        <w:rFonts w:ascii="Symbol" w:hAnsi="Symbol" w:hint="default"/>
      </w:rPr>
    </w:lvl>
    <w:lvl w:ilvl="1" w:tplc="BE50AD9E">
      <w:start w:val="1"/>
      <w:numFmt w:val="bullet"/>
      <w:lvlText w:val=""/>
      <w:lvlJc w:val="left"/>
      <w:pPr>
        <w:ind w:left="1647" w:hanging="360"/>
      </w:pPr>
      <w:rPr>
        <w:rFonts w:ascii="Symbol" w:hAnsi="Symbol"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1" w15:restartNumberingAfterBreak="0">
    <w:nsid w:val="7A8B752A"/>
    <w:multiLevelType w:val="hybridMultilevel"/>
    <w:tmpl w:val="5E1E11F0"/>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2" w15:restartNumberingAfterBreak="0">
    <w:nsid w:val="7B6658A8"/>
    <w:multiLevelType w:val="hybridMultilevel"/>
    <w:tmpl w:val="B910093C"/>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num w:numId="1">
    <w:abstractNumId w:val="1"/>
  </w:num>
  <w:num w:numId="2">
    <w:abstractNumId w:val="0"/>
  </w:num>
  <w:num w:numId="3">
    <w:abstractNumId w:val="24"/>
  </w:num>
  <w:num w:numId="4">
    <w:abstractNumId w:val="13"/>
  </w:num>
  <w:num w:numId="5">
    <w:abstractNumId w:val="34"/>
  </w:num>
  <w:num w:numId="6">
    <w:abstractNumId w:val="37"/>
  </w:num>
  <w:num w:numId="7">
    <w:abstractNumId w:val="20"/>
  </w:num>
  <w:num w:numId="8">
    <w:abstractNumId w:val="12"/>
  </w:num>
  <w:num w:numId="9">
    <w:abstractNumId w:val="38"/>
  </w:num>
  <w:num w:numId="10">
    <w:abstractNumId w:val="41"/>
  </w:num>
  <w:num w:numId="11">
    <w:abstractNumId w:val="27"/>
  </w:num>
  <w:num w:numId="12">
    <w:abstractNumId w:val="5"/>
  </w:num>
  <w:num w:numId="13">
    <w:abstractNumId w:val="7"/>
  </w:num>
  <w:num w:numId="14">
    <w:abstractNumId w:val="19"/>
  </w:num>
  <w:num w:numId="15">
    <w:abstractNumId w:val="14"/>
  </w:num>
  <w:num w:numId="16">
    <w:abstractNumId w:val="49"/>
  </w:num>
  <w:num w:numId="17">
    <w:abstractNumId w:val="44"/>
  </w:num>
  <w:num w:numId="18">
    <w:abstractNumId w:val="33"/>
  </w:num>
  <w:num w:numId="19">
    <w:abstractNumId w:val="45"/>
  </w:num>
  <w:num w:numId="20">
    <w:abstractNumId w:val="29"/>
  </w:num>
  <w:num w:numId="21">
    <w:abstractNumId w:val="15"/>
  </w:num>
  <w:num w:numId="22">
    <w:abstractNumId w:val="50"/>
  </w:num>
  <w:num w:numId="23">
    <w:abstractNumId w:val="26"/>
  </w:num>
  <w:num w:numId="24">
    <w:abstractNumId w:val="16"/>
  </w:num>
  <w:num w:numId="25">
    <w:abstractNumId w:val="10"/>
  </w:num>
  <w:num w:numId="26">
    <w:abstractNumId w:val="22"/>
  </w:num>
  <w:num w:numId="27">
    <w:abstractNumId w:val="46"/>
  </w:num>
  <w:num w:numId="28">
    <w:abstractNumId w:val="47"/>
  </w:num>
  <w:num w:numId="29">
    <w:abstractNumId w:val="31"/>
  </w:num>
  <w:num w:numId="30">
    <w:abstractNumId w:val="43"/>
  </w:num>
  <w:num w:numId="31">
    <w:abstractNumId w:val="30"/>
  </w:num>
  <w:num w:numId="32">
    <w:abstractNumId w:val="4"/>
  </w:num>
  <w:num w:numId="33">
    <w:abstractNumId w:val="23"/>
  </w:num>
  <w:num w:numId="34">
    <w:abstractNumId w:val="35"/>
  </w:num>
  <w:num w:numId="35">
    <w:abstractNumId w:val="21"/>
  </w:num>
  <w:num w:numId="36">
    <w:abstractNumId w:val="51"/>
  </w:num>
  <w:num w:numId="37">
    <w:abstractNumId w:val="52"/>
  </w:num>
  <w:num w:numId="38">
    <w:abstractNumId w:val="36"/>
  </w:num>
  <w:num w:numId="39">
    <w:abstractNumId w:val="8"/>
  </w:num>
  <w:num w:numId="40">
    <w:abstractNumId w:val="32"/>
  </w:num>
  <w:num w:numId="41">
    <w:abstractNumId w:val="18"/>
  </w:num>
  <w:num w:numId="42">
    <w:abstractNumId w:val="17"/>
  </w:num>
  <w:num w:numId="43">
    <w:abstractNumId w:val="9"/>
  </w:num>
  <w:num w:numId="44">
    <w:abstractNumId w:val="42"/>
  </w:num>
  <w:num w:numId="45">
    <w:abstractNumId w:val="48"/>
  </w:num>
  <w:num w:numId="46">
    <w:abstractNumId w:val="3"/>
  </w:num>
  <w:num w:numId="47">
    <w:abstractNumId w:val="25"/>
  </w:num>
  <w:num w:numId="48">
    <w:abstractNumId w:val="40"/>
  </w:num>
  <w:num w:numId="49">
    <w:abstractNumId w:val="11"/>
  </w:num>
  <w:num w:numId="50">
    <w:abstractNumId w:val="6"/>
  </w:num>
  <w:num w:numId="51">
    <w:abstractNumId w:val="17"/>
  </w:num>
  <w:num w:numId="52">
    <w:abstractNumId w:val="51"/>
  </w:num>
  <w:num w:numId="53">
    <w:abstractNumId w:val="52"/>
  </w:num>
  <w:num w:numId="54">
    <w:abstractNumId w:val="39"/>
  </w:num>
  <w:num w:numId="55">
    <w:abstractNumId w:val="2"/>
  </w:num>
  <w:num w:numId="56">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BE" w:vendorID="64" w:dllVersion="4096" w:nlCheck="1" w:checkStyle="0"/>
  <w:activeWritingStyle w:appName="MSWord" w:lang="es-ES" w:vendorID="64" w:dllVersion="131078" w:nlCheck="1" w:checkStyle="0"/>
  <w:activeWritingStyle w:appName="MSWord" w:lang="en-GB" w:vendorID="64" w:dllVersion="131078" w:nlCheck="1" w:checkStyle="1"/>
  <w:attachedTemplate r:id="rId1"/>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SPE"/>
  </w:docVars>
  <w:rsids>
    <w:rsidRoot w:val="002D3B73"/>
    <w:rsid w:val="0000051B"/>
    <w:rsid w:val="00000525"/>
    <w:rsid w:val="00000A48"/>
    <w:rsid w:val="00000A5A"/>
    <w:rsid w:val="0000139E"/>
    <w:rsid w:val="00001DD9"/>
    <w:rsid w:val="00001F8C"/>
    <w:rsid w:val="00003286"/>
    <w:rsid w:val="000035EC"/>
    <w:rsid w:val="000037EF"/>
    <w:rsid w:val="00003FA6"/>
    <w:rsid w:val="000048FF"/>
    <w:rsid w:val="00004B82"/>
    <w:rsid w:val="00005C2E"/>
    <w:rsid w:val="000106C7"/>
    <w:rsid w:val="00010FB3"/>
    <w:rsid w:val="000110C1"/>
    <w:rsid w:val="0001201B"/>
    <w:rsid w:val="00012DE2"/>
    <w:rsid w:val="00012E3D"/>
    <w:rsid w:val="00012F11"/>
    <w:rsid w:val="0001352B"/>
    <w:rsid w:val="000141AD"/>
    <w:rsid w:val="0001483A"/>
    <w:rsid w:val="000159B8"/>
    <w:rsid w:val="0001642E"/>
    <w:rsid w:val="00017CFE"/>
    <w:rsid w:val="00017F9D"/>
    <w:rsid w:val="000202D7"/>
    <w:rsid w:val="000207FE"/>
    <w:rsid w:val="0002123A"/>
    <w:rsid w:val="0002138E"/>
    <w:rsid w:val="00022D50"/>
    <w:rsid w:val="00023D49"/>
    <w:rsid w:val="0002436C"/>
    <w:rsid w:val="000259B5"/>
    <w:rsid w:val="00027143"/>
    <w:rsid w:val="0003074D"/>
    <w:rsid w:val="00032658"/>
    <w:rsid w:val="000327FC"/>
    <w:rsid w:val="00032BE9"/>
    <w:rsid w:val="00033DEA"/>
    <w:rsid w:val="000347CD"/>
    <w:rsid w:val="00034DB1"/>
    <w:rsid w:val="00035C88"/>
    <w:rsid w:val="00037DE7"/>
    <w:rsid w:val="000403DA"/>
    <w:rsid w:val="000406B2"/>
    <w:rsid w:val="0004070D"/>
    <w:rsid w:val="000409E8"/>
    <w:rsid w:val="00040B22"/>
    <w:rsid w:val="00040C05"/>
    <w:rsid w:val="00040EE2"/>
    <w:rsid w:val="00042813"/>
    <w:rsid w:val="00042873"/>
    <w:rsid w:val="00042C91"/>
    <w:rsid w:val="000430E6"/>
    <w:rsid w:val="00043815"/>
    <w:rsid w:val="000441AC"/>
    <w:rsid w:val="00044AB8"/>
    <w:rsid w:val="00044C55"/>
    <w:rsid w:val="00045CDD"/>
    <w:rsid w:val="0004651F"/>
    <w:rsid w:val="00047391"/>
    <w:rsid w:val="000476F5"/>
    <w:rsid w:val="00050892"/>
    <w:rsid w:val="000519CE"/>
    <w:rsid w:val="000533A2"/>
    <w:rsid w:val="00053E40"/>
    <w:rsid w:val="000540F7"/>
    <w:rsid w:val="00054936"/>
    <w:rsid w:val="00055750"/>
    <w:rsid w:val="00055DFD"/>
    <w:rsid w:val="00055DFF"/>
    <w:rsid w:val="000564AA"/>
    <w:rsid w:val="00056563"/>
    <w:rsid w:val="00056731"/>
    <w:rsid w:val="000574C6"/>
    <w:rsid w:val="000579AF"/>
    <w:rsid w:val="00057FF3"/>
    <w:rsid w:val="000603B7"/>
    <w:rsid w:val="0006041C"/>
    <w:rsid w:val="00062A81"/>
    <w:rsid w:val="00063141"/>
    <w:rsid w:val="000631BD"/>
    <w:rsid w:val="0006410B"/>
    <w:rsid w:val="0006529A"/>
    <w:rsid w:val="0006612A"/>
    <w:rsid w:val="00066732"/>
    <w:rsid w:val="000669DF"/>
    <w:rsid w:val="00066C05"/>
    <w:rsid w:val="00067BF2"/>
    <w:rsid w:val="00067F09"/>
    <w:rsid w:val="000705E3"/>
    <w:rsid w:val="00070E82"/>
    <w:rsid w:val="00071CBE"/>
    <w:rsid w:val="000720E9"/>
    <w:rsid w:val="00072B1A"/>
    <w:rsid w:val="00072FAA"/>
    <w:rsid w:val="0007449D"/>
    <w:rsid w:val="000748C0"/>
    <w:rsid w:val="00076EE7"/>
    <w:rsid w:val="000775A9"/>
    <w:rsid w:val="00077DA3"/>
    <w:rsid w:val="0008000A"/>
    <w:rsid w:val="00080676"/>
    <w:rsid w:val="00080CD4"/>
    <w:rsid w:val="00081050"/>
    <w:rsid w:val="00083038"/>
    <w:rsid w:val="000844D0"/>
    <w:rsid w:val="00084A8B"/>
    <w:rsid w:val="00084F8A"/>
    <w:rsid w:val="00085A43"/>
    <w:rsid w:val="00085C68"/>
    <w:rsid w:val="00085D55"/>
    <w:rsid w:val="00086B61"/>
    <w:rsid w:val="000874E2"/>
    <w:rsid w:val="000877BA"/>
    <w:rsid w:val="000900C2"/>
    <w:rsid w:val="00090A5C"/>
    <w:rsid w:val="00090C7F"/>
    <w:rsid w:val="00091DCA"/>
    <w:rsid w:val="00092B41"/>
    <w:rsid w:val="0009406D"/>
    <w:rsid w:val="000940AB"/>
    <w:rsid w:val="00095DCB"/>
    <w:rsid w:val="000961CB"/>
    <w:rsid w:val="00096F77"/>
    <w:rsid w:val="0009731E"/>
    <w:rsid w:val="000A2D67"/>
    <w:rsid w:val="000A44D2"/>
    <w:rsid w:val="000A52A2"/>
    <w:rsid w:val="000A7529"/>
    <w:rsid w:val="000B0E7F"/>
    <w:rsid w:val="000B1110"/>
    <w:rsid w:val="000B1BA5"/>
    <w:rsid w:val="000B3314"/>
    <w:rsid w:val="000B3566"/>
    <w:rsid w:val="000B3B01"/>
    <w:rsid w:val="000B4A09"/>
    <w:rsid w:val="000B4B19"/>
    <w:rsid w:val="000B5D31"/>
    <w:rsid w:val="000B616B"/>
    <w:rsid w:val="000B6CED"/>
    <w:rsid w:val="000B7AAC"/>
    <w:rsid w:val="000C0763"/>
    <w:rsid w:val="000C07E1"/>
    <w:rsid w:val="000C16B4"/>
    <w:rsid w:val="000C1E59"/>
    <w:rsid w:val="000C25DF"/>
    <w:rsid w:val="000C270E"/>
    <w:rsid w:val="000C3756"/>
    <w:rsid w:val="000C3922"/>
    <w:rsid w:val="000C4CCF"/>
    <w:rsid w:val="000C4EB7"/>
    <w:rsid w:val="000C6DE8"/>
    <w:rsid w:val="000C7A98"/>
    <w:rsid w:val="000C7B7C"/>
    <w:rsid w:val="000D1C8D"/>
    <w:rsid w:val="000D3C05"/>
    <w:rsid w:val="000D4912"/>
    <w:rsid w:val="000D50F6"/>
    <w:rsid w:val="000D51E7"/>
    <w:rsid w:val="000D56C6"/>
    <w:rsid w:val="000D5E35"/>
    <w:rsid w:val="000D6EA6"/>
    <w:rsid w:val="000D76FB"/>
    <w:rsid w:val="000D7BF7"/>
    <w:rsid w:val="000D7F89"/>
    <w:rsid w:val="000E019B"/>
    <w:rsid w:val="000E1047"/>
    <w:rsid w:val="000E1ECB"/>
    <w:rsid w:val="000E2A38"/>
    <w:rsid w:val="000E2BBE"/>
    <w:rsid w:val="000E44DA"/>
    <w:rsid w:val="000E45DE"/>
    <w:rsid w:val="000E5797"/>
    <w:rsid w:val="000E7913"/>
    <w:rsid w:val="000F0038"/>
    <w:rsid w:val="000F05DF"/>
    <w:rsid w:val="000F076B"/>
    <w:rsid w:val="000F12E4"/>
    <w:rsid w:val="000F1647"/>
    <w:rsid w:val="000F2BA5"/>
    <w:rsid w:val="000F2CDF"/>
    <w:rsid w:val="000F42B6"/>
    <w:rsid w:val="000F4465"/>
    <w:rsid w:val="000F4F5F"/>
    <w:rsid w:val="000F5190"/>
    <w:rsid w:val="000F7C97"/>
    <w:rsid w:val="00100A73"/>
    <w:rsid w:val="00100E82"/>
    <w:rsid w:val="0010315E"/>
    <w:rsid w:val="00103386"/>
    <w:rsid w:val="00104A19"/>
    <w:rsid w:val="00105745"/>
    <w:rsid w:val="00106AA7"/>
    <w:rsid w:val="00110267"/>
    <w:rsid w:val="00110F16"/>
    <w:rsid w:val="00110FFB"/>
    <w:rsid w:val="00112304"/>
    <w:rsid w:val="001126AE"/>
    <w:rsid w:val="00113044"/>
    <w:rsid w:val="00113B96"/>
    <w:rsid w:val="00114C13"/>
    <w:rsid w:val="001154D2"/>
    <w:rsid w:val="001160B5"/>
    <w:rsid w:val="00116930"/>
    <w:rsid w:val="00117796"/>
    <w:rsid w:val="00120A50"/>
    <w:rsid w:val="00120B0A"/>
    <w:rsid w:val="001213F5"/>
    <w:rsid w:val="00122451"/>
    <w:rsid w:val="00122581"/>
    <w:rsid w:val="00124050"/>
    <w:rsid w:val="00124570"/>
    <w:rsid w:val="00124700"/>
    <w:rsid w:val="00125355"/>
    <w:rsid w:val="00126429"/>
    <w:rsid w:val="00126457"/>
    <w:rsid w:val="0013083E"/>
    <w:rsid w:val="001308C1"/>
    <w:rsid w:val="00130A12"/>
    <w:rsid w:val="0013108F"/>
    <w:rsid w:val="00131E3D"/>
    <w:rsid w:val="0013220F"/>
    <w:rsid w:val="00132D48"/>
    <w:rsid w:val="0013453E"/>
    <w:rsid w:val="0013535F"/>
    <w:rsid w:val="001353AE"/>
    <w:rsid w:val="00135608"/>
    <w:rsid w:val="00137215"/>
    <w:rsid w:val="0013737B"/>
    <w:rsid w:val="001411B2"/>
    <w:rsid w:val="001414A1"/>
    <w:rsid w:val="00141525"/>
    <w:rsid w:val="001419A7"/>
    <w:rsid w:val="001423B4"/>
    <w:rsid w:val="00142C5E"/>
    <w:rsid w:val="0014507F"/>
    <w:rsid w:val="001459B6"/>
    <w:rsid w:val="00146F2C"/>
    <w:rsid w:val="001472F2"/>
    <w:rsid w:val="001474DC"/>
    <w:rsid w:val="0014766E"/>
    <w:rsid w:val="00150E42"/>
    <w:rsid w:val="001517B5"/>
    <w:rsid w:val="00153478"/>
    <w:rsid w:val="0015357F"/>
    <w:rsid w:val="00153739"/>
    <w:rsid w:val="00153A24"/>
    <w:rsid w:val="00153B98"/>
    <w:rsid w:val="0015466F"/>
    <w:rsid w:val="0015637F"/>
    <w:rsid w:val="00157676"/>
    <w:rsid w:val="001576C9"/>
    <w:rsid w:val="00160B9C"/>
    <w:rsid w:val="00161D60"/>
    <w:rsid w:val="0016264E"/>
    <w:rsid w:val="00162E65"/>
    <w:rsid w:val="001635D2"/>
    <w:rsid w:val="00163978"/>
    <w:rsid w:val="00163D11"/>
    <w:rsid w:val="0016419A"/>
    <w:rsid w:val="00164967"/>
    <w:rsid w:val="00165594"/>
    <w:rsid w:val="0016636F"/>
    <w:rsid w:val="0016763E"/>
    <w:rsid w:val="001676F2"/>
    <w:rsid w:val="001700CE"/>
    <w:rsid w:val="001726C0"/>
    <w:rsid w:val="00172ED6"/>
    <w:rsid w:val="001748F1"/>
    <w:rsid w:val="00175DFA"/>
    <w:rsid w:val="00176C03"/>
    <w:rsid w:val="001779E7"/>
    <w:rsid w:val="0018247A"/>
    <w:rsid w:val="001829E2"/>
    <w:rsid w:val="00182DAD"/>
    <w:rsid w:val="0018363C"/>
    <w:rsid w:val="00183AE4"/>
    <w:rsid w:val="00183D94"/>
    <w:rsid w:val="00184020"/>
    <w:rsid w:val="001843A6"/>
    <w:rsid w:val="001861E8"/>
    <w:rsid w:val="00186842"/>
    <w:rsid w:val="00187D00"/>
    <w:rsid w:val="001902B0"/>
    <w:rsid w:val="001908CC"/>
    <w:rsid w:val="00193767"/>
    <w:rsid w:val="00193DFE"/>
    <w:rsid w:val="00196064"/>
    <w:rsid w:val="0019779F"/>
    <w:rsid w:val="001A072F"/>
    <w:rsid w:val="001A1008"/>
    <w:rsid w:val="001A2CE3"/>
    <w:rsid w:val="001A46FD"/>
    <w:rsid w:val="001A6421"/>
    <w:rsid w:val="001A6893"/>
    <w:rsid w:val="001A6F61"/>
    <w:rsid w:val="001A7098"/>
    <w:rsid w:val="001B0962"/>
    <w:rsid w:val="001B1FCC"/>
    <w:rsid w:val="001B2045"/>
    <w:rsid w:val="001B2811"/>
    <w:rsid w:val="001B2CB1"/>
    <w:rsid w:val="001B3E9F"/>
    <w:rsid w:val="001B474E"/>
    <w:rsid w:val="001B49A4"/>
    <w:rsid w:val="001B502B"/>
    <w:rsid w:val="001B50C2"/>
    <w:rsid w:val="001B5BE8"/>
    <w:rsid w:val="001B6BA4"/>
    <w:rsid w:val="001B6BCF"/>
    <w:rsid w:val="001B7701"/>
    <w:rsid w:val="001B7B9F"/>
    <w:rsid w:val="001C00CC"/>
    <w:rsid w:val="001C0AD9"/>
    <w:rsid w:val="001C0E99"/>
    <w:rsid w:val="001C1672"/>
    <w:rsid w:val="001C2FB2"/>
    <w:rsid w:val="001C3263"/>
    <w:rsid w:val="001C3D41"/>
    <w:rsid w:val="001C475C"/>
    <w:rsid w:val="001C4949"/>
    <w:rsid w:val="001C4C95"/>
    <w:rsid w:val="001C500C"/>
    <w:rsid w:val="001C5EA3"/>
    <w:rsid w:val="001C662D"/>
    <w:rsid w:val="001C6816"/>
    <w:rsid w:val="001C72D4"/>
    <w:rsid w:val="001C7B38"/>
    <w:rsid w:val="001D0AB4"/>
    <w:rsid w:val="001D0E54"/>
    <w:rsid w:val="001D2DE2"/>
    <w:rsid w:val="001D30CB"/>
    <w:rsid w:val="001D31BD"/>
    <w:rsid w:val="001D43BB"/>
    <w:rsid w:val="001D4463"/>
    <w:rsid w:val="001D55FB"/>
    <w:rsid w:val="001D5814"/>
    <w:rsid w:val="001E01C6"/>
    <w:rsid w:val="001E04FA"/>
    <w:rsid w:val="001E0C5C"/>
    <w:rsid w:val="001E15BE"/>
    <w:rsid w:val="001E1800"/>
    <w:rsid w:val="001E1AEC"/>
    <w:rsid w:val="001E1BE2"/>
    <w:rsid w:val="001E1CBA"/>
    <w:rsid w:val="001E255E"/>
    <w:rsid w:val="001E2740"/>
    <w:rsid w:val="001E2EBB"/>
    <w:rsid w:val="001E2F81"/>
    <w:rsid w:val="001E30E9"/>
    <w:rsid w:val="001E3955"/>
    <w:rsid w:val="001E3EA8"/>
    <w:rsid w:val="001E4200"/>
    <w:rsid w:val="001E4B93"/>
    <w:rsid w:val="001E5AB8"/>
    <w:rsid w:val="001E5EE2"/>
    <w:rsid w:val="001E6C28"/>
    <w:rsid w:val="001E7636"/>
    <w:rsid w:val="001E79F5"/>
    <w:rsid w:val="001F0617"/>
    <w:rsid w:val="001F0FF9"/>
    <w:rsid w:val="001F1744"/>
    <w:rsid w:val="001F2C8E"/>
    <w:rsid w:val="001F3514"/>
    <w:rsid w:val="001F41D6"/>
    <w:rsid w:val="001F48DD"/>
    <w:rsid w:val="001F496B"/>
    <w:rsid w:val="001F5633"/>
    <w:rsid w:val="001F5C93"/>
    <w:rsid w:val="001F5F4B"/>
    <w:rsid w:val="001F71FE"/>
    <w:rsid w:val="001F7AA8"/>
    <w:rsid w:val="002009C9"/>
    <w:rsid w:val="00200E9E"/>
    <w:rsid w:val="002021BA"/>
    <w:rsid w:val="0020287A"/>
    <w:rsid w:val="00202AF1"/>
    <w:rsid w:val="00203A19"/>
    <w:rsid w:val="00203BEE"/>
    <w:rsid w:val="002043EA"/>
    <w:rsid w:val="002043F8"/>
    <w:rsid w:val="0020658B"/>
    <w:rsid w:val="002075A1"/>
    <w:rsid w:val="002076E6"/>
    <w:rsid w:val="00207BC7"/>
    <w:rsid w:val="002102D6"/>
    <w:rsid w:val="002106EC"/>
    <w:rsid w:val="0021096D"/>
    <w:rsid w:val="00211623"/>
    <w:rsid w:val="00211FA8"/>
    <w:rsid w:val="00212608"/>
    <w:rsid w:val="002126F7"/>
    <w:rsid w:val="00213368"/>
    <w:rsid w:val="00215EBF"/>
    <w:rsid w:val="00215FE6"/>
    <w:rsid w:val="002162FB"/>
    <w:rsid w:val="00216695"/>
    <w:rsid w:val="00216B86"/>
    <w:rsid w:val="00216E4E"/>
    <w:rsid w:val="00217CDB"/>
    <w:rsid w:val="00217F79"/>
    <w:rsid w:val="002213F5"/>
    <w:rsid w:val="002223F4"/>
    <w:rsid w:val="00222569"/>
    <w:rsid w:val="002249CB"/>
    <w:rsid w:val="00224B98"/>
    <w:rsid w:val="00225CDB"/>
    <w:rsid w:val="002262D8"/>
    <w:rsid w:val="00226925"/>
    <w:rsid w:val="00226E81"/>
    <w:rsid w:val="00227897"/>
    <w:rsid w:val="00227920"/>
    <w:rsid w:val="00227E2C"/>
    <w:rsid w:val="00227F45"/>
    <w:rsid w:val="00230B1A"/>
    <w:rsid w:val="002316D2"/>
    <w:rsid w:val="00232672"/>
    <w:rsid w:val="00232714"/>
    <w:rsid w:val="00232AAB"/>
    <w:rsid w:val="002331E1"/>
    <w:rsid w:val="00233324"/>
    <w:rsid w:val="002335B4"/>
    <w:rsid w:val="002337F3"/>
    <w:rsid w:val="00233DD6"/>
    <w:rsid w:val="0023435A"/>
    <w:rsid w:val="00234787"/>
    <w:rsid w:val="0023497E"/>
    <w:rsid w:val="00234D67"/>
    <w:rsid w:val="0023505E"/>
    <w:rsid w:val="00235136"/>
    <w:rsid w:val="00235353"/>
    <w:rsid w:val="002367CF"/>
    <w:rsid w:val="00237101"/>
    <w:rsid w:val="002379D7"/>
    <w:rsid w:val="00240B89"/>
    <w:rsid w:val="00241A83"/>
    <w:rsid w:val="00245408"/>
    <w:rsid w:val="00246005"/>
    <w:rsid w:val="0024698E"/>
    <w:rsid w:val="00251391"/>
    <w:rsid w:val="00251717"/>
    <w:rsid w:val="00251796"/>
    <w:rsid w:val="00251A4A"/>
    <w:rsid w:val="002525BF"/>
    <w:rsid w:val="002530F5"/>
    <w:rsid w:val="00253342"/>
    <w:rsid w:val="00254BF2"/>
    <w:rsid w:val="00255991"/>
    <w:rsid w:val="00255B9B"/>
    <w:rsid w:val="00255D06"/>
    <w:rsid w:val="0025760C"/>
    <w:rsid w:val="00260449"/>
    <w:rsid w:val="00260EAA"/>
    <w:rsid w:val="002617A8"/>
    <w:rsid w:val="00263630"/>
    <w:rsid w:val="00264DEA"/>
    <w:rsid w:val="00265517"/>
    <w:rsid w:val="00265DC9"/>
    <w:rsid w:val="00267060"/>
    <w:rsid w:val="00267836"/>
    <w:rsid w:val="00267F07"/>
    <w:rsid w:val="002708CB"/>
    <w:rsid w:val="00271AB7"/>
    <w:rsid w:val="002729E1"/>
    <w:rsid w:val="00272B57"/>
    <w:rsid w:val="00272BB5"/>
    <w:rsid w:val="00272D41"/>
    <w:rsid w:val="00273127"/>
    <w:rsid w:val="00273926"/>
    <w:rsid w:val="00273AA8"/>
    <w:rsid w:val="0027560D"/>
    <w:rsid w:val="00275734"/>
    <w:rsid w:val="00275C13"/>
    <w:rsid w:val="00275F15"/>
    <w:rsid w:val="00276A20"/>
    <w:rsid w:val="00276AD7"/>
    <w:rsid w:val="00277012"/>
    <w:rsid w:val="00280015"/>
    <w:rsid w:val="00281602"/>
    <w:rsid w:val="00281EE3"/>
    <w:rsid w:val="00281FD3"/>
    <w:rsid w:val="002831DC"/>
    <w:rsid w:val="0028341F"/>
    <w:rsid w:val="002838AF"/>
    <w:rsid w:val="00283FD1"/>
    <w:rsid w:val="002848E9"/>
    <w:rsid w:val="00285FAD"/>
    <w:rsid w:val="00286CD6"/>
    <w:rsid w:val="00287A04"/>
    <w:rsid w:val="00287C90"/>
    <w:rsid w:val="00287DA1"/>
    <w:rsid w:val="00290E14"/>
    <w:rsid w:val="00292B1E"/>
    <w:rsid w:val="002940C5"/>
    <w:rsid w:val="00294E84"/>
    <w:rsid w:val="0029520E"/>
    <w:rsid w:val="00295890"/>
    <w:rsid w:val="002961CB"/>
    <w:rsid w:val="00296418"/>
    <w:rsid w:val="00296BAF"/>
    <w:rsid w:val="002A0310"/>
    <w:rsid w:val="002A0377"/>
    <w:rsid w:val="002A0D54"/>
    <w:rsid w:val="002A0D8F"/>
    <w:rsid w:val="002A2349"/>
    <w:rsid w:val="002A2DCC"/>
    <w:rsid w:val="002A32D8"/>
    <w:rsid w:val="002A3A8F"/>
    <w:rsid w:val="002A40EA"/>
    <w:rsid w:val="002A4C1A"/>
    <w:rsid w:val="002A58F5"/>
    <w:rsid w:val="002A6432"/>
    <w:rsid w:val="002A65C3"/>
    <w:rsid w:val="002A73C4"/>
    <w:rsid w:val="002A7E19"/>
    <w:rsid w:val="002B0EB1"/>
    <w:rsid w:val="002B160C"/>
    <w:rsid w:val="002B1C03"/>
    <w:rsid w:val="002B1E9E"/>
    <w:rsid w:val="002B457A"/>
    <w:rsid w:val="002B46C0"/>
    <w:rsid w:val="002B4F5E"/>
    <w:rsid w:val="002B5BD3"/>
    <w:rsid w:val="002B5DFF"/>
    <w:rsid w:val="002B5F2A"/>
    <w:rsid w:val="002B5FF8"/>
    <w:rsid w:val="002B620A"/>
    <w:rsid w:val="002B6833"/>
    <w:rsid w:val="002B7DA9"/>
    <w:rsid w:val="002C0EE6"/>
    <w:rsid w:val="002C0FED"/>
    <w:rsid w:val="002C10A7"/>
    <w:rsid w:val="002C1210"/>
    <w:rsid w:val="002C20A1"/>
    <w:rsid w:val="002C23D9"/>
    <w:rsid w:val="002C2980"/>
    <w:rsid w:val="002C2F1C"/>
    <w:rsid w:val="002C4129"/>
    <w:rsid w:val="002C4532"/>
    <w:rsid w:val="002C4717"/>
    <w:rsid w:val="002C50CE"/>
    <w:rsid w:val="002C533F"/>
    <w:rsid w:val="002C59EC"/>
    <w:rsid w:val="002C6F35"/>
    <w:rsid w:val="002C767E"/>
    <w:rsid w:val="002C7B37"/>
    <w:rsid w:val="002D033E"/>
    <w:rsid w:val="002D0C6B"/>
    <w:rsid w:val="002D1390"/>
    <w:rsid w:val="002D27D8"/>
    <w:rsid w:val="002D2A17"/>
    <w:rsid w:val="002D34E3"/>
    <w:rsid w:val="002D38BA"/>
    <w:rsid w:val="002D3B73"/>
    <w:rsid w:val="002D4583"/>
    <w:rsid w:val="002D5C6E"/>
    <w:rsid w:val="002D5FF3"/>
    <w:rsid w:val="002D6FA3"/>
    <w:rsid w:val="002E0795"/>
    <w:rsid w:val="002E161C"/>
    <w:rsid w:val="002E1642"/>
    <w:rsid w:val="002E166B"/>
    <w:rsid w:val="002E432D"/>
    <w:rsid w:val="002E58E3"/>
    <w:rsid w:val="002E5DAF"/>
    <w:rsid w:val="002E5F62"/>
    <w:rsid w:val="002E648A"/>
    <w:rsid w:val="002E64EF"/>
    <w:rsid w:val="002E66FE"/>
    <w:rsid w:val="002E6A2B"/>
    <w:rsid w:val="002E7203"/>
    <w:rsid w:val="002F1583"/>
    <w:rsid w:val="002F1E99"/>
    <w:rsid w:val="002F2FA5"/>
    <w:rsid w:val="002F5CEF"/>
    <w:rsid w:val="002F5F41"/>
    <w:rsid w:val="002F62D3"/>
    <w:rsid w:val="002F6C8E"/>
    <w:rsid w:val="002F749B"/>
    <w:rsid w:val="002F7EBB"/>
    <w:rsid w:val="0030065F"/>
    <w:rsid w:val="00300B20"/>
    <w:rsid w:val="003010B4"/>
    <w:rsid w:val="00301FE1"/>
    <w:rsid w:val="00304D48"/>
    <w:rsid w:val="00304EAE"/>
    <w:rsid w:val="0030558C"/>
    <w:rsid w:val="00306761"/>
    <w:rsid w:val="003069C4"/>
    <w:rsid w:val="00306BA1"/>
    <w:rsid w:val="00306E47"/>
    <w:rsid w:val="00307C01"/>
    <w:rsid w:val="00307C2C"/>
    <w:rsid w:val="00310A7B"/>
    <w:rsid w:val="00310FF1"/>
    <w:rsid w:val="003113BA"/>
    <w:rsid w:val="00311927"/>
    <w:rsid w:val="00311E4D"/>
    <w:rsid w:val="00312A94"/>
    <w:rsid w:val="0031505F"/>
    <w:rsid w:val="003164D2"/>
    <w:rsid w:val="00320922"/>
    <w:rsid w:val="00321BAD"/>
    <w:rsid w:val="00322207"/>
    <w:rsid w:val="00322FF6"/>
    <w:rsid w:val="003242ED"/>
    <w:rsid w:val="00324907"/>
    <w:rsid w:val="00326330"/>
    <w:rsid w:val="0032716B"/>
    <w:rsid w:val="00330493"/>
    <w:rsid w:val="00330BDA"/>
    <w:rsid w:val="00330C5F"/>
    <w:rsid w:val="00331565"/>
    <w:rsid w:val="0033172F"/>
    <w:rsid w:val="00331A7C"/>
    <w:rsid w:val="00331D11"/>
    <w:rsid w:val="00331DA4"/>
    <w:rsid w:val="00332576"/>
    <w:rsid w:val="00334426"/>
    <w:rsid w:val="00334A57"/>
    <w:rsid w:val="00335282"/>
    <w:rsid w:val="003355ED"/>
    <w:rsid w:val="00337943"/>
    <w:rsid w:val="00340303"/>
    <w:rsid w:val="00340A6F"/>
    <w:rsid w:val="003438B0"/>
    <w:rsid w:val="00343F5C"/>
    <w:rsid w:val="003445B7"/>
    <w:rsid w:val="00344979"/>
    <w:rsid w:val="0034512F"/>
    <w:rsid w:val="00350A5F"/>
    <w:rsid w:val="0035258B"/>
    <w:rsid w:val="00352749"/>
    <w:rsid w:val="00352D94"/>
    <w:rsid w:val="00354247"/>
    <w:rsid w:val="003554D8"/>
    <w:rsid w:val="00355AA9"/>
    <w:rsid w:val="00356109"/>
    <w:rsid w:val="00357478"/>
    <w:rsid w:val="003577AB"/>
    <w:rsid w:val="00360B0F"/>
    <w:rsid w:val="00360DB7"/>
    <w:rsid w:val="003611DE"/>
    <w:rsid w:val="00361B67"/>
    <w:rsid w:val="00361E4C"/>
    <w:rsid w:val="00362228"/>
    <w:rsid w:val="00362DC6"/>
    <w:rsid w:val="0036370D"/>
    <w:rsid w:val="00364E24"/>
    <w:rsid w:val="00365131"/>
    <w:rsid w:val="00365722"/>
    <w:rsid w:val="0036681E"/>
    <w:rsid w:val="00366F83"/>
    <w:rsid w:val="003679CC"/>
    <w:rsid w:val="00367C90"/>
    <w:rsid w:val="00370644"/>
    <w:rsid w:val="00370822"/>
    <w:rsid w:val="003711D5"/>
    <w:rsid w:val="0037136D"/>
    <w:rsid w:val="00371666"/>
    <w:rsid w:val="003719A3"/>
    <w:rsid w:val="00371F9B"/>
    <w:rsid w:val="003723B9"/>
    <w:rsid w:val="00372A37"/>
    <w:rsid w:val="00372CBD"/>
    <w:rsid w:val="003754DD"/>
    <w:rsid w:val="003755AF"/>
    <w:rsid w:val="00376DCA"/>
    <w:rsid w:val="003772C3"/>
    <w:rsid w:val="0038046E"/>
    <w:rsid w:val="003829CC"/>
    <w:rsid w:val="00383B16"/>
    <w:rsid w:val="0038460A"/>
    <w:rsid w:val="003851DF"/>
    <w:rsid w:val="003853C8"/>
    <w:rsid w:val="003867AC"/>
    <w:rsid w:val="00386D0C"/>
    <w:rsid w:val="00387C5A"/>
    <w:rsid w:val="00392518"/>
    <w:rsid w:val="00393A61"/>
    <w:rsid w:val="00394579"/>
    <w:rsid w:val="00394787"/>
    <w:rsid w:val="00394AAD"/>
    <w:rsid w:val="00395054"/>
    <w:rsid w:val="00395473"/>
    <w:rsid w:val="0039604C"/>
    <w:rsid w:val="003961E3"/>
    <w:rsid w:val="00396223"/>
    <w:rsid w:val="00396DE5"/>
    <w:rsid w:val="003A0D64"/>
    <w:rsid w:val="003A176D"/>
    <w:rsid w:val="003A212F"/>
    <w:rsid w:val="003A2E53"/>
    <w:rsid w:val="003A3372"/>
    <w:rsid w:val="003A3FD0"/>
    <w:rsid w:val="003A4148"/>
    <w:rsid w:val="003A4575"/>
    <w:rsid w:val="003A47F8"/>
    <w:rsid w:val="003A715F"/>
    <w:rsid w:val="003B09DE"/>
    <w:rsid w:val="003B0F74"/>
    <w:rsid w:val="003B1405"/>
    <w:rsid w:val="003B1582"/>
    <w:rsid w:val="003B178A"/>
    <w:rsid w:val="003B264C"/>
    <w:rsid w:val="003B32E9"/>
    <w:rsid w:val="003B4B40"/>
    <w:rsid w:val="003B5707"/>
    <w:rsid w:val="003B6715"/>
    <w:rsid w:val="003B7331"/>
    <w:rsid w:val="003C0A79"/>
    <w:rsid w:val="003C2252"/>
    <w:rsid w:val="003C26DC"/>
    <w:rsid w:val="003C3B59"/>
    <w:rsid w:val="003C3F4B"/>
    <w:rsid w:val="003C5C9B"/>
    <w:rsid w:val="003C67AF"/>
    <w:rsid w:val="003C6B28"/>
    <w:rsid w:val="003C730A"/>
    <w:rsid w:val="003C7CBB"/>
    <w:rsid w:val="003D1DEB"/>
    <w:rsid w:val="003D2AA7"/>
    <w:rsid w:val="003D3330"/>
    <w:rsid w:val="003D3369"/>
    <w:rsid w:val="003D34A7"/>
    <w:rsid w:val="003D3B6A"/>
    <w:rsid w:val="003D41B5"/>
    <w:rsid w:val="003D4771"/>
    <w:rsid w:val="003D5920"/>
    <w:rsid w:val="003D5D72"/>
    <w:rsid w:val="003D6480"/>
    <w:rsid w:val="003D69DA"/>
    <w:rsid w:val="003D6D73"/>
    <w:rsid w:val="003E00C8"/>
    <w:rsid w:val="003E0309"/>
    <w:rsid w:val="003E0560"/>
    <w:rsid w:val="003E05B4"/>
    <w:rsid w:val="003E06B2"/>
    <w:rsid w:val="003E0820"/>
    <w:rsid w:val="003E0BEB"/>
    <w:rsid w:val="003E2FD9"/>
    <w:rsid w:val="003E316A"/>
    <w:rsid w:val="003E31C6"/>
    <w:rsid w:val="003E3699"/>
    <w:rsid w:val="003E37CB"/>
    <w:rsid w:val="003E4D65"/>
    <w:rsid w:val="003E5A36"/>
    <w:rsid w:val="003E7C49"/>
    <w:rsid w:val="003F067A"/>
    <w:rsid w:val="003F0C0A"/>
    <w:rsid w:val="003F24E7"/>
    <w:rsid w:val="003F2D19"/>
    <w:rsid w:val="003F3371"/>
    <w:rsid w:val="003F3479"/>
    <w:rsid w:val="003F3649"/>
    <w:rsid w:val="003F39D2"/>
    <w:rsid w:val="003F3B36"/>
    <w:rsid w:val="003F56D1"/>
    <w:rsid w:val="003F639F"/>
    <w:rsid w:val="003F75AA"/>
    <w:rsid w:val="003F79A6"/>
    <w:rsid w:val="00400B20"/>
    <w:rsid w:val="004024EC"/>
    <w:rsid w:val="00402508"/>
    <w:rsid w:val="004037C4"/>
    <w:rsid w:val="00403B3A"/>
    <w:rsid w:val="0040586A"/>
    <w:rsid w:val="0040589D"/>
    <w:rsid w:val="00405FC0"/>
    <w:rsid w:val="00406905"/>
    <w:rsid w:val="00407269"/>
    <w:rsid w:val="00407ACF"/>
    <w:rsid w:val="00410071"/>
    <w:rsid w:val="004101B3"/>
    <w:rsid w:val="0041062C"/>
    <w:rsid w:val="0041083A"/>
    <w:rsid w:val="00410FA2"/>
    <w:rsid w:val="00411A36"/>
    <w:rsid w:val="004128FF"/>
    <w:rsid w:val="00413349"/>
    <w:rsid w:val="004143E6"/>
    <w:rsid w:val="00414CC3"/>
    <w:rsid w:val="00414FC5"/>
    <w:rsid w:val="00415040"/>
    <w:rsid w:val="00415ABA"/>
    <w:rsid w:val="00416404"/>
    <w:rsid w:val="00416CB5"/>
    <w:rsid w:val="0041720D"/>
    <w:rsid w:val="00417249"/>
    <w:rsid w:val="004176C8"/>
    <w:rsid w:val="00417F25"/>
    <w:rsid w:val="00421A53"/>
    <w:rsid w:val="00422FE5"/>
    <w:rsid w:val="004233D4"/>
    <w:rsid w:val="004239B1"/>
    <w:rsid w:val="00423E86"/>
    <w:rsid w:val="00424BCF"/>
    <w:rsid w:val="00424FB5"/>
    <w:rsid w:val="00424FD8"/>
    <w:rsid w:val="004255C9"/>
    <w:rsid w:val="004259A8"/>
    <w:rsid w:val="00425BCE"/>
    <w:rsid w:val="00430D18"/>
    <w:rsid w:val="00430DBF"/>
    <w:rsid w:val="00431177"/>
    <w:rsid w:val="0043128A"/>
    <w:rsid w:val="0043197C"/>
    <w:rsid w:val="00432CB9"/>
    <w:rsid w:val="00433592"/>
    <w:rsid w:val="00435348"/>
    <w:rsid w:val="004369FD"/>
    <w:rsid w:val="004371EE"/>
    <w:rsid w:val="004374ED"/>
    <w:rsid w:val="004403D3"/>
    <w:rsid w:val="004405F0"/>
    <w:rsid w:val="00440CB7"/>
    <w:rsid w:val="004418C7"/>
    <w:rsid w:val="0044312F"/>
    <w:rsid w:val="004433CF"/>
    <w:rsid w:val="004445E3"/>
    <w:rsid w:val="00445C60"/>
    <w:rsid w:val="00445C7B"/>
    <w:rsid w:val="00447716"/>
    <w:rsid w:val="00447B43"/>
    <w:rsid w:val="00447CF5"/>
    <w:rsid w:val="00447FA0"/>
    <w:rsid w:val="00450006"/>
    <w:rsid w:val="00450AB1"/>
    <w:rsid w:val="0045120F"/>
    <w:rsid w:val="004530AE"/>
    <w:rsid w:val="00453C2A"/>
    <w:rsid w:val="00453F2C"/>
    <w:rsid w:val="004568AA"/>
    <w:rsid w:val="00456BF0"/>
    <w:rsid w:val="004575B9"/>
    <w:rsid w:val="00460C4C"/>
    <w:rsid w:val="00462AC2"/>
    <w:rsid w:val="00463462"/>
    <w:rsid w:val="004636A3"/>
    <w:rsid w:val="0046495B"/>
    <w:rsid w:val="00464BE2"/>
    <w:rsid w:val="00464E7E"/>
    <w:rsid w:val="0046574F"/>
    <w:rsid w:val="004657E0"/>
    <w:rsid w:val="00465C62"/>
    <w:rsid w:val="0046713C"/>
    <w:rsid w:val="00467975"/>
    <w:rsid w:val="004679F2"/>
    <w:rsid w:val="00467F3D"/>
    <w:rsid w:val="00470840"/>
    <w:rsid w:val="00470CD4"/>
    <w:rsid w:val="004721BB"/>
    <w:rsid w:val="004729C4"/>
    <w:rsid w:val="00473B5A"/>
    <w:rsid w:val="00474F7B"/>
    <w:rsid w:val="00476648"/>
    <w:rsid w:val="00476BF1"/>
    <w:rsid w:val="0047776D"/>
    <w:rsid w:val="00480250"/>
    <w:rsid w:val="004804E3"/>
    <w:rsid w:val="00480C00"/>
    <w:rsid w:val="00480DEE"/>
    <w:rsid w:val="00480F4A"/>
    <w:rsid w:val="00481036"/>
    <w:rsid w:val="0048103F"/>
    <w:rsid w:val="00481ABA"/>
    <w:rsid w:val="00481D22"/>
    <w:rsid w:val="00482173"/>
    <w:rsid w:val="00483663"/>
    <w:rsid w:val="004838D8"/>
    <w:rsid w:val="00484A26"/>
    <w:rsid w:val="00484C34"/>
    <w:rsid w:val="00484EEC"/>
    <w:rsid w:val="004854C3"/>
    <w:rsid w:val="0048592A"/>
    <w:rsid w:val="00486C71"/>
    <w:rsid w:val="004872A5"/>
    <w:rsid w:val="00487DD1"/>
    <w:rsid w:val="0049105D"/>
    <w:rsid w:val="00491491"/>
    <w:rsid w:val="00492AB2"/>
    <w:rsid w:val="00492E32"/>
    <w:rsid w:val="00493027"/>
    <w:rsid w:val="004941EE"/>
    <w:rsid w:val="0049436F"/>
    <w:rsid w:val="00494E0C"/>
    <w:rsid w:val="0049524A"/>
    <w:rsid w:val="004966AF"/>
    <w:rsid w:val="004A0F49"/>
    <w:rsid w:val="004A0FF9"/>
    <w:rsid w:val="004A12F6"/>
    <w:rsid w:val="004A3506"/>
    <w:rsid w:val="004A4299"/>
    <w:rsid w:val="004A47F3"/>
    <w:rsid w:val="004A4A2F"/>
    <w:rsid w:val="004A50B2"/>
    <w:rsid w:val="004A5568"/>
    <w:rsid w:val="004A5C02"/>
    <w:rsid w:val="004A6DA6"/>
    <w:rsid w:val="004A7EE2"/>
    <w:rsid w:val="004B0632"/>
    <w:rsid w:val="004B3884"/>
    <w:rsid w:val="004B3D8D"/>
    <w:rsid w:val="004B3FF4"/>
    <w:rsid w:val="004B4431"/>
    <w:rsid w:val="004B4644"/>
    <w:rsid w:val="004B5D8F"/>
    <w:rsid w:val="004B656C"/>
    <w:rsid w:val="004B71C1"/>
    <w:rsid w:val="004B7E74"/>
    <w:rsid w:val="004C1AE0"/>
    <w:rsid w:val="004C227D"/>
    <w:rsid w:val="004C3274"/>
    <w:rsid w:val="004C3708"/>
    <w:rsid w:val="004C3714"/>
    <w:rsid w:val="004C38A5"/>
    <w:rsid w:val="004C38EF"/>
    <w:rsid w:val="004C3B70"/>
    <w:rsid w:val="004C4D86"/>
    <w:rsid w:val="004C50BC"/>
    <w:rsid w:val="004C52CA"/>
    <w:rsid w:val="004C580F"/>
    <w:rsid w:val="004C6739"/>
    <w:rsid w:val="004C74B9"/>
    <w:rsid w:val="004C7933"/>
    <w:rsid w:val="004C7F26"/>
    <w:rsid w:val="004D0252"/>
    <w:rsid w:val="004D1A80"/>
    <w:rsid w:val="004D1C5D"/>
    <w:rsid w:val="004D29DC"/>
    <w:rsid w:val="004D3031"/>
    <w:rsid w:val="004D3345"/>
    <w:rsid w:val="004D4582"/>
    <w:rsid w:val="004D47EB"/>
    <w:rsid w:val="004D50AA"/>
    <w:rsid w:val="004D58AF"/>
    <w:rsid w:val="004D61CE"/>
    <w:rsid w:val="004D6A8F"/>
    <w:rsid w:val="004D6E09"/>
    <w:rsid w:val="004E0D0B"/>
    <w:rsid w:val="004E1FE8"/>
    <w:rsid w:val="004E2520"/>
    <w:rsid w:val="004E252C"/>
    <w:rsid w:val="004E31A1"/>
    <w:rsid w:val="004E3313"/>
    <w:rsid w:val="004E368D"/>
    <w:rsid w:val="004E3F9E"/>
    <w:rsid w:val="004E4956"/>
    <w:rsid w:val="004E562F"/>
    <w:rsid w:val="004E5815"/>
    <w:rsid w:val="004E5DDD"/>
    <w:rsid w:val="004E666E"/>
    <w:rsid w:val="004E6E2A"/>
    <w:rsid w:val="004E7351"/>
    <w:rsid w:val="004F0A46"/>
    <w:rsid w:val="004F0F23"/>
    <w:rsid w:val="004F0F5C"/>
    <w:rsid w:val="004F0F95"/>
    <w:rsid w:val="004F11F8"/>
    <w:rsid w:val="004F17FB"/>
    <w:rsid w:val="004F215D"/>
    <w:rsid w:val="004F2655"/>
    <w:rsid w:val="004F2AD7"/>
    <w:rsid w:val="004F2B24"/>
    <w:rsid w:val="004F3579"/>
    <w:rsid w:val="004F4573"/>
    <w:rsid w:val="004F567E"/>
    <w:rsid w:val="004F5A35"/>
    <w:rsid w:val="004F67D6"/>
    <w:rsid w:val="00500DB3"/>
    <w:rsid w:val="005017A9"/>
    <w:rsid w:val="0050192C"/>
    <w:rsid w:val="0050217F"/>
    <w:rsid w:val="005021DA"/>
    <w:rsid w:val="00502D61"/>
    <w:rsid w:val="00503830"/>
    <w:rsid w:val="00503E39"/>
    <w:rsid w:val="0050564B"/>
    <w:rsid w:val="005056C4"/>
    <w:rsid w:val="005056E3"/>
    <w:rsid w:val="005069FD"/>
    <w:rsid w:val="00510B7E"/>
    <w:rsid w:val="00511AFE"/>
    <w:rsid w:val="005124D8"/>
    <w:rsid w:val="00512ED6"/>
    <w:rsid w:val="005130D1"/>
    <w:rsid w:val="005139EE"/>
    <w:rsid w:val="00513B01"/>
    <w:rsid w:val="00513C67"/>
    <w:rsid w:val="0051495B"/>
    <w:rsid w:val="00516990"/>
    <w:rsid w:val="00516CE9"/>
    <w:rsid w:val="005177B9"/>
    <w:rsid w:val="00517B96"/>
    <w:rsid w:val="00517DDA"/>
    <w:rsid w:val="00520435"/>
    <w:rsid w:val="00520672"/>
    <w:rsid w:val="00521321"/>
    <w:rsid w:val="00521861"/>
    <w:rsid w:val="00521E96"/>
    <w:rsid w:val="005224A7"/>
    <w:rsid w:val="00523F5C"/>
    <w:rsid w:val="00524312"/>
    <w:rsid w:val="00524A7C"/>
    <w:rsid w:val="00524AEC"/>
    <w:rsid w:val="00524E9C"/>
    <w:rsid w:val="00524F18"/>
    <w:rsid w:val="00525B0A"/>
    <w:rsid w:val="00525EA4"/>
    <w:rsid w:val="0052619E"/>
    <w:rsid w:val="005262B6"/>
    <w:rsid w:val="005268B5"/>
    <w:rsid w:val="00526C3C"/>
    <w:rsid w:val="00526CED"/>
    <w:rsid w:val="005279BA"/>
    <w:rsid w:val="00527AC2"/>
    <w:rsid w:val="00531568"/>
    <w:rsid w:val="00533E74"/>
    <w:rsid w:val="00534454"/>
    <w:rsid w:val="005349BE"/>
    <w:rsid w:val="00534B3F"/>
    <w:rsid w:val="00535501"/>
    <w:rsid w:val="00535D88"/>
    <w:rsid w:val="005368DF"/>
    <w:rsid w:val="00536A72"/>
    <w:rsid w:val="00536AE5"/>
    <w:rsid w:val="005374C9"/>
    <w:rsid w:val="00540408"/>
    <w:rsid w:val="005409BA"/>
    <w:rsid w:val="00541C07"/>
    <w:rsid w:val="00541D60"/>
    <w:rsid w:val="00541DA7"/>
    <w:rsid w:val="0054222A"/>
    <w:rsid w:val="005422EA"/>
    <w:rsid w:val="00542F1C"/>
    <w:rsid w:val="00543394"/>
    <w:rsid w:val="00544348"/>
    <w:rsid w:val="0054443A"/>
    <w:rsid w:val="0054444E"/>
    <w:rsid w:val="00544DAC"/>
    <w:rsid w:val="00546332"/>
    <w:rsid w:val="005463DF"/>
    <w:rsid w:val="00546DD7"/>
    <w:rsid w:val="005472B1"/>
    <w:rsid w:val="00547324"/>
    <w:rsid w:val="00547BBA"/>
    <w:rsid w:val="005501B8"/>
    <w:rsid w:val="00551A3E"/>
    <w:rsid w:val="00551E2D"/>
    <w:rsid w:val="005544AC"/>
    <w:rsid w:val="00554ED5"/>
    <w:rsid w:val="00555C2A"/>
    <w:rsid w:val="00557037"/>
    <w:rsid w:val="005571F2"/>
    <w:rsid w:val="00557219"/>
    <w:rsid w:val="00557885"/>
    <w:rsid w:val="005579E1"/>
    <w:rsid w:val="00560625"/>
    <w:rsid w:val="00560BD8"/>
    <w:rsid w:val="00560F9D"/>
    <w:rsid w:val="005616E6"/>
    <w:rsid w:val="005620CD"/>
    <w:rsid w:val="005636A7"/>
    <w:rsid w:val="00563E36"/>
    <w:rsid w:val="0056439B"/>
    <w:rsid w:val="00566371"/>
    <w:rsid w:val="005664DA"/>
    <w:rsid w:val="00566DC2"/>
    <w:rsid w:val="00566FD9"/>
    <w:rsid w:val="0056756C"/>
    <w:rsid w:val="0056758D"/>
    <w:rsid w:val="005710E5"/>
    <w:rsid w:val="005718C8"/>
    <w:rsid w:val="00571EC3"/>
    <w:rsid w:val="00572075"/>
    <w:rsid w:val="00573402"/>
    <w:rsid w:val="00573DD1"/>
    <w:rsid w:val="00574A2D"/>
    <w:rsid w:val="00575FDF"/>
    <w:rsid w:val="005764E8"/>
    <w:rsid w:val="00577C24"/>
    <w:rsid w:val="005802F4"/>
    <w:rsid w:val="00580417"/>
    <w:rsid w:val="00580F68"/>
    <w:rsid w:val="005822CA"/>
    <w:rsid w:val="00582E08"/>
    <w:rsid w:val="005834BE"/>
    <w:rsid w:val="00583CB8"/>
    <w:rsid w:val="00584316"/>
    <w:rsid w:val="00584CD8"/>
    <w:rsid w:val="0058666B"/>
    <w:rsid w:val="00586A26"/>
    <w:rsid w:val="0058799E"/>
    <w:rsid w:val="005906A6"/>
    <w:rsid w:val="00590F35"/>
    <w:rsid w:val="00591C2E"/>
    <w:rsid w:val="0059258C"/>
    <w:rsid w:val="00593F0C"/>
    <w:rsid w:val="0059459C"/>
    <w:rsid w:val="00596FFA"/>
    <w:rsid w:val="00597CCB"/>
    <w:rsid w:val="00597E79"/>
    <w:rsid w:val="005A0402"/>
    <w:rsid w:val="005A1518"/>
    <w:rsid w:val="005A1588"/>
    <w:rsid w:val="005A2014"/>
    <w:rsid w:val="005A21A0"/>
    <w:rsid w:val="005A34ED"/>
    <w:rsid w:val="005A3754"/>
    <w:rsid w:val="005A51C3"/>
    <w:rsid w:val="005A543F"/>
    <w:rsid w:val="005A6DF4"/>
    <w:rsid w:val="005A717A"/>
    <w:rsid w:val="005A7643"/>
    <w:rsid w:val="005A7B1E"/>
    <w:rsid w:val="005B0B1A"/>
    <w:rsid w:val="005B1B1A"/>
    <w:rsid w:val="005B2812"/>
    <w:rsid w:val="005B2A03"/>
    <w:rsid w:val="005B30C6"/>
    <w:rsid w:val="005B387C"/>
    <w:rsid w:val="005B4F3D"/>
    <w:rsid w:val="005B55B8"/>
    <w:rsid w:val="005B5B58"/>
    <w:rsid w:val="005B6AAE"/>
    <w:rsid w:val="005B6E73"/>
    <w:rsid w:val="005B7545"/>
    <w:rsid w:val="005C1535"/>
    <w:rsid w:val="005C3782"/>
    <w:rsid w:val="005C41F3"/>
    <w:rsid w:val="005C59D8"/>
    <w:rsid w:val="005C626D"/>
    <w:rsid w:val="005C6FC4"/>
    <w:rsid w:val="005C784E"/>
    <w:rsid w:val="005D16B4"/>
    <w:rsid w:val="005D1DCD"/>
    <w:rsid w:val="005D23EE"/>
    <w:rsid w:val="005D2CCB"/>
    <w:rsid w:val="005D2DA8"/>
    <w:rsid w:val="005D2FD4"/>
    <w:rsid w:val="005D30D4"/>
    <w:rsid w:val="005D31FA"/>
    <w:rsid w:val="005D3F74"/>
    <w:rsid w:val="005D44D0"/>
    <w:rsid w:val="005D4615"/>
    <w:rsid w:val="005D4693"/>
    <w:rsid w:val="005D4E8E"/>
    <w:rsid w:val="005D53CF"/>
    <w:rsid w:val="005D543A"/>
    <w:rsid w:val="005D55CF"/>
    <w:rsid w:val="005D5981"/>
    <w:rsid w:val="005D6631"/>
    <w:rsid w:val="005D7303"/>
    <w:rsid w:val="005D7CB2"/>
    <w:rsid w:val="005E0ACA"/>
    <w:rsid w:val="005E0FAD"/>
    <w:rsid w:val="005E18B2"/>
    <w:rsid w:val="005E1FE7"/>
    <w:rsid w:val="005E233B"/>
    <w:rsid w:val="005E3615"/>
    <w:rsid w:val="005E363C"/>
    <w:rsid w:val="005E4378"/>
    <w:rsid w:val="005E447B"/>
    <w:rsid w:val="005E5D68"/>
    <w:rsid w:val="005E6063"/>
    <w:rsid w:val="005E6551"/>
    <w:rsid w:val="005E7737"/>
    <w:rsid w:val="005E7B90"/>
    <w:rsid w:val="005F08FC"/>
    <w:rsid w:val="005F0EF2"/>
    <w:rsid w:val="005F20DB"/>
    <w:rsid w:val="005F35A8"/>
    <w:rsid w:val="005F3C2C"/>
    <w:rsid w:val="005F47DE"/>
    <w:rsid w:val="005F4D5E"/>
    <w:rsid w:val="005F534F"/>
    <w:rsid w:val="005F5C18"/>
    <w:rsid w:val="005F5D33"/>
    <w:rsid w:val="005F5E44"/>
    <w:rsid w:val="005F7319"/>
    <w:rsid w:val="005F7B9C"/>
    <w:rsid w:val="005F7FCC"/>
    <w:rsid w:val="006004D2"/>
    <w:rsid w:val="00600A46"/>
    <w:rsid w:val="00600EEA"/>
    <w:rsid w:val="006010BA"/>
    <w:rsid w:val="006016AA"/>
    <w:rsid w:val="006026A3"/>
    <w:rsid w:val="00603850"/>
    <w:rsid w:val="00603CF1"/>
    <w:rsid w:val="006046FD"/>
    <w:rsid w:val="00604B3E"/>
    <w:rsid w:val="00604EC0"/>
    <w:rsid w:val="00604FA0"/>
    <w:rsid w:val="00605221"/>
    <w:rsid w:val="00605D4F"/>
    <w:rsid w:val="0060629E"/>
    <w:rsid w:val="00606CD2"/>
    <w:rsid w:val="006071A7"/>
    <w:rsid w:val="006118FA"/>
    <w:rsid w:val="00611CA3"/>
    <w:rsid w:val="00611E28"/>
    <w:rsid w:val="00612ECF"/>
    <w:rsid w:val="00613EBF"/>
    <w:rsid w:val="006142A5"/>
    <w:rsid w:val="006149F6"/>
    <w:rsid w:val="0061544D"/>
    <w:rsid w:val="00615B82"/>
    <w:rsid w:val="00616089"/>
    <w:rsid w:val="0061648D"/>
    <w:rsid w:val="00616D6E"/>
    <w:rsid w:val="0061767B"/>
    <w:rsid w:val="00617F75"/>
    <w:rsid w:val="006206D7"/>
    <w:rsid w:val="00620DD0"/>
    <w:rsid w:val="006218DA"/>
    <w:rsid w:val="0062273B"/>
    <w:rsid w:val="00622A1F"/>
    <w:rsid w:val="00623078"/>
    <w:rsid w:val="006235EB"/>
    <w:rsid w:val="006238A9"/>
    <w:rsid w:val="00623D2A"/>
    <w:rsid w:val="006241E7"/>
    <w:rsid w:val="006243D0"/>
    <w:rsid w:val="00624941"/>
    <w:rsid w:val="00624EF9"/>
    <w:rsid w:val="006258BA"/>
    <w:rsid w:val="00625B4C"/>
    <w:rsid w:val="006262BB"/>
    <w:rsid w:val="006276A8"/>
    <w:rsid w:val="00630174"/>
    <w:rsid w:val="006312EF"/>
    <w:rsid w:val="00631868"/>
    <w:rsid w:val="006318BA"/>
    <w:rsid w:val="00631A4A"/>
    <w:rsid w:val="00631B5A"/>
    <w:rsid w:val="00633326"/>
    <w:rsid w:val="00633811"/>
    <w:rsid w:val="00634676"/>
    <w:rsid w:val="00635404"/>
    <w:rsid w:val="00636459"/>
    <w:rsid w:val="006367F2"/>
    <w:rsid w:val="00637C88"/>
    <w:rsid w:val="00640BD7"/>
    <w:rsid w:val="00641D36"/>
    <w:rsid w:val="00642048"/>
    <w:rsid w:val="00642572"/>
    <w:rsid w:val="00642650"/>
    <w:rsid w:val="00642769"/>
    <w:rsid w:val="00643041"/>
    <w:rsid w:val="00643CFC"/>
    <w:rsid w:val="006444B9"/>
    <w:rsid w:val="00644A3A"/>
    <w:rsid w:val="00644B4A"/>
    <w:rsid w:val="00644E7B"/>
    <w:rsid w:val="006455A9"/>
    <w:rsid w:val="006456B7"/>
    <w:rsid w:val="006471EB"/>
    <w:rsid w:val="0064752C"/>
    <w:rsid w:val="006511C4"/>
    <w:rsid w:val="00651353"/>
    <w:rsid w:val="00651B25"/>
    <w:rsid w:val="00651DB0"/>
    <w:rsid w:val="0065207E"/>
    <w:rsid w:val="006526A5"/>
    <w:rsid w:val="006527A4"/>
    <w:rsid w:val="00653541"/>
    <w:rsid w:val="00653789"/>
    <w:rsid w:val="00654814"/>
    <w:rsid w:val="00654AF2"/>
    <w:rsid w:val="00654B7A"/>
    <w:rsid w:val="00654C55"/>
    <w:rsid w:val="006557E6"/>
    <w:rsid w:val="00655C06"/>
    <w:rsid w:val="00656CD7"/>
    <w:rsid w:val="00657B32"/>
    <w:rsid w:val="00657ECA"/>
    <w:rsid w:val="0066007A"/>
    <w:rsid w:val="006609DB"/>
    <w:rsid w:val="00660EA8"/>
    <w:rsid w:val="006623D6"/>
    <w:rsid w:val="006629E7"/>
    <w:rsid w:val="00664BE9"/>
    <w:rsid w:val="00664F4F"/>
    <w:rsid w:val="00665256"/>
    <w:rsid w:val="006652B8"/>
    <w:rsid w:val="00665391"/>
    <w:rsid w:val="006654DE"/>
    <w:rsid w:val="006667ED"/>
    <w:rsid w:val="00666B16"/>
    <w:rsid w:val="00666E11"/>
    <w:rsid w:val="00670035"/>
    <w:rsid w:val="00670A9E"/>
    <w:rsid w:val="0067161E"/>
    <w:rsid w:val="00671752"/>
    <w:rsid w:val="00671C1A"/>
    <w:rsid w:val="00671D68"/>
    <w:rsid w:val="00671E3C"/>
    <w:rsid w:val="006727DB"/>
    <w:rsid w:val="00672E2F"/>
    <w:rsid w:val="00673398"/>
    <w:rsid w:val="00674179"/>
    <w:rsid w:val="0067455C"/>
    <w:rsid w:val="00674D50"/>
    <w:rsid w:val="00674DE6"/>
    <w:rsid w:val="00676206"/>
    <w:rsid w:val="00676E32"/>
    <w:rsid w:val="00676FB4"/>
    <w:rsid w:val="006771D1"/>
    <w:rsid w:val="00677403"/>
    <w:rsid w:val="00680756"/>
    <w:rsid w:val="00681690"/>
    <w:rsid w:val="0068190B"/>
    <w:rsid w:val="00682420"/>
    <w:rsid w:val="00682D6E"/>
    <w:rsid w:val="00682D91"/>
    <w:rsid w:val="00682F24"/>
    <w:rsid w:val="00683BCF"/>
    <w:rsid w:val="00683E57"/>
    <w:rsid w:val="00684A76"/>
    <w:rsid w:val="00686978"/>
    <w:rsid w:val="00686C74"/>
    <w:rsid w:val="006874A1"/>
    <w:rsid w:val="006876F8"/>
    <w:rsid w:val="00687F1D"/>
    <w:rsid w:val="00690560"/>
    <w:rsid w:val="0069161E"/>
    <w:rsid w:val="00692A4A"/>
    <w:rsid w:val="00692AF3"/>
    <w:rsid w:val="00692CDE"/>
    <w:rsid w:val="0069312C"/>
    <w:rsid w:val="0069324F"/>
    <w:rsid w:val="00693FD8"/>
    <w:rsid w:val="0069414D"/>
    <w:rsid w:val="00694CCC"/>
    <w:rsid w:val="00697866"/>
    <w:rsid w:val="006A0DB8"/>
    <w:rsid w:val="006A25E0"/>
    <w:rsid w:val="006A2FB2"/>
    <w:rsid w:val="006A3894"/>
    <w:rsid w:val="006A4616"/>
    <w:rsid w:val="006A5007"/>
    <w:rsid w:val="006A54FC"/>
    <w:rsid w:val="006A60E1"/>
    <w:rsid w:val="006A6322"/>
    <w:rsid w:val="006A71C4"/>
    <w:rsid w:val="006A7545"/>
    <w:rsid w:val="006B0009"/>
    <w:rsid w:val="006B1AF0"/>
    <w:rsid w:val="006B226C"/>
    <w:rsid w:val="006B2482"/>
    <w:rsid w:val="006B2744"/>
    <w:rsid w:val="006B47BE"/>
    <w:rsid w:val="006B542A"/>
    <w:rsid w:val="006B6615"/>
    <w:rsid w:val="006B739D"/>
    <w:rsid w:val="006B7807"/>
    <w:rsid w:val="006B79E9"/>
    <w:rsid w:val="006C018E"/>
    <w:rsid w:val="006C04DC"/>
    <w:rsid w:val="006C0FBE"/>
    <w:rsid w:val="006C15A9"/>
    <w:rsid w:val="006C28D7"/>
    <w:rsid w:val="006C2D98"/>
    <w:rsid w:val="006C358B"/>
    <w:rsid w:val="006C3E12"/>
    <w:rsid w:val="006C5066"/>
    <w:rsid w:val="006C5768"/>
    <w:rsid w:val="006C6030"/>
    <w:rsid w:val="006C71CA"/>
    <w:rsid w:val="006D0B30"/>
    <w:rsid w:val="006D16C6"/>
    <w:rsid w:val="006D22B3"/>
    <w:rsid w:val="006D3248"/>
    <w:rsid w:val="006D3B46"/>
    <w:rsid w:val="006D52C9"/>
    <w:rsid w:val="006D55B1"/>
    <w:rsid w:val="006E0336"/>
    <w:rsid w:val="006E2A2A"/>
    <w:rsid w:val="006E36A4"/>
    <w:rsid w:val="006E38A9"/>
    <w:rsid w:val="006E39B9"/>
    <w:rsid w:val="006E3DE2"/>
    <w:rsid w:val="006E495F"/>
    <w:rsid w:val="006E4AEE"/>
    <w:rsid w:val="006E54E1"/>
    <w:rsid w:val="006E74C9"/>
    <w:rsid w:val="006F03B2"/>
    <w:rsid w:val="006F0478"/>
    <w:rsid w:val="006F137B"/>
    <w:rsid w:val="006F156E"/>
    <w:rsid w:val="006F18E6"/>
    <w:rsid w:val="006F1CE9"/>
    <w:rsid w:val="006F201C"/>
    <w:rsid w:val="006F2DBF"/>
    <w:rsid w:val="006F3878"/>
    <w:rsid w:val="006F4531"/>
    <w:rsid w:val="006F484D"/>
    <w:rsid w:val="006F58BD"/>
    <w:rsid w:val="006F6C37"/>
    <w:rsid w:val="006F6DCF"/>
    <w:rsid w:val="006F7CFD"/>
    <w:rsid w:val="0070044A"/>
    <w:rsid w:val="00703DF7"/>
    <w:rsid w:val="0070479F"/>
    <w:rsid w:val="00705BA8"/>
    <w:rsid w:val="00705FEB"/>
    <w:rsid w:val="00706677"/>
    <w:rsid w:val="00706BC3"/>
    <w:rsid w:val="007107C6"/>
    <w:rsid w:val="007112CE"/>
    <w:rsid w:val="0071138E"/>
    <w:rsid w:val="00711523"/>
    <w:rsid w:val="007126FD"/>
    <w:rsid w:val="007141CB"/>
    <w:rsid w:val="0071428A"/>
    <w:rsid w:val="00714345"/>
    <w:rsid w:val="00714DDD"/>
    <w:rsid w:val="007156D2"/>
    <w:rsid w:val="007162E1"/>
    <w:rsid w:val="007171E6"/>
    <w:rsid w:val="00720CB3"/>
    <w:rsid w:val="00722888"/>
    <w:rsid w:val="0072312A"/>
    <w:rsid w:val="00723167"/>
    <w:rsid w:val="00724B29"/>
    <w:rsid w:val="0072792C"/>
    <w:rsid w:val="007303E9"/>
    <w:rsid w:val="00731A6D"/>
    <w:rsid w:val="00731CDC"/>
    <w:rsid w:val="00731D94"/>
    <w:rsid w:val="00732079"/>
    <w:rsid w:val="0073229C"/>
    <w:rsid w:val="00732512"/>
    <w:rsid w:val="007325C4"/>
    <w:rsid w:val="00732A4F"/>
    <w:rsid w:val="00734AEB"/>
    <w:rsid w:val="00736C6F"/>
    <w:rsid w:val="007371F8"/>
    <w:rsid w:val="0074010C"/>
    <w:rsid w:val="007413EB"/>
    <w:rsid w:val="00741682"/>
    <w:rsid w:val="00741F4D"/>
    <w:rsid w:val="0074229C"/>
    <w:rsid w:val="007426B0"/>
    <w:rsid w:val="00743E49"/>
    <w:rsid w:val="0074458A"/>
    <w:rsid w:val="0074476D"/>
    <w:rsid w:val="00744BBC"/>
    <w:rsid w:val="00744C20"/>
    <w:rsid w:val="00746633"/>
    <w:rsid w:val="00746CFC"/>
    <w:rsid w:val="00747C62"/>
    <w:rsid w:val="007502F1"/>
    <w:rsid w:val="00750472"/>
    <w:rsid w:val="007507E6"/>
    <w:rsid w:val="00750A15"/>
    <w:rsid w:val="0075170E"/>
    <w:rsid w:val="007518E7"/>
    <w:rsid w:val="00751EA6"/>
    <w:rsid w:val="0075255C"/>
    <w:rsid w:val="007525F4"/>
    <w:rsid w:val="00752D71"/>
    <w:rsid w:val="0075380A"/>
    <w:rsid w:val="0075433E"/>
    <w:rsid w:val="00755068"/>
    <w:rsid w:val="007554A9"/>
    <w:rsid w:val="00755607"/>
    <w:rsid w:val="00756662"/>
    <w:rsid w:val="00757159"/>
    <w:rsid w:val="007574E6"/>
    <w:rsid w:val="00757C59"/>
    <w:rsid w:val="00761EFB"/>
    <w:rsid w:val="00762230"/>
    <w:rsid w:val="00762400"/>
    <w:rsid w:val="00763267"/>
    <w:rsid w:val="00764030"/>
    <w:rsid w:val="007654F8"/>
    <w:rsid w:val="00765601"/>
    <w:rsid w:val="00766A37"/>
    <w:rsid w:val="0076737E"/>
    <w:rsid w:val="0077111C"/>
    <w:rsid w:val="00771274"/>
    <w:rsid w:val="00772620"/>
    <w:rsid w:val="0077298D"/>
    <w:rsid w:val="00772F99"/>
    <w:rsid w:val="0077300A"/>
    <w:rsid w:val="0077340E"/>
    <w:rsid w:val="00774448"/>
    <w:rsid w:val="00774559"/>
    <w:rsid w:val="00774727"/>
    <w:rsid w:val="007747C5"/>
    <w:rsid w:val="0077494B"/>
    <w:rsid w:val="00774D15"/>
    <w:rsid w:val="00774DF6"/>
    <w:rsid w:val="0077513B"/>
    <w:rsid w:val="00775996"/>
    <w:rsid w:val="00776410"/>
    <w:rsid w:val="00776A60"/>
    <w:rsid w:val="00777929"/>
    <w:rsid w:val="00780DBC"/>
    <w:rsid w:val="00781631"/>
    <w:rsid w:val="00781A0E"/>
    <w:rsid w:val="00781B27"/>
    <w:rsid w:val="007835FC"/>
    <w:rsid w:val="00783B85"/>
    <w:rsid w:val="00785E3A"/>
    <w:rsid w:val="00786C3F"/>
    <w:rsid w:val="0078771C"/>
    <w:rsid w:val="007903BC"/>
    <w:rsid w:val="00790E00"/>
    <w:rsid w:val="0079201A"/>
    <w:rsid w:val="0079258F"/>
    <w:rsid w:val="007926FA"/>
    <w:rsid w:val="00792736"/>
    <w:rsid w:val="0079408F"/>
    <w:rsid w:val="0079481B"/>
    <w:rsid w:val="00795629"/>
    <w:rsid w:val="00795A87"/>
    <w:rsid w:val="00796FE7"/>
    <w:rsid w:val="00797449"/>
    <w:rsid w:val="007A10F4"/>
    <w:rsid w:val="007A124A"/>
    <w:rsid w:val="007A1DB0"/>
    <w:rsid w:val="007A28DC"/>
    <w:rsid w:val="007A2CE7"/>
    <w:rsid w:val="007A32C9"/>
    <w:rsid w:val="007A34FC"/>
    <w:rsid w:val="007A412A"/>
    <w:rsid w:val="007A466F"/>
    <w:rsid w:val="007A4E97"/>
    <w:rsid w:val="007A5CED"/>
    <w:rsid w:val="007B0835"/>
    <w:rsid w:val="007B0D45"/>
    <w:rsid w:val="007B28BE"/>
    <w:rsid w:val="007B3F30"/>
    <w:rsid w:val="007B40D1"/>
    <w:rsid w:val="007B4F9E"/>
    <w:rsid w:val="007B50CC"/>
    <w:rsid w:val="007B557A"/>
    <w:rsid w:val="007B5B04"/>
    <w:rsid w:val="007B5D7F"/>
    <w:rsid w:val="007B5DAF"/>
    <w:rsid w:val="007B63D0"/>
    <w:rsid w:val="007B65CD"/>
    <w:rsid w:val="007B694E"/>
    <w:rsid w:val="007B74CA"/>
    <w:rsid w:val="007B7FDC"/>
    <w:rsid w:val="007C129E"/>
    <w:rsid w:val="007C1687"/>
    <w:rsid w:val="007C1BE1"/>
    <w:rsid w:val="007C1E0D"/>
    <w:rsid w:val="007C203E"/>
    <w:rsid w:val="007C37E2"/>
    <w:rsid w:val="007C3973"/>
    <w:rsid w:val="007C41C8"/>
    <w:rsid w:val="007C4A8B"/>
    <w:rsid w:val="007C52F1"/>
    <w:rsid w:val="007C5C6E"/>
    <w:rsid w:val="007C616D"/>
    <w:rsid w:val="007C75BC"/>
    <w:rsid w:val="007C7C0F"/>
    <w:rsid w:val="007D1F54"/>
    <w:rsid w:val="007D20C6"/>
    <w:rsid w:val="007D230F"/>
    <w:rsid w:val="007D23E3"/>
    <w:rsid w:val="007D2612"/>
    <w:rsid w:val="007D3D23"/>
    <w:rsid w:val="007D4818"/>
    <w:rsid w:val="007D4F29"/>
    <w:rsid w:val="007D638C"/>
    <w:rsid w:val="007D6BBF"/>
    <w:rsid w:val="007D7670"/>
    <w:rsid w:val="007E034A"/>
    <w:rsid w:val="007E0427"/>
    <w:rsid w:val="007E1697"/>
    <w:rsid w:val="007E174C"/>
    <w:rsid w:val="007E2137"/>
    <w:rsid w:val="007E21FD"/>
    <w:rsid w:val="007E2B67"/>
    <w:rsid w:val="007E376F"/>
    <w:rsid w:val="007E484C"/>
    <w:rsid w:val="007E569A"/>
    <w:rsid w:val="007E5CA1"/>
    <w:rsid w:val="007E5FF7"/>
    <w:rsid w:val="007E6808"/>
    <w:rsid w:val="007E6BA0"/>
    <w:rsid w:val="007E749F"/>
    <w:rsid w:val="007E7C4D"/>
    <w:rsid w:val="007F02E5"/>
    <w:rsid w:val="007F073F"/>
    <w:rsid w:val="007F0C28"/>
    <w:rsid w:val="007F10E7"/>
    <w:rsid w:val="007F225F"/>
    <w:rsid w:val="007F22F7"/>
    <w:rsid w:val="007F2725"/>
    <w:rsid w:val="007F3354"/>
    <w:rsid w:val="007F3889"/>
    <w:rsid w:val="007F3928"/>
    <w:rsid w:val="007F3A33"/>
    <w:rsid w:val="007F6354"/>
    <w:rsid w:val="007F78E9"/>
    <w:rsid w:val="008002FA"/>
    <w:rsid w:val="00800E94"/>
    <w:rsid w:val="008015CC"/>
    <w:rsid w:val="00801F80"/>
    <w:rsid w:val="00802BBC"/>
    <w:rsid w:val="00802D82"/>
    <w:rsid w:val="008040D1"/>
    <w:rsid w:val="00804FF8"/>
    <w:rsid w:val="00805CDD"/>
    <w:rsid w:val="00807292"/>
    <w:rsid w:val="0081060D"/>
    <w:rsid w:val="0081074A"/>
    <w:rsid w:val="0081075D"/>
    <w:rsid w:val="00810A03"/>
    <w:rsid w:val="00811502"/>
    <w:rsid w:val="008125C9"/>
    <w:rsid w:val="00812FBF"/>
    <w:rsid w:val="008133F5"/>
    <w:rsid w:val="008138BA"/>
    <w:rsid w:val="008138D1"/>
    <w:rsid w:val="008159CE"/>
    <w:rsid w:val="00816413"/>
    <w:rsid w:val="00821962"/>
    <w:rsid w:val="00821FEB"/>
    <w:rsid w:val="008246AA"/>
    <w:rsid w:val="00824768"/>
    <w:rsid w:val="00824952"/>
    <w:rsid w:val="00824987"/>
    <w:rsid w:val="00824B80"/>
    <w:rsid w:val="00825162"/>
    <w:rsid w:val="008255E9"/>
    <w:rsid w:val="008265EF"/>
    <w:rsid w:val="00826C03"/>
    <w:rsid w:val="0082724F"/>
    <w:rsid w:val="008272F3"/>
    <w:rsid w:val="00830A3D"/>
    <w:rsid w:val="00830D5E"/>
    <w:rsid w:val="00830E63"/>
    <w:rsid w:val="008316B1"/>
    <w:rsid w:val="00831954"/>
    <w:rsid w:val="00831A4F"/>
    <w:rsid w:val="00832213"/>
    <w:rsid w:val="0083246D"/>
    <w:rsid w:val="00832AA9"/>
    <w:rsid w:val="00833337"/>
    <w:rsid w:val="008340FE"/>
    <w:rsid w:val="008341B3"/>
    <w:rsid w:val="00835164"/>
    <w:rsid w:val="00835670"/>
    <w:rsid w:val="0083731A"/>
    <w:rsid w:val="00837FA4"/>
    <w:rsid w:val="0084030A"/>
    <w:rsid w:val="00840F59"/>
    <w:rsid w:val="00841E94"/>
    <w:rsid w:val="008420D4"/>
    <w:rsid w:val="00842367"/>
    <w:rsid w:val="00842DFB"/>
    <w:rsid w:val="00843C38"/>
    <w:rsid w:val="00844EDB"/>
    <w:rsid w:val="00844F8E"/>
    <w:rsid w:val="00845575"/>
    <w:rsid w:val="0084666C"/>
    <w:rsid w:val="0084678C"/>
    <w:rsid w:val="0084765B"/>
    <w:rsid w:val="00847E71"/>
    <w:rsid w:val="008514C7"/>
    <w:rsid w:val="00851E37"/>
    <w:rsid w:val="008523DB"/>
    <w:rsid w:val="00852C40"/>
    <w:rsid w:val="0085393C"/>
    <w:rsid w:val="008543F6"/>
    <w:rsid w:val="00854BCD"/>
    <w:rsid w:val="00855D97"/>
    <w:rsid w:val="0085668A"/>
    <w:rsid w:val="00856E7B"/>
    <w:rsid w:val="0086024E"/>
    <w:rsid w:val="008618C0"/>
    <w:rsid w:val="0086397D"/>
    <w:rsid w:val="0086432C"/>
    <w:rsid w:val="0086598B"/>
    <w:rsid w:val="0086772C"/>
    <w:rsid w:val="008678CD"/>
    <w:rsid w:val="00867C05"/>
    <w:rsid w:val="008701CE"/>
    <w:rsid w:val="0087095E"/>
    <w:rsid w:val="00871398"/>
    <w:rsid w:val="00871F59"/>
    <w:rsid w:val="0087354F"/>
    <w:rsid w:val="00874AFD"/>
    <w:rsid w:val="00874D78"/>
    <w:rsid w:val="00875BB5"/>
    <w:rsid w:val="00875C5F"/>
    <w:rsid w:val="00875D2E"/>
    <w:rsid w:val="00876180"/>
    <w:rsid w:val="00876693"/>
    <w:rsid w:val="00877924"/>
    <w:rsid w:val="0088112F"/>
    <w:rsid w:val="008814FB"/>
    <w:rsid w:val="00881EBA"/>
    <w:rsid w:val="008823F6"/>
    <w:rsid w:val="00882768"/>
    <w:rsid w:val="00884C69"/>
    <w:rsid w:val="00885375"/>
    <w:rsid w:val="00885F14"/>
    <w:rsid w:val="008869B6"/>
    <w:rsid w:val="00887331"/>
    <w:rsid w:val="00890183"/>
    <w:rsid w:val="008907BD"/>
    <w:rsid w:val="00890A15"/>
    <w:rsid w:val="00890C95"/>
    <w:rsid w:val="008917AF"/>
    <w:rsid w:val="00891A55"/>
    <w:rsid w:val="00892458"/>
    <w:rsid w:val="00892642"/>
    <w:rsid w:val="00893332"/>
    <w:rsid w:val="008934FA"/>
    <w:rsid w:val="008936B8"/>
    <w:rsid w:val="00893B13"/>
    <w:rsid w:val="00894F92"/>
    <w:rsid w:val="008958A0"/>
    <w:rsid w:val="008961E0"/>
    <w:rsid w:val="008967FD"/>
    <w:rsid w:val="008975C9"/>
    <w:rsid w:val="008A0398"/>
    <w:rsid w:val="008A08EE"/>
    <w:rsid w:val="008A0A01"/>
    <w:rsid w:val="008A0DE0"/>
    <w:rsid w:val="008A1BC3"/>
    <w:rsid w:val="008A1F70"/>
    <w:rsid w:val="008A2093"/>
    <w:rsid w:val="008A2A0C"/>
    <w:rsid w:val="008A3F8E"/>
    <w:rsid w:val="008A406C"/>
    <w:rsid w:val="008A45CA"/>
    <w:rsid w:val="008A483B"/>
    <w:rsid w:val="008A4860"/>
    <w:rsid w:val="008A56D2"/>
    <w:rsid w:val="008B06C5"/>
    <w:rsid w:val="008B100A"/>
    <w:rsid w:val="008B13F1"/>
    <w:rsid w:val="008B1F42"/>
    <w:rsid w:val="008B23B3"/>
    <w:rsid w:val="008B2433"/>
    <w:rsid w:val="008B2566"/>
    <w:rsid w:val="008B2AE2"/>
    <w:rsid w:val="008B30EA"/>
    <w:rsid w:val="008B5590"/>
    <w:rsid w:val="008B5715"/>
    <w:rsid w:val="008B590C"/>
    <w:rsid w:val="008B6B85"/>
    <w:rsid w:val="008C0F8C"/>
    <w:rsid w:val="008C2A2F"/>
    <w:rsid w:val="008C31CE"/>
    <w:rsid w:val="008C334F"/>
    <w:rsid w:val="008C3D9D"/>
    <w:rsid w:val="008C4755"/>
    <w:rsid w:val="008C58B6"/>
    <w:rsid w:val="008C6F8F"/>
    <w:rsid w:val="008C7F3F"/>
    <w:rsid w:val="008D0264"/>
    <w:rsid w:val="008D1490"/>
    <w:rsid w:val="008D14DC"/>
    <w:rsid w:val="008D2D3C"/>
    <w:rsid w:val="008D3191"/>
    <w:rsid w:val="008D31F6"/>
    <w:rsid w:val="008D357E"/>
    <w:rsid w:val="008D3E14"/>
    <w:rsid w:val="008D44D1"/>
    <w:rsid w:val="008D4CEF"/>
    <w:rsid w:val="008D6C30"/>
    <w:rsid w:val="008D6F09"/>
    <w:rsid w:val="008D7360"/>
    <w:rsid w:val="008D7F37"/>
    <w:rsid w:val="008E1A87"/>
    <w:rsid w:val="008E1F99"/>
    <w:rsid w:val="008E2FA3"/>
    <w:rsid w:val="008E3C7B"/>
    <w:rsid w:val="008E4FE9"/>
    <w:rsid w:val="008E5007"/>
    <w:rsid w:val="008E5A7E"/>
    <w:rsid w:val="008E5E46"/>
    <w:rsid w:val="008E5ED9"/>
    <w:rsid w:val="008E699D"/>
    <w:rsid w:val="008E7B20"/>
    <w:rsid w:val="008E7F84"/>
    <w:rsid w:val="008F05C0"/>
    <w:rsid w:val="008F0D17"/>
    <w:rsid w:val="008F0ED2"/>
    <w:rsid w:val="008F1B78"/>
    <w:rsid w:val="008F22D2"/>
    <w:rsid w:val="008F27B9"/>
    <w:rsid w:val="008F2C1D"/>
    <w:rsid w:val="008F36CE"/>
    <w:rsid w:val="008F44CD"/>
    <w:rsid w:val="008F44DE"/>
    <w:rsid w:val="008F4965"/>
    <w:rsid w:val="008F4A23"/>
    <w:rsid w:val="008F4A88"/>
    <w:rsid w:val="008F59E0"/>
    <w:rsid w:val="008F61EC"/>
    <w:rsid w:val="008F7D65"/>
    <w:rsid w:val="008F7F92"/>
    <w:rsid w:val="0090225F"/>
    <w:rsid w:val="00902697"/>
    <w:rsid w:val="009035F2"/>
    <w:rsid w:val="00903B12"/>
    <w:rsid w:val="00903F3F"/>
    <w:rsid w:val="00904018"/>
    <w:rsid w:val="00904473"/>
    <w:rsid w:val="00904912"/>
    <w:rsid w:val="00905D4D"/>
    <w:rsid w:val="00906C25"/>
    <w:rsid w:val="009117C5"/>
    <w:rsid w:val="00911C93"/>
    <w:rsid w:val="00911E7D"/>
    <w:rsid w:val="00912369"/>
    <w:rsid w:val="00912372"/>
    <w:rsid w:val="00912404"/>
    <w:rsid w:val="00912766"/>
    <w:rsid w:val="00913BD0"/>
    <w:rsid w:val="0091480A"/>
    <w:rsid w:val="0091507B"/>
    <w:rsid w:val="009150A0"/>
    <w:rsid w:val="00915126"/>
    <w:rsid w:val="0091527B"/>
    <w:rsid w:val="00916192"/>
    <w:rsid w:val="009164A9"/>
    <w:rsid w:val="0091731A"/>
    <w:rsid w:val="00917C30"/>
    <w:rsid w:val="00917DB4"/>
    <w:rsid w:val="00920160"/>
    <w:rsid w:val="0092016C"/>
    <w:rsid w:val="0092017B"/>
    <w:rsid w:val="0092146B"/>
    <w:rsid w:val="00921D5D"/>
    <w:rsid w:val="009226C3"/>
    <w:rsid w:val="00922748"/>
    <w:rsid w:val="00922769"/>
    <w:rsid w:val="0092325F"/>
    <w:rsid w:val="009235DC"/>
    <w:rsid w:val="00924362"/>
    <w:rsid w:val="009248E3"/>
    <w:rsid w:val="0092504C"/>
    <w:rsid w:val="00927E57"/>
    <w:rsid w:val="0093038B"/>
    <w:rsid w:val="00930985"/>
    <w:rsid w:val="00930D04"/>
    <w:rsid w:val="009328B6"/>
    <w:rsid w:val="009331BA"/>
    <w:rsid w:val="0093325A"/>
    <w:rsid w:val="0093379C"/>
    <w:rsid w:val="00933F3B"/>
    <w:rsid w:val="00933F52"/>
    <w:rsid w:val="00934283"/>
    <w:rsid w:val="0093644B"/>
    <w:rsid w:val="00937D4E"/>
    <w:rsid w:val="00940515"/>
    <w:rsid w:val="00940A8D"/>
    <w:rsid w:val="00940FDE"/>
    <w:rsid w:val="00941044"/>
    <w:rsid w:val="00941602"/>
    <w:rsid w:val="00941676"/>
    <w:rsid w:val="00942A22"/>
    <w:rsid w:val="00942BB9"/>
    <w:rsid w:val="00943292"/>
    <w:rsid w:val="00943FF6"/>
    <w:rsid w:val="0094597E"/>
    <w:rsid w:val="00946457"/>
    <w:rsid w:val="00952464"/>
    <w:rsid w:val="009529BE"/>
    <w:rsid w:val="00952A60"/>
    <w:rsid w:val="00952D8E"/>
    <w:rsid w:val="00952FDB"/>
    <w:rsid w:val="009540B6"/>
    <w:rsid w:val="00954148"/>
    <w:rsid w:val="00954378"/>
    <w:rsid w:val="0095485F"/>
    <w:rsid w:val="00954D4E"/>
    <w:rsid w:val="00955423"/>
    <w:rsid w:val="00955786"/>
    <w:rsid w:val="00955D93"/>
    <w:rsid w:val="009579FC"/>
    <w:rsid w:val="009604A9"/>
    <w:rsid w:val="009613C5"/>
    <w:rsid w:val="00961E86"/>
    <w:rsid w:val="0096248E"/>
    <w:rsid w:val="009644AC"/>
    <w:rsid w:val="00964627"/>
    <w:rsid w:val="00964CEF"/>
    <w:rsid w:val="00965369"/>
    <w:rsid w:val="0096549C"/>
    <w:rsid w:val="009659E7"/>
    <w:rsid w:val="00965D18"/>
    <w:rsid w:val="00966069"/>
    <w:rsid w:val="0096691B"/>
    <w:rsid w:val="009700B2"/>
    <w:rsid w:val="009704FF"/>
    <w:rsid w:val="009710D8"/>
    <w:rsid w:val="0097177E"/>
    <w:rsid w:val="00971780"/>
    <w:rsid w:val="00971DFD"/>
    <w:rsid w:val="009720DB"/>
    <w:rsid w:val="00972CEB"/>
    <w:rsid w:val="0097311F"/>
    <w:rsid w:val="00974D17"/>
    <w:rsid w:val="009757BC"/>
    <w:rsid w:val="00975A34"/>
    <w:rsid w:val="0097600C"/>
    <w:rsid w:val="00976899"/>
    <w:rsid w:val="00977508"/>
    <w:rsid w:val="00977618"/>
    <w:rsid w:val="0098039D"/>
    <w:rsid w:val="00980998"/>
    <w:rsid w:val="00981CAD"/>
    <w:rsid w:val="00982532"/>
    <w:rsid w:val="00982B47"/>
    <w:rsid w:val="00982B51"/>
    <w:rsid w:val="00982C03"/>
    <w:rsid w:val="00983BC0"/>
    <w:rsid w:val="00985A98"/>
    <w:rsid w:val="00985AB1"/>
    <w:rsid w:val="009860F1"/>
    <w:rsid w:val="009862C3"/>
    <w:rsid w:val="009866A7"/>
    <w:rsid w:val="009869F1"/>
    <w:rsid w:val="00986A4A"/>
    <w:rsid w:val="00986AA2"/>
    <w:rsid w:val="00987086"/>
    <w:rsid w:val="00987376"/>
    <w:rsid w:val="0098767D"/>
    <w:rsid w:val="0098791D"/>
    <w:rsid w:val="00987A03"/>
    <w:rsid w:val="00987F4B"/>
    <w:rsid w:val="0099063F"/>
    <w:rsid w:val="00990FF8"/>
    <w:rsid w:val="009910D3"/>
    <w:rsid w:val="0099157F"/>
    <w:rsid w:val="00991692"/>
    <w:rsid w:val="00991F9D"/>
    <w:rsid w:val="0099263C"/>
    <w:rsid w:val="00992A26"/>
    <w:rsid w:val="009933F6"/>
    <w:rsid w:val="009952EC"/>
    <w:rsid w:val="009955C9"/>
    <w:rsid w:val="00995EC8"/>
    <w:rsid w:val="0099672A"/>
    <w:rsid w:val="00996856"/>
    <w:rsid w:val="00997299"/>
    <w:rsid w:val="009A167A"/>
    <w:rsid w:val="009A22C6"/>
    <w:rsid w:val="009A2B08"/>
    <w:rsid w:val="009A2DEB"/>
    <w:rsid w:val="009A2EB7"/>
    <w:rsid w:val="009A3283"/>
    <w:rsid w:val="009A4762"/>
    <w:rsid w:val="009A4A08"/>
    <w:rsid w:val="009A54AA"/>
    <w:rsid w:val="009A57EA"/>
    <w:rsid w:val="009A5F02"/>
    <w:rsid w:val="009B076E"/>
    <w:rsid w:val="009B2350"/>
    <w:rsid w:val="009B273D"/>
    <w:rsid w:val="009B3251"/>
    <w:rsid w:val="009B4ECF"/>
    <w:rsid w:val="009B617F"/>
    <w:rsid w:val="009C148E"/>
    <w:rsid w:val="009C2F5F"/>
    <w:rsid w:val="009C3DB9"/>
    <w:rsid w:val="009C453A"/>
    <w:rsid w:val="009C572B"/>
    <w:rsid w:val="009C65D6"/>
    <w:rsid w:val="009C6A77"/>
    <w:rsid w:val="009C6B57"/>
    <w:rsid w:val="009C78E7"/>
    <w:rsid w:val="009C7F6F"/>
    <w:rsid w:val="009C7FC2"/>
    <w:rsid w:val="009D01F7"/>
    <w:rsid w:val="009D0585"/>
    <w:rsid w:val="009D17D3"/>
    <w:rsid w:val="009D21BF"/>
    <w:rsid w:val="009D32F8"/>
    <w:rsid w:val="009D4FC3"/>
    <w:rsid w:val="009D6322"/>
    <w:rsid w:val="009D7754"/>
    <w:rsid w:val="009D791C"/>
    <w:rsid w:val="009D7CA9"/>
    <w:rsid w:val="009D7CBA"/>
    <w:rsid w:val="009D7DE4"/>
    <w:rsid w:val="009E08C3"/>
    <w:rsid w:val="009E0B19"/>
    <w:rsid w:val="009E0E8F"/>
    <w:rsid w:val="009E0F0D"/>
    <w:rsid w:val="009E1814"/>
    <w:rsid w:val="009E1BA1"/>
    <w:rsid w:val="009E209A"/>
    <w:rsid w:val="009E2BC2"/>
    <w:rsid w:val="009E33A3"/>
    <w:rsid w:val="009E491C"/>
    <w:rsid w:val="009E49B4"/>
    <w:rsid w:val="009E564A"/>
    <w:rsid w:val="009E6900"/>
    <w:rsid w:val="009E6AE8"/>
    <w:rsid w:val="009E6E4E"/>
    <w:rsid w:val="009F009E"/>
    <w:rsid w:val="009F0186"/>
    <w:rsid w:val="009F04DB"/>
    <w:rsid w:val="009F1DC8"/>
    <w:rsid w:val="009F229A"/>
    <w:rsid w:val="009F2C08"/>
    <w:rsid w:val="009F51AC"/>
    <w:rsid w:val="009F5235"/>
    <w:rsid w:val="009F5905"/>
    <w:rsid w:val="009F675F"/>
    <w:rsid w:val="009F683C"/>
    <w:rsid w:val="009F6C61"/>
    <w:rsid w:val="009F7CE9"/>
    <w:rsid w:val="00A00AB5"/>
    <w:rsid w:val="00A01654"/>
    <w:rsid w:val="00A01F5F"/>
    <w:rsid w:val="00A0271E"/>
    <w:rsid w:val="00A02B74"/>
    <w:rsid w:val="00A02BFD"/>
    <w:rsid w:val="00A03082"/>
    <w:rsid w:val="00A038ED"/>
    <w:rsid w:val="00A03CCF"/>
    <w:rsid w:val="00A03CD2"/>
    <w:rsid w:val="00A04B6B"/>
    <w:rsid w:val="00A04C1D"/>
    <w:rsid w:val="00A054C3"/>
    <w:rsid w:val="00A05C5B"/>
    <w:rsid w:val="00A06BBF"/>
    <w:rsid w:val="00A07DD8"/>
    <w:rsid w:val="00A1039B"/>
    <w:rsid w:val="00A11091"/>
    <w:rsid w:val="00A11EC4"/>
    <w:rsid w:val="00A1311A"/>
    <w:rsid w:val="00A14120"/>
    <w:rsid w:val="00A15626"/>
    <w:rsid w:val="00A16FE1"/>
    <w:rsid w:val="00A21C99"/>
    <w:rsid w:val="00A2214E"/>
    <w:rsid w:val="00A228AA"/>
    <w:rsid w:val="00A2422B"/>
    <w:rsid w:val="00A2572D"/>
    <w:rsid w:val="00A25ACE"/>
    <w:rsid w:val="00A26646"/>
    <w:rsid w:val="00A30385"/>
    <w:rsid w:val="00A30FF5"/>
    <w:rsid w:val="00A318F7"/>
    <w:rsid w:val="00A32077"/>
    <w:rsid w:val="00A322D7"/>
    <w:rsid w:val="00A32612"/>
    <w:rsid w:val="00A32895"/>
    <w:rsid w:val="00A329F7"/>
    <w:rsid w:val="00A3376A"/>
    <w:rsid w:val="00A347F0"/>
    <w:rsid w:val="00A34802"/>
    <w:rsid w:val="00A35812"/>
    <w:rsid w:val="00A3598A"/>
    <w:rsid w:val="00A35C76"/>
    <w:rsid w:val="00A35D36"/>
    <w:rsid w:val="00A362F4"/>
    <w:rsid w:val="00A36D6F"/>
    <w:rsid w:val="00A378AB"/>
    <w:rsid w:val="00A37CB3"/>
    <w:rsid w:val="00A40AEE"/>
    <w:rsid w:val="00A4150D"/>
    <w:rsid w:val="00A4393E"/>
    <w:rsid w:val="00A464AB"/>
    <w:rsid w:val="00A47C3A"/>
    <w:rsid w:val="00A47F83"/>
    <w:rsid w:val="00A508ED"/>
    <w:rsid w:val="00A509A5"/>
    <w:rsid w:val="00A50AEF"/>
    <w:rsid w:val="00A52249"/>
    <w:rsid w:val="00A53E20"/>
    <w:rsid w:val="00A54C2F"/>
    <w:rsid w:val="00A55E10"/>
    <w:rsid w:val="00A56471"/>
    <w:rsid w:val="00A57D8F"/>
    <w:rsid w:val="00A57F61"/>
    <w:rsid w:val="00A60B48"/>
    <w:rsid w:val="00A60D92"/>
    <w:rsid w:val="00A60E54"/>
    <w:rsid w:val="00A619D1"/>
    <w:rsid w:val="00A62F56"/>
    <w:rsid w:val="00A63A8D"/>
    <w:rsid w:val="00A65948"/>
    <w:rsid w:val="00A66A11"/>
    <w:rsid w:val="00A66E73"/>
    <w:rsid w:val="00A67DF3"/>
    <w:rsid w:val="00A70843"/>
    <w:rsid w:val="00A70963"/>
    <w:rsid w:val="00A71306"/>
    <w:rsid w:val="00A71487"/>
    <w:rsid w:val="00A717A8"/>
    <w:rsid w:val="00A71B7D"/>
    <w:rsid w:val="00A727C8"/>
    <w:rsid w:val="00A73503"/>
    <w:rsid w:val="00A74894"/>
    <w:rsid w:val="00A75244"/>
    <w:rsid w:val="00A7560D"/>
    <w:rsid w:val="00A756C6"/>
    <w:rsid w:val="00A76856"/>
    <w:rsid w:val="00A80495"/>
    <w:rsid w:val="00A80D47"/>
    <w:rsid w:val="00A812AF"/>
    <w:rsid w:val="00A82601"/>
    <w:rsid w:val="00A82A40"/>
    <w:rsid w:val="00A82A58"/>
    <w:rsid w:val="00A8317E"/>
    <w:rsid w:val="00A83BA4"/>
    <w:rsid w:val="00A83E3B"/>
    <w:rsid w:val="00A83E7E"/>
    <w:rsid w:val="00A84159"/>
    <w:rsid w:val="00A84C73"/>
    <w:rsid w:val="00A85AE2"/>
    <w:rsid w:val="00A85B6B"/>
    <w:rsid w:val="00A85CC8"/>
    <w:rsid w:val="00A863FA"/>
    <w:rsid w:val="00A86519"/>
    <w:rsid w:val="00A86D0E"/>
    <w:rsid w:val="00A90E6D"/>
    <w:rsid w:val="00A9139A"/>
    <w:rsid w:val="00A91468"/>
    <w:rsid w:val="00A93637"/>
    <w:rsid w:val="00A93C4C"/>
    <w:rsid w:val="00A94F4F"/>
    <w:rsid w:val="00A95D21"/>
    <w:rsid w:val="00A95E1B"/>
    <w:rsid w:val="00A9686B"/>
    <w:rsid w:val="00A96C1B"/>
    <w:rsid w:val="00A97867"/>
    <w:rsid w:val="00A97D07"/>
    <w:rsid w:val="00AA028E"/>
    <w:rsid w:val="00AA0338"/>
    <w:rsid w:val="00AA0769"/>
    <w:rsid w:val="00AA0FEF"/>
    <w:rsid w:val="00AA2B7A"/>
    <w:rsid w:val="00AA2C39"/>
    <w:rsid w:val="00AA3789"/>
    <w:rsid w:val="00AA3E41"/>
    <w:rsid w:val="00AA550A"/>
    <w:rsid w:val="00AB1E1D"/>
    <w:rsid w:val="00AB1FA2"/>
    <w:rsid w:val="00AB27A8"/>
    <w:rsid w:val="00AB2F53"/>
    <w:rsid w:val="00AB3535"/>
    <w:rsid w:val="00AB388E"/>
    <w:rsid w:val="00AB3FE1"/>
    <w:rsid w:val="00AB4343"/>
    <w:rsid w:val="00AB45C5"/>
    <w:rsid w:val="00AB5199"/>
    <w:rsid w:val="00AB60B1"/>
    <w:rsid w:val="00AB6A88"/>
    <w:rsid w:val="00AB6C6C"/>
    <w:rsid w:val="00AB6F4F"/>
    <w:rsid w:val="00AB78BF"/>
    <w:rsid w:val="00AC00E9"/>
    <w:rsid w:val="00AC175E"/>
    <w:rsid w:val="00AC187E"/>
    <w:rsid w:val="00AC2775"/>
    <w:rsid w:val="00AC3EE9"/>
    <w:rsid w:val="00AC444E"/>
    <w:rsid w:val="00AC4F1D"/>
    <w:rsid w:val="00AC643E"/>
    <w:rsid w:val="00AC755E"/>
    <w:rsid w:val="00AC77E8"/>
    <w:rsid w:val="00AC7B1B"/>
    <w:rsid w:val="00AD043E"/>
    <w:rsid w:val="00AD0E7E"/>
    <w:rsid w:val="00AD2684"/>
    <w:rsid w:val="00AD27B4"/>
    <w:rsid w:val="00AD2ABF"/>
    <w:rsid w:val="00AD34CB"/>
    <w:rsid w:val="00AD39F9"/>
    <w:rsid w:val="00AD584E"/>
    <w:rsid w:val="00AD59F8"/>
    <w:rsid w:val="00AD5FA9"/>
    <w:rsid w:val="00AD64BE"/>
    <w:rsid w:val="00AD6576"/>
    <w:rsid w:val="00AD723B"/>
    <w:rsid w:val="00AD770D"/>
    <w:rsid w:val="00AE0F2A"/>
    <w:rsid w:val="00AE12B0"/>
    <w:rsid w:val="00AE188D"/>
    <w:rsid w:val="00AE2B4D"/>
    <w:rsid w:val="00AE4100"/>
    <w:rsid w:val="00AE555B"/>
    <w:rsid w:val="00AE5C30"/>
    <w:rsid w:val="00AE64C9"/>
    <w:rsid w:val="00AE684B"/>
    <w:rsid w:val="00AE70EF"/>
    <w:rsid w:val="00AE7886"/>
    <w:rsid w:val="00AE7E1C"/>
    <w:rsid w:val="00AF0C79"/>
    <w:rsid w:val="00AF11FB"/>
    <w:rsid w:val="00AF1AC3"/>
    <w:rsid w:val="00AF1F1A"/>
    <w:rsid w:val="00AF20CA"/>
    <w:rsid w:val="00AF23D1"/>
    <w:rsid w:val="00AF32E6"/>
    <w:rsid w:val="00AF3C11"/>
    <w:rsid w:val="00AF3E59"/>
    <w:rsid w:val="00AF41ED"/>
    <w:rsid w:val="00AF4219"/>
    <w:rsid w:val="00AF5714"/>
    <w:rsid w:val="00AF5E5A"/>
    <w:rsid w:val="00AF6761"/>
    <w:rsid w:val="00AF68D5"/>
    <w:rsid w:val="00AF75BD"/>
    <w:rsid w:val="00AF7C74"/>
    <w:rsid w:val="00B00300"/>
    <w:rsid w:val="00B004CB"/>
    <w:rsid w:val="00B00662"/>
    <w:rsid w:val="00B00FCF"/>
    <w:rsid w:val="00B0103B"/>
    <w:rsid w:val="00B017E5"/>
    <w:rsid w:val="00B0269C"/>
    <w:rsid w:val="00B02821"/>
    <w:rsid w:val="00B0465C"/>
    <w:rsid w:val="00B06002"/>
    <w:rsid w:val="00B064BD"/>
    <w:rsid w:val="00B06872"/>
    <w:rsid w:val="00B07FAD"/>
    <w:rsid w:val="00B103C0"/>
    <w:rsid w:val="00B11BC0"/>
    <w:rsid w:val="00B13DBA"/>
    <w:rsid w:val="00B142A6"/>
    <w:rsid w:val="00B14EF5"/>
    <w:rsid w:val="00B15328"/>
    <w:rsid w:val="00B159A8"/>
    <w:rsid w:val="00B16723"/>
    <w:rsid w:val="00B16D8A"/>
    <w:rsid w:val="00B2086B"/>
    <w:rsid w:val="00B21D14"/>
    <w:rsid w:val="00B21F85"/>
    <w:rsid w:val="00B22F79"/>
    <w:rsid w:val="00B241BD"/>
    <w:rsid w:val="00B24B35"/>
    <w:rsid w:val="00B24D1D"/>
    <w:rsid w:val="00B25D95"/>
    <w:rsid w:val="00B263DE"/>
    <w:rsid w:val="00B264E6"/>
    <w:rsid w:val="00B27706"/>
    <w:rsid w:val="00B3014C"/>
    <w:rsid w:val="00B30966"/>
    <w:rsid w:val="00B313B6"/>
    <w:rsid w:val="00B31960"/>
    <w:rsid w:val="00B31972"/>
    <w:rsid w:val="00B3253A"/>
    <w:rsid w:val="00B327E7"/>
    <w:rsid w:val="00B34582"/>
    <w:rsid w:val="00B34E8C"/>
    <w:rsid w:val="00B3649F"/>
    <w:rsid w:val="00B364E9"/>
    <w:rsid w:val="00B41972"/>
    <w:rsid w:val="00B41E81"/>
    <w:rsid w:val="00B42145"/>
    <w:rsid w:val="00B42F5D"/>
    <w:rsid w:val="00B42FC6"/>
    <w:rsid w:val="00B43097"/>
    <w:rsid w:val="00B43184"/>
    <w:rsid w:val="00B44ED9"/>
    <w:rsid w:val="00B45127"/>
    <w:rsid w:val="00B455FE"/>
    <w:rsid w:val="00B45779"/>
    <w:rsid w:val="00B4695C"/>
    <w:rsid w:val="00B46BB0"/>
    <w:rsid w:val="00B47148"/>
    <w:rsid w:val="00B4733D"/>
    <w:rsid w:val="00B47C1D"/>
    <w:rsid w:val="00B50DF8"/>
    <w:rsid w:val="00B5194C"/>
    <w:rsid w:val="00B51D0D"/>
    <w:rsid w:val="00B526CA"/>
    <w:rsid w:val="00B5281A"/>
    <w:rsid w:val="00B53840"/>
    <w:rsid w:val="00B53AA5"/>
    <w:rsid w:val="00B53B32"/>
    <w:rsid w:val="00B54502"/>
    <w:rsid w:val="00B54D19"/>
    <w:rsid w:val="00B5525F"/>
    <w:rsid w:val="00B5544F"/>
    <w:rsid w:val="00B56133"/>
    <w:rsid w:val="00B56B56"/>
    <w:rsid w:val="00B56B63"/>
    <w:rsid w:val="00B57534"/>
    <w:rsid w:val="00B6066D"/>
    <w:rsid w:val="00B6075E"/>
    <w:rsid w:val="00B612F2"/>
    <w:rsid w:val="00B6184E"/>
    <w:rsid w:val="00B61DAF"/>
    <w:rsid w:val="00B63826"/>
    <w:rsid w:val="00B63BD8"/>
    <w:rsid w:val="00B64001"/>
    <w:rsid w:val="00B6417C"/>
    <w:rsid w:val="00B6437F"/>
    <w:rsid w:val="00B672EE"/>
    <w:rsid w:val="00B673F3"/>
    <w:rsid w:val="00B675E7"/>
    <w:rsid w:val="00B703B7"/>
    <w:rsid w:val="00B70489"/>
    <w:rsid w:val="00B7081A"/>
    <w:rsid w:val="00B7199D"/>
    <w:rsid w:val="00B71FD5"/>
    <w:rsid w:val="00B7214C"/>
    <w:rsid w:val="00B72CA5"/>
    <w:rsid w:val="00B730E0"/>
    <w:rsid w:val="00B7349E"/>
    <w:rsid w:val="00B75FA0"/>
    <w:rsid w:val="00B76294"/>
    <w:rsid w:val="00B76417"/>
    <w:rsid w:val="00B76E4A"/>
    <w:rsid w:val="00B773BB"/>
    <w:rsid w:val="00B80740"/>
    <w:rsid w:val="00B808FA"/>
    <w:rsid w:val="00B80C2A"/>
    <w:rsid w:val="00B81657"/>
    <w:rsid w:val="00B827D7"/>
    <w:rsid w:val="00B82C9C"/>
    <w:rsid w:val="00B836FF"/>
    <w:rsid w:val="00B83821"/>
    <w:rsid w:val="00B84124"/>
    <w:rsid w:val="00B84C6D"/>
    <w:rsid w:val="00B85204"/>
    <w:rsid w:val="00B8563B"/>
    <w:rsid w:val="00B857EE"/>
    <w:rsid w:val="00B870D7"/>
    <w:rsid w:val="00B8773D"/>
    <w:rsid w:val="00B9007C"/>
    <w:rsid w:val="00B90B4C"/>
    <w:rsid w:val="00B91DF9"/>
    <w:rsid w:val="00B9295E"/>
    <w:rsid w:val="00B929AF"/>
    <w:rsid w:val="00B93D17"/>
    <w:rsid w:val="00B949B5"/>
    <w:rsid w:val="00B95670"/>
    <w:rsid w:val="00B9631B"/>
    <w:rsid w:val="00B96DCB"/>
    <w:rsid w:val="00BA0343"/>
    <w:rsid w:val="00BA0482"/>
    <w:rsid w:val="00BA0AF9"/>
    <w:rsid w:val="00BA16BA"/>
    <w:rsid w:val="00BA26DF"/>
    <w:rsid w:val="00BA38DB"/>
    <w:rsid w:val="00BA3BAB"/>
    <w:rsid w:val="00BA41D4"/>
    <w:rsid w:val="00BA4F02"/>
    <w:rsid w:val="00BA5378"/>
    <w:rsid w:val="00BA5437"/>
    <w:rsid w:val="00BA57BE"/>
    <w:rsid w:val="00BA6752"/>
    <w:rsid w:val="00BA69DD"/>
    <w:rsid w:val="00BA6D7E"/>
    <w:rsid w:val="00BA7EB3"/>
    <w:rsid w:val="00BA7FF0"/>
    <w:rsid w:val="00BB0516"/>
    <w:rsid w:val="00BB0823"/>
    <w:rsid w:val="00BB1B94"/>
    <w:rsid w:val="00BB40BA"/>
    <w:rsid w:val="00BB54C5"/>
    <w:rsid w:val="00BB63ED"/>
    <w:rsid w:val="00BB74B0"/>
    <w:rsid w:val="00BB761E"/>
    <w:rsid w:val="00BC06B3"/>
    <w:rsid w:val="00BC06E5"/>
    <w:rsid w:val="00BC0BC9"/>
    <w:rsid w:val="00BC0C23"/>
    <w:rsid w:val="00BC0D60"/>
    <w:rsid w:val="00BC0F75"/>
    <w:rsid w:val="00BC20F4"/>
    <w:rsid w:val="00BC378F"/>
    <w:rsid w:val="00BC5759"/>
    <w:rsid w:val="00BC5E2B"/>
    <w:rsid w:val="00BC6280"/>
    <w:rsid w:val="00BC6341"/>
    <w:rsid w:val="00BC6762"/>
    <w:rsid w:val="00BC6AA7"/>
    <w:rsid w:val="00BC6FF4"/>
    <w:rsid w:val="00BC72DC"/>
    <w:rsid w:val="00BC74FD"/>
    <w:rsid w:val="00BC77C3"/>
    <w:rsid w:val="00BC77D2"/>
    <w:rsid w:val="00BC7CEC"/>
    <w:rsid w:val="00BD43F5"/>
    <w:rsid w:val="00BD5BC1"/>
    <w:rsid w:val="00BD5FB0"/>
    <w:rsid w:val="00BD67F7"/>
    <w:rsid w:val="00BD7C62"/>
    <w:rsid w:val="00BD7E37"/>
    <w:rsid w:val="00BE09D3"/>
    <w:rsid w:val="00BE0EB6"/>
    <w:rsid w:val="00BE4197"/>
    <w:rsid w:val="00BE471D"/>
    <w:rsid w:val="00BE48CC"/>
    <w:rsid w:val="00BE4BCE"/>
    <w:rsid w:val="00BE4CEF"/>
    <w:rsid w:val="00BE537C"/>
    <w:rsid w:val="00BE632C"/>
    <w:rsid w:val="00BE6627"/>
    <w:rsid w:val="00BE67B6"/>
    <w:rsid w:val="00BE6F8B"/>
    <w:rsid w:val="00BE7E07"/>
    <w:rsid w:val="00BF07C4"/>
    <w:rsid w:val="00BF109A"/>
    <w:rsid w:val="00BF18FE"/>
    <w:rsid w:val="00BF2F05"/>
    <w:rsid w:val="00BF2F2D"/>
    <w:rsid w:val="00BF3DDD"/>
    <w:rsid w:val="00BF4033"/>
    <w:rsid w:val="00BF4CF1"/>
    <w:rsid w:val="00BF4D1C"/>
    <w:rsid w:val="00BF5947"/>
    <w:rsid w:val="00BF5F74"/>
    <w:rsid w:val="00BF64FB"/>
    <w:rsid w:val="00BF671E"/>
    <w:rsid w:val="00BF69B0"/>
    <w:rsid w:val="00BF7239"/>
    <w:rsid w:val="00C00DC1"/>
    <w:rsid w:val="00C017D2"/>
    <w:rsid w:val="00C01E49"/>
    <w:rsid w:val="00C026E6"/>
    <w:rsid w:val="00C02A6F"/>
    <w:rsid w:val="00C02CD4"/>
    <w:rsid w:val="00C038C5"/>
    <w:rsid w:val="00C03E41"/>
    <w:rsid w:val="00C046A4"/>
    <w:rsid w:val="00C04FD7"/>
    <w:rsid w:val="00C05874"/>
    <w:rsid w:val="00C06118"/>
    <w:rsid w:val="00C07571"/>
    <w:rsid w:val="00C07C07"/>
    <w:rsid w:val="00C07D4F"/>
    <w:rsid w:val="00C07DC2"/>
    <w:rsid w:val="00C104A0"/>
    <w:rsid w:val="00C10E45"/>
    <w:rsid w:val="00C11817"/>
    <w:rsid w:val="00C11C2F"/>
    <w:rsid w:val="00C12D2A"/>
    <w:rsid w:val="00C13C90"/>
    <w:rsid w:val="00C13FD2"/>
    <w:rsid w:val="00C15793"/>
    <w:rsid w:val="00C16D93"/>
    <w:rsid w:val="00C17FFC"/>
    <w:rsid w:val="00C208B6"/>
    <w:rsid w:val="00C208C8"/>
    <w:rsid w:val="00C20D32"/>
    <w:rsid w:val="00C22177"/>
    <w:rsid w:val="00C237F7"/>
    <w:rsid w:val="00C2396C"/>
    <w:rsid w:val="00C23A1F"/>
    <w:rsid w:val="00C23CC0"/>
    <w:rsid w:val="00C24FE6"/>
    <w:rsid w:val="00C25C6D"/>
    <w:rsid w:val="00C25D2B"/>
    <w:rsid w:val="00C2761F"/>
    <w:rsid w:val="00C32CEB"/>
    <w:rsid w:val="00C3341E"/>
    <w:rsid w:val="00C33D61"/>
    <w:rsid w:val="00C35405"/>
    <w:rsid w:val="00C3565C"/>
    <w:rsid w:val="00C35C41"/>
    <w:rsid w:val="00C35FDF"/>
    <w:rsid w:val="00C361FB"/>
    <w:rsid w:val="00C362F5"/>
    <w:rsid w:val="00C365B4"/>
    <w:rsid w:val="00C36932"/>
    <w:rsid w:val="00C36F1F"/>
    <w:rsid w:val="00C4054E"/>
    <w:rsid w:val="00C406C2"/>
    <w:rsid w:val="00C41B03"/>
    <w:rsid w:val="00C41E84"/>
    <w:rsid w:val="00C430A3"/>
    <w:rsid w:val="00C442EE"/>
    <w:rsid w:val="00C4477F"/>
    <w:rsid w:val="00C44A40"/>
    <w:rsid w:val="00C44D66"/>
    <w:rsid w:val="00C45A7B"/>
    <w:rsid w:val="00C46052"/>
    <w:rsid w:val="00C46378"/>
    <w:rsid w:val="00C464F3"/>
    <w:rsid w:val="00C46B74"/>
    <w:rsid w:val="00C47725"/>
    <w:rsid w:val="00C477B1"/>
    <w:rsid w:val="00C47EAF"/>
    <w:rsid w:val="00C50357"/>
    <w:rsid w:val="00C50389"/>
    <w:rsid w:val="00C506C4"/>
    <w:rsid w:val="00C50DC1"/>
    <w:rsid w:val="00C50F86"/>
    <w:rsid w:val="00C51461"/>
    <w:rsid w:val="00C517A7"/>
    <w:rsid w:val="00C51A9B"/>
    <w:rsid w:val="00C51E37"/>
    <w:rsid w:val="00C5286D"/>
    <w:rsid w:val="00C54482"/>
    <w:rsid w:val="00C55BB8"/>
    <w:rsid w:val="00C56028"/>
    <w:rsid w:val="00C56244"/>
    <w:rsid w:val="00C576B0"/>
    <w:rsid w:val="00C577C7"/>
    <w:rsid w:val="00C579D1"/>
    <w:rsid w:val="00C60A62"/>
    <w:rsid w:val="00C6171B"/>
    <w:rsid w:val="00C61D45"/>
    <w:rsid w:val="00C621EF"/>
    <w:rsid w:val="00C62BD4"/>
    <w:rsid w:val="00C64674"/>
    <w:rsid w:val="00C65E77"/>
    <w:rsid w:val="00C66F75"/>
    <w:rsid w:val="00C67B80"/>
    <w:rsid w:val="00C722E2"/>
    <w:rsid w:val="00C73430"/>
    <w:rsid w:val="00C73C1B"/>
    <w:rsid w:val="00C74B49"/>
    <w:rsid w:val="00C75485"/>
    <w:rsid w:val="00C75A45"/>
    <w:rsid w:val="00C75E22"/>
    <w:rsid w:val="00C76084"/>
    <w:rsid w:val="00C764B3"/>
    <w:rsid w:val="00C76B32"/>
    <w:rsid w:val="00C8061E"/>
    <w:rsid w:val="00C806D7"/>
    <w:rsid w:val="00C808EE"/>
    <w:rsid w:val="00C80B62"/>
    <w:rsid w:val="00C811BF"/>
    <w:rsid w:val="00C82072"/>
    <w:rsid w:val="00C82433"/>
    <w:rsid w:val="00C83C09"/>
    <w:rsid w:val="00C85519"/>
    <w:rsid w:val="00C86026"/>
    <w:rsid w:val="00C8657D"/>
    <w:rsid w:val="00C86D26"/>
    <w:rsid w:val="00C8774B"/>
    <w:rsid w:val="00C878BA"/>
    <w:rsid w:val="00C9027A"/>
    <w:rsid w:val="00C90311"/>
    <w:rsid w:val="00C90797"/>
    <w:rsid w:val="00C909EF"/>
    <w:rsid w:val="00C90F39"/>
    <w:rsid w:val="00C93535"/>
    <w:rsid w:val="00C93C87"/>
    <w:rsid w:val="00C96229"/>
    <w:rsid w:val="00C971BD"/>
    <w:rsid w:val="00C971DA"/>
    <w:rsid w:val="00CA0814"/>
    <w:rsid w:val="00CA178C"/>
    <w:rsid w:val="00CA28CE"/>
    <w:rsid w:val="00CA2E5A"/>
    <w:rsid w:val="00CA3110"/>
    <w:rsid w:val="00CA43C6"/>
    <w:rsid w:val="00CA4C88"/>
    <w:rsid w:val="00CA599D"/>
    <w:rsid w:val="00CA64FC"/>
    <w:rsid w:val="00CA67E0"/>
    <w:rsid w:val="00CA6B15"/>
    <w:rsid w:val="00CA7530"/>
    <w:rsid w:val="00CB07A3"/>
    <w:rsid w:val="00CB0884"/>
    <w:rsid w:val="00CB0912"/>
    <w:rsid w:val="00CB16AB"/>
    <w:rsid w:val="00CB1F10"/>
    <w:rsid w:val="00CB2C89"/>
    <w:rsid w:val="00CB2D32"/>
    <w:rsid w:val="00CB2F51"/>
    <w:rsid w:val="00CB3924"/>
    <w:rsid w:val="00CB49AD"/>
    <w:rsid w:val="00CB6057"/>
    <w:rsid w:val="00CB6FAF"/>
    <w:rsid w:val="00CB712F"/>
    <w:rsid w:val="00CB7C23"/>
    <w:rsid w:val="00CB7CB3"/>
    <w:rsid w:val="00CC07C9"/>
    <w:rsid w:val="00CC0A06"/>
    <w:rsid w:val="00CC111D"/>
    <w:rsid w:val="00CC12F2"/>
    <w:rsid w:val="00CC2315"/>
    <w:rsid w:val="00CC2C3E"/>
    <w:rsid w:val="00CC50FC"/>
    <w:rsid w:val="00CC56F9"/>
    <w:rsid w:val="00CC5DBC"/>
    <w:rsid w:val="00CC5F68"/>
    <w:rsid w:val="00CC76D9"/>
    <w:rsid w:val="00CD03FD"/>
    <w:rsid w:val="00CD068A"/>
    <w:rsid w:val="00CD08E0"/>
    <w:rsid w:val="00CD13A9"/>
    <w:rsid w:val="00CD1DB1"/>
    <w:rsid w:val="00CD3157"/>
    <w:rsid w:val="00CD31FB"/>
    <w:rsid w:val="00CD4422"/>
    <w:rsid w:val="00CD4A8C"/>
    <w:rsid w:val="00CD52FE"/>
    <w:rsid w:val="00CD65E8"/>
    <w:rsid w:val="00CD6C4F"/>
    <w:rsid w:val="00CD7517"/>
    <w:rsid w:val="00CD7727"/>
    <w:rsid w:val="00CD798C"/>
    <w:rsid w:val="00CD7CF0"/>
    <w:rsid w:val="00CE0B67"/>
    <w:rsid w:val="00CE1011"/>
    <w:rsid w:val="00CE1CBA"/>
    <w:rsid w:val="00CE2CE0"/>
    <w:rsid w:val="00CE39DF"/>
    <w:rsid w:val="00CE3DE2"/>
    <w:rsid w:val="00CE510A"/>
    <w:rsid w:val="00CE64E8"/>
    <w:rsid w:val="00CE685D"/>
    <w:rsid w:val="00CE69B7"/>
    <w:rsid w:val="00CE6D50"/>
    <w:rsid w:val="00CF035F"/>
    <w:rsid w:val="00CF06D4"/>
    <w:rsid w:val="00CF172C"/>
    <w:rsid w:val="00CF2375"/>
    <w:rsid w:val="00CF2CFC"/>
    <w:rsid w:val="00CF3058"/>
    <w:rsid w:val="00CF49F2"/>
    <w:rsid w:val="00CF651C"/>
    <w:rsid w:val="00CF711A"/>
    <w:rsid w:val="00CF7A6F"/>
    <w:rsid w:val="00D0024A"/>
    <w:rsid w:val="00D0034E"/>
    <w:rsid w:val="00D004C7"/>
    <w:rsid w:val="00D009EB"/>
    <w:rsid w:val="00D012F6"/>
    <w:rsid w:val="00D01BDD"/>
    <w:rsid w:val="00D01D07"/>
    <w:rsid w:val="00D02502"/>
    <w:rsid w:val="00D03618"/>
    <w:rsid w:val="00D03D85"/>
    <w:rsid w:val="00D04E5C"/>
    <w:rsid w:val="00D05573"/>
    <w:rsid w:val="00D05B63"/>
    <w:rsid w:val="00D0636D"/>
    <w:rsid w:val="00D0667C"/>
    <w:rsid w:val="00D0772D"/>
    <w:rsid w:val="00D07E00"/>
    <w:rsid w:val="00D100A2"/>
    <w:rsid w:val="00D100D6"/>
    <w:rsid w:val="00D10734"/>
    <w:rsid w:val="00D10C44"/>
    <w:rsid w:val="00D11111"/>
    <w:rsid w:val="00D11251"/>
    <w:rsid w:val="00D11B31"/>
    <w:rsid w:val="00D11D3E"/>
    <w:rsid w:val="00D12409"/>
    <w:rsid w:val="00D12AB1"/>
    <w:rsid w:val="00D13C44"/>
    <w:rsid w:val="00D14E4D"/>
    <w:rsid w:val="00D15072"/>
    <w:rsid w:val="00D150DA"/>
    <w:rsid w:val="00D1529C"/>
    <w:rsid w:val="00D154B2"/>
    <w:rsid w:val="00D16BC1"/>
    <w:rsid w:val="00D16E0B"/>
    <w:rsid w:val="00D16ED8"/>
    <w:rsid w:val="00D16FF3"/>
    <w:rsid w:val="00D206D8"/>
    <w:rsid w:val="00D20E76"/>
    <w:rsid w:val="00D21026"/>
    <w:rsid w:val="00D21641"/>
    <w:rsid w:val="00D216E6"/>
    <w:rsid w:val="00D22174"/>
    <w:rsid w:val="00D22257"/>
    <w:rsid w:val="00D22642"/>
    <w:rsid w:val="00D2655B"/>
    <w:rsid w:val="00D300D5"/>
    <w:rsid w:val="00D316B7"/>
    <w:rsid w:val="00D31A6F"/>
    <w:rsid w:val="00D32546"/>
    <w:rsid w:val="00D3407A"/>
    <w:rsid w:val="00D345BD"/>
    <w:rsid w:val="00D35C30"/>
    <w:rsid w:val="00D36E20"/>
    <w:rsid w:val="00D37470"/>
    <w:rsid w:val="00D37706"/>
    <w:rsid w:val="00D406B8"/>
    <w:rsid w:val="00D414DB"/>
    <w:rsid w:val="00D422C1"/>
    <w:rsid w:val="00D42784"/>
    <w:rsid w:val="00D43991"/>
    <w:rsid w:val="00D44222"/>
    <w:rsid w:val="00D46C73"/>
    <w:rsid w:val="00D47016"/>
    <w:rsid w:val="00D4744C"/>
    <w:rsid w:val="00D51B6C"/>
    <w:rsid w:val="00D52D15"/>
    <w:rsid w:val="00D52E93"/>
    <w:rsid w:val="00D538CD"/>
    <w:rsid w:val="00D54C56"/>
    <w:rsid w:val="00D55EA5"/>
    <w:rsid w:val="00D5626C"/>
    <w:rsid w:val="00D56A5E"/>
    <w:rsid w:val="00D571F9"/>
    <w:rsid w:val="00D6006E"/>
    <w:rsid w:val="00D60EFE"/>
    <w:rsid w:val="00D611F0"/>
    <w:rsid w:val="00D62B27"/>
    <w:rsid w:val="00D62BA2"/>
    <w:rsid w:val="00D62CA2"/>
    <w:rsid w:val="00D63883"/>
    <w:rsid w:val="00D63AF4"/>
    <w:rsid w:val="00D64601"/>
    <w:rsid w:val="00D66780"/>
    <w:rsid w:val="00D70F4F"/>
    <w:rsid w:val="00D7114C"/>
    <w:rsid w:val="00D71AF9"/>
    <w:rsid w:val="00D72653"/>
    <w:rsid w:val="00D72C60"/>
    <w:rsid w:val="00D73898"/>
    <w:rsid w:val="00D73F27"/>
    <w:rsid w:val="00D73FA0"/>
    <w:rsid w:val="00D74BA3"/>
    <w:rsid w:val="00D7578B"/>
    <w:rsid w:val="00D7768E"/>
    <w:rsid w:val="00D77F61"/>
    <w:rsid w:val="00D8061E"/>
    <w:rsid w:val="00D80DF0"/>
    <w:rsid w:val="00D8152C"/>
    <w:rsid w:val="00D8171A"/>
    <w:rsid w:val="00D818B9"/>
    <w:rsid w:val="00D82000"/>
    <w:rsid w:val="00D8291A"/>
    <w:rsid w:val="00D83297"/>
    <w:rsid w:val="00D83A05"/>
    <w:rsid w:val="00D8462D"/>
    <w:rsid w:val="00D84DC3"/>
    <w:rsid w:val="00D84E69"/>
    <w:rsid w:val="00D85421"/>
    <w:rsid w:val="00D85AAF"/>
    <w:rsid w:val="00D8632F"/>
    <w:rsid w:val="00D865E4"/>
    <w:rsid w:val="00D86BEF"/>
    <w:rsid w:val="00D87245"/>
    <w:rsid w:val="00D87EBC"/>
    <w:rsid w:val="00D900A1"/>
    <w:rsid w:val="00D9083A"/>
    <w:rsid w:val="00D90C35"/>
    <w:rsid w:val="00D9124D"/>
    <w:rsid w:val="00D93377"/>
    <w:rsid w:val="00D9439C"/>
    <w:rsid w:val="00D9492C"/>
    <w:rsid w:val="00D964B4"/>
    <w:rsid w:val="00D96B1C"/>
    <w:rsid w:val="00D97542"/>
    <w:rsid w:val="00DA11A3"/>
    <w:rsid w:val="00DA2512"/>
    <w:rsid w:val="00DA2554"/>
    <w:rsid w:val="00DA3B87"/>
    <w:rsid w:val="00DA41CF"/>
    <w:rsid w:val="00DA44FA"/>
    <w:rsid w:val="00DA4F49"/>
    <w:rsid w:val="00DA5021"/>
    <w:rsid w:val="00DA592C"/>
    <w:rsid w:val="00DA6156"/>
    <w:rsid w:val="00DB02A4"/>
    <w:rsid w:val="00DB110C"/>
    <w:rsid w:val="00DB14A8"/>
    <w:rsid w:val="00DB2588"/>
    <w:rsid w:val="00DB4494"/>
    <w:rsid w:val="00DB458C"/>
    <w:rsid w:val="00DB5278"/>
    <w:rsid w:val="00DB5FBF"/>
    <w:rsid w:val="00DC1C43"/>
    <w:rsid w:val="00DC3A61"/>
    <w:rsid w:val="00DC4301"/>
    <w:rsid w:val="00DC47B2"/>
    <w:rsid w:val="00DC4BA1"/>
    <w:rsid w:val="00DC5513"/>
    <w:rsid w:val="00DC58CC"/>
    <w:rsid w:val="00DC6275"/>
    <w:rsid w:val="00DC7977"/>
    <w:rsid w:val="00DD02A8"/>
    <w:rsid w:val="00DD0B2F"/>
    <w:rsid w:val="00DD137E"/>
    <w:rsid w:val="00DD1ABC"/>
    <w:rsid w:val="00DD1EE1"/>
    <w:rsid w:val="00DD305E"/>
    <w:rsid w:val="00DD32AC"/>
    <w:rsid w:val="00DD3835"/>
    <w:rsid w:val="00DD51A6"/>
    <w:rsid w:val="00DD6438"/>
    <w:rsid w:val="00DD6FB7"/>
    <w:rsid w:val="00DD70D8"/>
    <w:rsid w:val="00DD743D"/>
    <w:rsid w:val="00DE056C"/>
    <w:rsid w:val="00DE09D3"/>
    <w:rsid w:val="00DE0C98"/>
    <w:rsid w:val="00DE2663"/>
    <w:rsid w:val="00DE2B34"/>
    <w:rsid w:val="00DE34E3"/>
    <w:rsid w:val="00DE39DA"/>
    <w:rsid w:val="00DE3CAD"/>
    <w:rsid w:val="00DE4B7C"/>
    <w:rsid w:val="00DE53D8"/>
    <w:rsid w:val="00DE6A43"/>
    <w:rsid w:val="00DE7AA8"/>
    <w:rsid w:val="00DE7BF6"/>
    <w:rsid w:val="00DE7CFF"/>
    <w:rsid w:val="00DF0E43"/>
    <w:rsid w:val="00DF0EF9"/>
    <w:rsid w:val="00DF1A7E"/>
    <w:rsid w:val="00DF3371"/>
    <w:rsid w:val="00DF630B"/>
    <w:rsid w:val="00DF64DF"/>
    <w:rsid w:val="00E00AC6"/>
    <w:rsid w:val="00E00D5B"/>
    <w:rsid w:val="00E020A3"/>
    <w:rsid w:val="00E02338"/>
    <w:rsid w:val="00E0235B"/>
    <w:rsid w:val="00E0239A"/>
    <w:rsid w:val="00E02DF9"/>
    <w:rsid w:val="00E02E47"/>
    <w:rsid w:val="00E0396C"/>
    <w:rsid w:val="00E0419F"/>
    <w:rsid w:val="00E04BE3"/>
    <w:rsid w:val="00E05E56"/>
    <w:rsid w:val="00E05E63"/>
    <w:rsid w:val="00E069EF"/>
    <w:rsid w:val="00E06B02"/>
    <w:rsid w:val="00E06D4B"/>
    <w:rsid w:val="00E06E65"/>
    <w:rsid w:val="00E06F7E"/>
    <w:rsid w:val="00E10A9A"/>
    <w:rsid w:val="00E112CB"/>
    <w:rsid w:val="00E1340F"/>
    <w:rsid w:val="00E13560"/>
    <w:rsid w:val="00E14BAE"/>
    <w:rsid w:val="00E172CB"/>
    <w:rsid w:val="00E174BC"/>
    <w:rsid w:val="00E17677"/>
    <w:rsid w:val="00E200CF"/>
    <w:rsid w:val="00E21261"/>
    <w:rsid w:val="00E21D18"/>
    <w:rsid w:val="00E22357"/>
    <w:rsid w:val="00E24A9E"/>
    <w:rsid w:val="00E25526"/>
    <w:rsid w:val="00E255E1"/>
    <w:rsid w:val="00E25904"/>
    <w:rsid w:val="00E25DA4"/>
    <w:rsid w:val="00E26F74"/>
    <w:rsid w:val="00E27052"/>
    <w:rsid w:val="00E27239"/>
    <w:rsid w:val="00E275F3"/>
    <w:rsid w:val="00E27D61"/>
    <w:rsid w:val="00E30ACA"/>
    <w:rsid w:val="00E30E8D"/>
    <w:rsid w:val="00E30F85"/>
    <w:rsid w:val="00E31D05"/>
    <w:rsid w:val="00E332C5"/>
    <w:rsid w:val="00E343E3"/>
    <w:rsid w:val="00E3443B"/>
    <w:rsid w:val="00E34DA8"/>
    <w:rsid w:val="00E35598"/>
    <w:rsid w:val="00E35F87"/>
    <w:rsid w:val="00E363CA"/>
    <w:rsid w:val="00E36DFC"/>
    <w:rsid w:val="00E36E8F"/>
    <w:rsid w:val="00E36F56"/>
    <w:rsid w:val="00E40081"/>
    <w:rsid w:val="00E40823"/>
    <w:rsid w:val="00E4089E"/>
    <w:rsid w:val="00E40F64"/>
    <w:rsid w:val="00E42C21"/>
    <w:rsid w:val="00E43171"/>
    <w:rsid w:val="00E434B2"/>
    <w:rsid w:val="00E437CD"/>
    <w:rsid w:val="00E46B38"/>
    <w:rsid w:val="00E473D0"/>
    <w:rsid w:val="00E50534"/>
    <w:rsid w:val="00E5287C"/>
    <w:rsid w:val="00E5375C"/>
    <w:rsid w:val="00E5627D"/>
    <w:rsid w:val="00E600C1"/>
    <w:rsid w:val="00E6072B"/>
    <w:rsid w:val="00E60C13"/>
    <w:rsid w:val="00E614DB"/>
    <w:rsid w:val="00E62203"/>
    <w:rsid w:val="00E62FDC"/>
    <w:rsid w:val="00E631CF"/>
    <w:rsid w:val="00E63603"/>
    <w:rsid w:val="00E636D8"/>
    <w:rsid w:val="00E63A6A"/>
    <w:rsid w:val="00E63E75"/>
    <w:rsid w:val="00E6504D"/>
    <w:rsid w:val="00E659CF"/>
    <w:rsid w:val="00E65DCA"/>
    <w:rsid w:val="00E67C6C"/>
    <w:rsid w:val="00E70B50"/>
    <w:rsid w:val="00E70D56"/>
    <w:rsid w:val="00E72EA4"/>
    <w:rsid w:val="00E738BE"/>
    <w:rsid w:val="00E73BD2"/>
    <w:rsid w:val="00E7434D"/>
    <w:rsid w:val="00E74815"/>
    <w:rsid w:val="00E74F80"/>
    <w:rsid w:val="00E751E8"/>
    <w:rsid w:val="00E752E3"/>
    <w:rsid w:val="00E7536C"/>
    <w:rsid w:val="00E756F8"/>
    <w:rsid w:val="00E75A81"/>
    <w:rsid w:val="00E76045"/>
    <w:rsid w:val="00E818A1"/>
    <w:rsid w:val="00E81913"/>
    <w:rsid w:val="00E81CEB"/>
    <w:rsid w:val="00E827F4"/>
    <w:rsid w:val="00E83660"/>
    <w:rsid w:val="00E83685"/>
    <w:rsid w:val="00E84163"/>
    <w:rsid w:val="00E842E2"/>
    <w:rsid w:val="00E85189"/>
    <w:rsid w:val="00E853BD"/>
    <w:rsid w:val="00E854EF"/>
    <w:rsid w:val="00E85551"/>
    <w:rsid w:val="00E856A2"/>
    <w:rsid w:val="00E85905"/>
    <w:rsid w:val="00E85C9D"/>
    <w:rsid w:val="00E85E35"/>
    <w:rsid w:val="00E86856"/>
    <w:rsid w:val="00E87A4D"/>
    <w:rsid w:val="00E90295"/>
    <w:rsid w:val="00E91728"/>
    <w:rsid w:val="00E92215"/>
    <w:rsid w:val="00E92298"/>
    <w:rsid w:val="00E94DFF"/>
    <w:rsid w:val="00E95AAC"/>
    <w:rsid w:val="00E967C0"/>
    <w:rsid w:val="00E96C09"/>
    <w:rsid w:val="00EA008A"/>
    <w:rsid w:val="00EA0EA3"/>
    <w:rsid w:val="00EA1C52"/>
    <w:rsid w:val="00EA2535"/>
    <w:rsid w:val="00EA29EB"/>
    <w:rsid w:val="00EA31D2"/>
    <w:rsid w:val="00EA357F"/>
    <w:rsid w:val="00EA35E9"/>
    <w:rsid w:val="00EA57CC"/>
    <w:rsid w:val="00EA5AD3"/>
    <w:rsid w:val="00EA5DCC"/>
    <w:rsid w:val="00EA6475"/>
    <w:rsid w:val="00EA6739"/>
    <w:rsid w:val="00EA6E68"/>
    <w:rsid w:val="00EB1AD2"/>
    <w:rsid w:val="00EB1C74"/>
    <w:rsid w:val="00EB3A41"/>
    <w:rsid w:val="00EB3CF0"/>
    <w:rsid w:val="00EB3DA7"/>
    <w:rsid w:val="00EB457F"/>
    <w:rsid w:val="00EB4583"/>
    <w:rsid w:val="00EB6396"/>
    <w:rsid w:val="00EB664A"/>
    <w:rsid w:val="00EC0315"/>
    <w:rsid w:val="00EC1067"/>
    <w:rsid w:val="00EC1206"/>
    <w:rsid w:val="00EC1923"/>
    <w:rsid w:val="00EC1AC0"/>
    <w:rsid w:val="00EC1B5F"/>
    <w:rsid w:val="00EC1C0E"/>
    <w:rsid w:val="00EC3F4A"/>
    <w:rsid w:val="00EC4A05"/>
    <w:rsid w:val="00EC4BC8"/>
    <w:rsid w:val="00EC75B9"/>
    <w:rsid w:val="00ED0A20"/>
    <w:rsid w:val="00ED1B4C"/>
    <w:rsid w:val="00ED1E83"/>
    <w:rsid w:val="00ED20BF"/>
    <w:rsid w:val="00ED23C5"/>
    <w:rsid w:val="00ED28C8"/>
    <w:rsid w:val="00ED29EE"/>
    <w:rsid w:val="00ED35AA"/>
    <w:rsid w:val="00ED368B"/>
    <w:rsid w:val="00ED47DA"/>
    <w:rsid w:val="00ED5285"/>
    <w:rsid w:val="00ED577B"/>
    <w:rsid w:val="00ED5CAD"/>
    <w:rsid w:val="00ED6A73"/>
    <w:rsid w:val="00EE003B"/>
    <w:rsid w:val="00EE0196"/>
    <w:rsid w:val="00EE0FCF"/>
    <w:rsid w:val="00EE255A"/>
    <w:rsid w:val="00EE2B7E"/>
    <w:rsid w:val="00EE2BCF"/>
    <w:rsid w:val="00EE2D56"/>
    <w:rsid w:val="00EE3DC7"/>
    <w:rsid w:val="00EE5732"/>
    <w:rsid w:val="00EE5CE7"/>
    <w:rsid w:val="00EE5E67"/>
    <w:rsid w:val="00EE64EB"/>
    <w:rsid w:val="00EE6E5E"/>
    <w:rsid w:val="00EE7294"/>
    <w:rsid w:val="00EE7E60"/>
    <w:rsid w:val="00EF0536"/>
    <w:rsid w:val="00EF0648"/>
    <w:rsid w:val="00EF14AD"/>
    <w:rsid w:val="00EF1EAD"/>
    <w:rsid w:val="00EF2C35"/>
    <w:rsid w:val="00EF36CA"/>
    <w:rsid w:val="00EF3875"/>
    <w:rsid w:val="00EF3FA6"/>
    <w:rsid w:val="00EF4CB8"/>
    <w:rsid w:val="00EF4F3E"/>
    <w:rsid w:val="00EF5018"/>
    <w:rsid w:val="00EF5958"/>
    <w:rsid w:val="00EF6489"/>
    <w:rsid w:val="00EF68DD"/>
    <w:rsid w:val="00EF6C7D"/>
    <w:rsid w:val="00EF73DA"/>
    <w:rsid w:val="00F01415"/>
    <w:rsid w:val="00F02594"/>
    <w:rsid w:val="00F02792"/>
    <w:rsid w:val="00F03BF5"/>
    <w:rsid w:val="00F046E5"/>
    <w:rsid w:val="00F05D59"/>
    <w:rsid w:val="00F06704"/>
    <w:rsid w:val="00F06F2D"/>
    <w:rsid w:val="00F114D2"/>
    <w:rsid w:val="00F117CE"/>
    <w:rsid w:val="00F11F01"/>
    <w:rsid w:val="00F1265F"/>
    <w:rsid w:val="00F12977"/>
    <w:rsid w:val="00F133FF"/>
    <w:rsid w:val="00F134FF"/>
    <w:rsid w:val="00F13697"/>
    <w:rsid w:val="00F13BF4"/>
    <w:rsid w:val="00F13FB6"/>
    <w:rsid w:val="00F141DB"/>
    <w:rsid w:val="00F14350"/>
    <w:rsid w:val="00F14364"/>
    <w:rsid w:val="00F146B5"/>
    <w:rsid w:val="00F15D2B"/>
    <w:rsid w:val="00F15D46"/>
    <w:rsid w:val="00F16873"/>
    <w:rsid w:val="00F17574"/>
    <w:rsid w:val="00F17989"/>
    <w:rsid w:val="00F17CAD"/>
    <w:rsid w:val="00F210CD"/>
    <w:rsid w:val="00F21C6C"/>
    <w:rsid w:val="00F243C2"/>
    <w:rsid w:val="00F255C8"/>
    <w:rsid w:val="00F25A83"/>
    <w:rsid w:val="00F25AA8"/>
    <w:rsid w:val="00F26AA9"/>
    <w:rsid w:val="00F27074"/>
    <w:rsid w:val="00F27847"/>
    <w:rsid w:val="00F27C5B"/>
    <w:rsid w:val="00F30224"/>
    <w:rsid w:val="00F302D2"/>
    <w:rsid w:val="00F32A85"/>
    <w:rsid w:val="00F3327B"/>
    <w:rsid w:val="00F33B21"/>
    <w:rsid w:val="00F33B77"/>
    <w:rsid w:val="00F359B1"/>
    <w:rsid w:val="00F35AD1"/>
    <w:rsid w:val="00F35DC1"/>
    <w:rsid w:val="00F36D50"/>
    <w:rsid w:val="00F37B1F"/>
    <w:rsid w:val="00F41992"/>
    <w:rsid w:val="00F41A23"/>
    <w:rsid w:val="00F42364"/>
    <w:rsid w:val="00F42B4F"/>
    <w:rsid w:val="00F433BC"/>
    <w:rsid w:val="00F434FC"/>
    <w:rsid w:val="00F45120"/>
    <w:rsid w:val="00F4607C"/>
    <w:rsid w:val="00F46341"/>
    <w:rsid w:val="00F468B9"/>
    <w:rsid w:val="00F468E0"/>
    <w:rsid w:val="00F46931"/>
    <w:rsid w:val="00F4778B"/>
    <w:rsid w:val="00F50938"/>
    <w:rsid w:val="00F50BEB"/>
    <w:rsid w:val="00F50F6A"/>
    <w:rsid w:val="00F516AA"/>
    <w:rsid w:val="00F516D0"/>
    <w:rsid w:val="00F5224C"/>
    <w:rsid w:val="00F52256"/>
    <w:rsid w:val="00F52289"/>
    <w:rsid w:val="00F53D8A"/>
    <w:rsid w:val="00F54837"/>
    <w:rsid w:val="00F549DE"/>
    <w:rsid w:val="00F556B0"/>
    <w:rsid w:val="00F55BAC"/>
    <w:rsid w:val="00F55E7F"/>
    <w:rsid w:val="00F565A9"/>
    <w:rsid w:val="00F57E16"/>
    <w:rsid w:val="00F6018D"/>
    <w:rsid w:val="00F61588"/>
    <w:rsid w:val="00F61836"/>
    <w:rsid w:val="00F61C3B"/>
    <w:rsid w:val="00F630C5"/>
    <w:rsid w:val="00F6423B"/>
    <w:rsid w:val="00F65302"/>
    <w:rsid w:val="00F6611E"/>
    <w:rsid w:val="00F669AD"/>
    <w:rsid w:val="00F669EA"/>
    <w:rsid w:val="00F66F63"/>
    <w:rsid w:val="00F72560"/>
    <w:rsid w:val="00F72C59"/>
    <w:rsid w:val="00F736AE"/>
    <w:rsid w:val="00F747ED"/>
    <w:rsid w:val="00F75DC1"/>
    <w:rsid w:val="00F75E73"/>
    <w:rsid w:val="00F77400"/>
    <w:rsid w:val="00F77E2E"/>
    <w:rsid w:val="00F815B4"/>
    <w:rsid w:val="00F81E91"/>
    <w:rsid w:val="00F8213B"/>
    <w:rsid w:val="00F82473"/>
    <w:rsid w:val="00F8288C"/>
    <w:rsid w:val="00F82DA5"/>
    <w:rsid w:val="00F82FF9"/>
    <w:rsid w:val="00F84BA1"/>
    <w:rsid w:val="00F84FF8"/>
    <w:rsid w:val="00F8552B"/>
    <w:rsid w:val="00F86AB3"/>
    <w:rsid w:val="00F86F63"/>
    <w:rsid w:val="00F87215"/>
    <w:rsid w:val="00F87C48"/>
    <w:rsid w:val="00F90971"/>
    <w:rsid w:val="00F90D8B"/>
    <w:rsid w:val="00F90DEE"/>
    <w:rsid w:val="00F91388"/>
    <w:rsid w:val="00F919ED"/>
    <w:rsid w:val="00F92EEC"/>
    <w:rsid w:val="00F931A3"/>
    <w:rsid w:val="00F942CF"/>
    <w:rsid w:val="00F94450"/>
    <w:rsid w:val="00F94DC4"/>
    <w:rsid w:val="00F9543E"/>
    <w:rsid w:val="00F963F4"/>
    <w:rsid w:val="00F96780"/>
    <w:rsid w:val="00F96E2C"/>
    <w:rsid w:val="00F96E92"/>
    <w:rsid w:val="00F975A5"/>
    <w:rsid w:val="00F9780D"/>
    <w:rsid w:val="00FA1014"/>
    <w:rsid w:val="00FA12A1"/>
    <w:rsid w:val="00FA1594"/>
    <w:rsid w:val="00FA1E3B"/>
    <w:rsid w:val="00FA1E73"/>
    <w:rsid w:val="00FA404D"/>
    <w:rsid w:val="00FA4200"/>
    <w:rsid w:val="00FA50BD"/>
    <w:rsid w:val="00FA51ED"/>
    <w:rsid w:val="00FA7ECD"/>
    <w:rsid w:val="00FB02DF"/>
    <w:rsid w:val="00FB0F81"/>
    <w:rsid w:val="00FB20F0"/>
    <w:rsid w:val="00FB2202"/>
    <w:rsid w:val="00FB43D0"/>
    <w:rsid w:val="00FB44B8"/>
    <w:rsid w:val="00FB463E"/>
    <w:rsid w:val="00FB5320"/>
    <w:rsid w:val="00FB72CA"/>
    <w:rsid w:val="00FB7748"/>
    <w:rsid w:val="00FB7CCD"/>
    <w:rsid w:val="00FC1E0B"/>
    <w:rsid w:val="00FC1FAF"/>
    <w:rsid w:val="00FC207A"/>
    <w:rsid w:val="00FC3269"/>
    <w:rsid w:val="00FC5CF4"/>
    <w:rsid w:val="00FC5DE9"/>
    <w:rsid w:val="00FC5F9B"/>
    <w:rsid w:val="00FC63AC"/>
    <w:rsid w:val="00FC6A86"/>
    <w:rsid w:val="00FC6B6C"/>
    <w:rsid w:val="00FC6E1F"/>
    <w:rsid w:val="00FC6FD4"/>
    <w:rsid w:val="00FC72DC"/>
    <w:rsid w:val="00FD2D65"/>
    <w:rsid w:val="00FD3012"/>
    <w:rsid w:val="00FD475D"/>
    <w:rsid w:val="00FD4B42"/>
    <w:rsid w:val="00FD4F03"/>
    <w:rsid w:val="00FD5310"/>
    <w:rsid w:val="00FD5563"/>
    <w:rsid w:val="00FD5E52"/>
    <w:rsid w:val="00FD62A6"/>
    <w:rsid w:val="00FD68EC"/>
    <w:rsid w:val="00FD7D41"/>
    <w:rsid w:val="00FE2BCA"/>
    <w:rsid w:val="00FE2CB5"/>
    <w:rsid w:val="00FE3268"/>
    <w:rsid w:val="00FE3717"/>
    <w:rsid w:val="00FE3C66"/>
    <w:rsid w:val="00FE475D"/>
    <w:rsid w:val="00FE4BCD"/>
    <w:rsid w:val="00FE53A7"/>
    <w:rsid w:val="00FE58D1"/>
    <w:rsid w:val="00FE5E20"/>
    <w:rsid w:val="00FE7328"/>
    <w:rsid w:val="00FE7AAE"/>
    <w:rsid w:val="00FE7C81"/>
    <w:rsid w:val="00FE7FEA"/>
    <w:rsid w:val="00FE7FF6"/>
    <w:rsid w:val="00FF08DE"/>
    <w:rsid w:val="00FF1831"/>
    <w:rsid w:val="00FF234C"/>
    <w:rsid w:val="00FF361F"/>
    <w:rsid w:val="00FF4756"/>
    <w:rsid w:val="00FF4E49"/>
    <w:rsid w:val="00FF5A6E"/>
    <w:rsid w:val="00FF630A"/>
    <w:rsid w:val="00FF679B"/>
    <w:rsid w:val="00FF6B30"/>
    <w:rsid w:val="00FF6FD2"/>
    <w:rsid w:val="00FF7039"/>
    <w:rsid w:val="025A6FD9"/>
    <w:rsid w:val="0279852D"/>
    <w:rsid w:val="028D0F54"/>
    <w:rsid w:val="0311D669"/>
    <w:rsid w:val="066B3BFB"/>
    <w:rsid w:val="069521FF"/>
    <w:rsid w:val="076471EE"/>
    <w:rsid w:val="08490F3F"/>
    <w:rsid w:val="084CAA5A"/>
    <w:rsid w:val="08562850"/>
    <w:rsid w:val="0888FAB2"/>
    <w:rsid w:val="08F18FD1"/>
    <w:rsid w:val="0981AC2D"/>
    <w:rsid w:val="0A532016"/>
    <w:rsid w:val="0B0A5BAE"/>
    <w:rsid w:val="0B25046F"/>
    <w:rsid w:val="0B4C0DA4"/>
    <w:rsid w:val="0DBA8B15"/>
    <w:rsid w:val="0DC60665"/>
    <w:rsid w:val="0F23F793"/>
    <w:rsid w:val="0FFCE76C"/>
    <w:rsid w:val="100AE301"/>
    <w:rsid w:val="105DA16F"/>
    <w:rsid w:val="10759C76"/>
    <w:rsid w:val="11103CD2"/>
    <w:rsid w:val="11775458"/>
    <w:rsid w:val="1184D4BF"/>
    <w:rsid w:val="11E71DBA"/>
    <w:rsid w:val="12082736"/>
    <w:rsid w:val="126D8E91"/>
    <w:rsid w:val="127297B2"/>
    <w:rsid w:val="13594CD2"/>
    <w:rsid w:val="13FE6E03"/>
    <w:rsid w:val="141F7796"/>
    <w:rsid w:val="1456E6C1"/>
    <w:rsid w:val="14D5D42D"/>
    <w:rsid w:val="167AF227"/>
    <w:rsid w:val="1689B5CD"/>
    <w:rsid w:val="16F7F3EB"/>
    <w:rsid w:val="176F7390"/>
    <w:rsid w:val="181493B3"/>
    <w:rsid w:val="181CBDA7"/>
    <w:rsid w:val="1B18F7B8"/>
    <w:rsid w:val="1B490911"/>
    <w:rsid w:val="1B4EFD5E"/>
    <w:rsid w:val="1B55A348"/>
    <w:rsid w:val="1C5202EA"/>
    <w:rsid w:val="1CDA0322"/>
    <w:rsid w:val="1F5EBF46"/>
    <w:rsid w:val="22E6764D"/>
    <w:rsid w:val="23A2AC68"/>
    <w:rsid w:val="245606DB"/>
    <w:rsid w:val="245A0DFA"/>
    <w:rsid w:val="2533B356"/>
    <w:rsid w:val="256BE950"/>
    <w:rsid w:val="25D79715"/>
    <w:rsid w:val="2828770F"/>
    <w:rsid w:val="29503A65"/>
    <w:rsid w:val="29E5526D"/>
    <w:rsid w:val="2A2619CA"/>
    <w:rsid w:val="2B1DE3B1"/>
    <w:rsid w:val="2B2EF0EE"/>
    <w:rsid w:val="2CD52B9D"/>
    <w:rsid w:val="2CF8E18F"/>
    <w:rsid w:val="2D36EDF9"/>
    <w:rsid w:val="2DB83F99"/>
    <w:rsid w:val="2E2070DD"/>
    <w:rsid w:val="2EDDC100"/>
    <w:rsid w:val="3051E3BE"/>
    <w:rsid w:val="312BCB97"/>
    <w:rsid w:val="324B7DE6"/>
    <w:rsid w:val="32E92D4C"/>
    <w:rsid w:val="33224B1C"/>
    <w:rsid w:val="3429D429"/>
    <w:rsid w:val="3517061B"/>
    <w:rsid w:val="36A44D6C"/>
    <w:rsid w:val="3703558D"/>
    <w:rsid w:val="37807627"/>
    <w:rsid w:val="37F924EA"/>
    <w:rsid w:val="39C8F76D"/>
    <w:rsid w:val="3A6666B5"/>
    <w:rsid w:val="3A92473C"/>
    <w:rsid w:val="3B5EB27E"/>
    <w:rsid w:val="3B900FD4"/>
    <w:rsid w:val="3BBCE1E2"/>
    <w:rsid w:val="3D8A2044"/>
    <w:rsid w:val="401A51CE"/>
    <w:rsid w:val="408716C7"/>
    <w:rsid w:val="41129025"/>
    <w:rsid w:val="412B1C95"/>
    <w:rsid w:val="41F3C200"/>
    <w:rsid w:val="42BB08A3"/>
    <w:rsid w:val="447ED48F"/>
    <w:rsid w:val="4657B9EC"/>
    <w:rsid w:val="469AB140"/>
    <w:rsid w:val="4AE5094D"/>
    <w:rsid w:val="4AEEBC59"/>
    <w:rsid w:val="4BE74A46"/>
    <w:rsid w:val="4C17007C"/>
    <w:rsid w:val="4CDFF5A4"/>
    <w:rsid w:val="4CE82AA0"/>
    <w:rsid w:val="4D8F8A84"/>
    <w:rsid w:val="4EFE48BA"/>
    <w:rsid w:val="528B9426"/>
    <w:rsid w:val="52D94C98"/>
    <w:rsid w:val="531D1497"/>
    <w:rsid w:val="5354BD9E"/>
    <w:rsid w:val="53DCC8D9"/>
    <w:rsid w:val="53F6DE82"/>
    <w:rsid w:val="54EE852D"/>
    <w:rsid w:val="553AAC1D"/>
    <w:rsid w:val="55697007"/>
    <w:rsid w:val="55E3A550"/>
    <w:rsid w:val="55E5382E"/>
    <w:rsid w:val="5628D09C"/>
    <w:rsid w:val="5A0A8866"/>
    <w:rsid w:val="5A764CA2"/>
    <w:rsid w:val="5E22177D"/>
    <w:rsid w:val="5E66E419"/>
    <w:rsid w:val="5E997141"/>
    <w:rsid w:val="5FB2D9F4"/>
    <w:rsid w:val="5FB5DB98"/>
    <w:rsid w:val="5FD3230C"/>
    <w:rsid w:val="5FF16E68"/>
    <w:rsid w:val="60C22A3F"/>
    <w:rsid w:val="6102C078"/>
    <w:rsid w:val="620F13E5"/>
    <w:rsid w:val="62101FB1"/>
    <w:rsid w:val="63770060"/>
    <w:rsid w:val="63844EF1"/>
    <w:rsid w:val="63A8BCDD"/>
    <w:rsid w:val="63D1A1E3"/>
    <w:rsid w:val="64998290"/>
    <w:rsid w:val="64EEDC0D"/>
    <w:rsid w:val="659748FB"/>
    <w:rsid w:val="67843A21"/>
    <w:rsid w:val="68ACC2EA"/>
    <w:rsid w:val="69CB1990"/>
    <w:rsid w:val="6B1AAF69"/>
    <w:rsid w:val="6B44805B"/>
    <w:rsid w:val="6B4E9EA0"/>
    <w:rsid w:val="6B763879"/>
    <w:rsid w:val="6C7DCFD5"/>
    <w:rsid w:val="6C8676F1"/>
    <w:rsid w:val="6E4169D8"/>
    <w:rsid w:val="70008092"/>
    <w:rsid w:val="7030409B"/>
    <w:rsid w:val="70A29351"/>
    <w:rsid w:val="71A0426A"/>
    <w:rsid w:val="71F9414F"/>
    <w:rsid w:val="730FFEC4"/>
    <w:rsid w:val="735DEE06"/>
    <w:rsid w:val="73CCB6B0"/>
    <w:rsid w:val="749C386B"/>
    <w:rsid w:val="74A0351F"/>
    <w:rsid w:val="74AF42E8"/>
    <w:rsid w:val="74ECE3D5"/>
    <w:rsid w:val="76CCB272"/>
    <w:rsid w:val="77501A39"/>
    <w:rsid w:val="77F65B91"/>
    <w:rsid w:val="78014D5B"/>
    <w:rsid w:val="78BB3376"/>
    <w:rsid w:val="798607D1"/>
    <w:rsid w:val="7A1506A9"/>
    <w:rsid w:val="7A3D673F"/>
    <w:rsid w:val="7B307D95"/>
    <w:rsid w:val="7B7634D1"/>
    <w:rsid w:val="7BB4FF62"/>
    <w:rsid w:val="7CFD2F89"/>
    <w:rsid w:val="7EABDF9A"/>
    <w:rsid w:val="7F1EB6CB"/>
    <w:rsid w:val="7F6AF924"/>
    <w:rsid w:val="7FFAD7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2FFC272"/>
  <w15:chartTrackingRefBased/>
  <w15:docId w15:val="{2A35A26C-DA8D-486C-8B9E-ADC71DC5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534"/>
    <w:pPr>
      <w:spacing w:after="200"/>
      <w:jc w:val="both"/>
    </w:pPr>
    <w:rPr>
      <w:rFonts w:ascii="Verdana" w:hAnsi="Verdana"/>
      <w:lang w:eastAsia="en-US"/>
    </w:rPr>
  </w:style>
  <w:style w:type="paragraph" w:styleId="Heading1">
    <w:name w:val="heading 1"/>
    <w:basedOn w:val="Normal"/>
    <w:next w:val="Text1"/>
    <w:link w:val="Heading1Char"/>
    <w:qFormat/>
    <w:rsid w:val="00692CDE"/>
    <w:pPr>
      <w:widowControl w:val="0"/>
      <w:outlineLvl w:val="0"/>
    </w:pPr>
    <w:rPr>
      <w:b/>
      <w:color w:val="A50021"/>
    </w:rPr>
  </w:style>
  <w:style w:type="paragraph" w:styleId="Heading2">
    <w:name w:val="heading 2"/>
    <w:basedOn w:val="Normal"/>
    <w:next w:val="Text2"/>
    <w:link w:val="Heading2Char"/>
    <w:qFormat/>
    <w:rsid w:val="006E495F"/>
    <w:pPr>
      <w:widowControl w:val="0"/>
      <w:outlineLvl w:val="1"/>
    </w:pPr>
    <w:rPr>
      <w:b/>
      <w:color w:val="A50021"/>
    </w:rPr>
  </w:style>
  <w:style w:type="paragraph" w:styleId="Heading3">
    <w:name w:val="heading 3"/>
    <w:basedOn w:val="Normal"/>
    <w:next w:val="Text3"/>
    <w:link w:val="Heading3Char"/>
    <w:qFormat/>
    <w:rsid w:val="00510B7E"/>
    <w:pPr>
      <w:widowControl w:val="0"/>
      <w:outlineLvl w:val="2"/>
    </w:pPr>
    <w:rPr>
      <w:i/>
      <w:color w:val="A50021"/>
      <w:u w:val="single"/>
    </w:rPr>
  </w:style>
  <w:style w:type="paragraph" w:styleId="Heading4">
    <w:name w:val="heading 4"/>
    <w:basedOn w:val="Normal"/>
    <w:next w:val="Text4"/>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rPr>
  </w:style>
  <w:style w:type="paragraph" w:styleId="Heading8">
    <w:name w:val="heading 8"/>
    <w:basedOn w:val="Normal"/>
    <w:next w:val="Normal"/>
    <w:pPr>
      <w:tabs>
        <w:tab w:val="num" w:pos="0"/>
      </w:tabs>
      <w:spacing w:before="240" w:after="60"/>
      <w:outlineLvl w:val="7"/>
    </w:pPr>
    <w:rPr>
      <w:rFonts w:ascii="Arial" w:hAnsi="Arial"/>
      <w:i/>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tabs>
        <w:tab w:val="left" w:pos="2160"/>
      </w:tabs>
      <w:ind w:left="1440"/>
    </w:pPr>
  </w:style>
  <w:style w:type="paragraph" w:customStyle="1" w:styleId="Text2">
    <w:name w:val="Text 2"/>
    <w:basedOn w:val="Normal"/>
    <w:link w:val="Text2Car"/>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styleId="BlockText">
    <w:name w:val="Block Text"/>
    <w:basedOn w:val="Normal"/>
    <w:semiHidden/>
    <w:pPr>
      <w:spacing w:after="120"/>
      <w:ind w:left="1440" w:right="1440"/>
    </w:pPr>
  </w:style>
  <w:style w:type="paragraph" w:styleId="BodyText">
    <w:name w:val="Body Text"/>
    <w:basedOn w:val="Normal"/>
    <w:link w:val="BodyTextChar"/>
    <w:uiPriority w:val="1"/>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rPr>
  </w:style>
  <w:style w:type="paragraph" w:styleId="Closing">
    <w:name w:val="Closing"/>
    <w:basedOn w:val="Normal"/>
    <w:semiHidden/>
    <w:pPr>
      <w:ind w:left="4252"/>
    </w:pPr>
  </w:style>
  <w:style w:type="paragraph" w:styleId="CommentText">
    <w:name w:val="annotation text"/>
    <w:basedOn w:val="Normal"/>
    <w:link w:val="CommentTextChar"/>
    <w:uiPriority w:val="99"/>
  </w:style>
  <w:style w:type="paragraph" w:styleId="Date">
    <w:name w:val="Date"/>
    <w:basedOn w:val="Normal"/>
    <w:next w:val="References"/>
    <w:semiHidden/>
    <w:pPr>
      <w:spacing w:after="0"/>
      <w:ind w:left="5103" w:right="-567"/>
      <w:jc w:val="left"/>
    </w:pPr>
    <w:rPr>
      <w:sz w:val="24"/>
    </w:rPr>
  </w:style>
  <w:style w:type="paragraph" w:customStyle="1" w:styleId="References">
    <w:name w:val="References"/>
    <w:basedOn w:val="Normal"/>
    <w:next w:val="Normal"/>
    <w:pPr>
      <w:ind w:left="5103"/>
      <w:jc w:val="left"/>
    </w:p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spacing w:after="0"/>
    </w:pPr>
    <w:rPr>
      <w:sz w:val="24"/>
    </w:rPr>
  </w:style>
  <w:style w:type="paragraph" w:styleId="EnvelopeReturn">
    <w:name w:val="envelope return"/>
    <w:basedOn w:val="Normal"/>
    <w:semiHidden/>
    <w:pPr>
      <w:spacing w:after="0"/>
    </w:p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2,Footnote Text Char1 Char,Footnote Text Char2 Char Char,Footnote Text Char1 Char Char Char,Footnote Text Char2 Char Char Char Char,Footnote Text Char Char1 Char Char Char Char,Footnote Text Char1,Schriftart: 9 pt,FoodNot"/>
    <w:basedOn w:val="Normal"/>
    <w:link w:val="FootnoteTextChar"/>
    <w:pPr>
      <w:ind w:left="357" w:hanging="357"/>
    </w:p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80" w:hanging="280"/>
    </w:pPr>
  </w:style>
  <w:style w:type="paragraph" w:styleId="Index2">
    <w:name w:val="index 2"/>
    <w:basedOn w:val="Normal"/>
    <w:next w:val="Normal"/>
    <w:autoRedefine/>
    <w:semiHidden/>
    <w:pPr>
      <w:ind w:left="560" w:hanging="280"/>
    </w:pPr>
  </w:style>
  <w:style w:type="paragraph" w:styleId="Index3">
    <w:name w:val="index 3"/>
    <w:basedOn w:val="Normal"/>
    <w:next w:val="Normal"/>
    <w:autoRedefine/>
    <w:semiHidden/>
    <w:pPr>
      <w:ind w:left="840" w:hanging="280"/>
    </w:pPr>
  </w:style>
  <w:style w:type="paragraph" w:styleId="Index4">
    <w:name w:val="index 4"/>
    <w:basedOn w:val="Normal"/>
    <w:next w:val="Normal"/>
    <w:autoRedefine/>
    <w:semiHidden/>
    <w:pPr>
      <w:ind w:left="1120" w:hanging="280"/>
    </w:pPr>
  </w:style>
  <w:style w:type="paragraph" w:styleId="Index5">
    <w:name w:val="index 5"/>
    <w:basedOn w:val="Normal"/>
    <w:next w:val="Normal"/>
    <w:autoRedefine/>
    <w:semiHidden/>
    <w:pPr>
      <w:ind w:left="1400" w:hanging="280"/>
    </w:pPr>
  </w:style>
  <w:style w:type="paragraph" w:styleId="Index6">
    <w:name w:val="index 6"/>
    <w:basedOn w:val="Normal"/>
    <w:next w:val="Normal"/>
    <w:autoRedefine/>
    <w:semiHidden/>
    <w:pPr>
      <w:ind w:left="1680" w:hanging="280"/>
    </w:pPr>
  </w:style>
  <w:style w:type="paragraph" w:styleId="Index7">
    <w:name w:val="index 7"/>
    <w:basedOn w:val="Normal"/>
    <w:next w:val="Normal"/>
    <w:autoRedefine/>
    <w:semiHidden/>
    <w:pPr>
      <w:ind w:left="1960" w:hanging="280"/>
    </w:pPr>
  </w:style>
  <w:style w:type="paragraph" w:styleId="Index8">
    <w:name w:val="index 8"/>
    <w:basedOn w:val="Normal"/>
    <w:next w:val="Normal"/>
    <w:autoRedefine/>
    <w:semiHidden/>
    <w:pPr>
      <w:ind w:left="2240" w:hanging="280"/>
    </w:pPr>
  </w:style>
  <w:style w:type="paragraph" w:styleId="Index9">
    <w:name w:val="index 9"/>
    <w:basedOn w:val="Normal"/>
    <w:next w:val="Normal"/>
    <w:autoRedefine/>
    <w:semiHidden/>
    <w:pPr>
      <w:ind w:left="2520" w:hanging="28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Text2"/>
    <w:semiHidden/>
    <w:pPr>
      <w:numPr>
        <w:numId w:val="6"/>
      </w:numPr>
      <w:tabs>
        <w:tab w:val="clear" w:pos="2160"/>
      </w:tabs>
    </w:pPr>
  </w:style>
  <w:style w:type="paragraph" w:styleId="ListBullet3">
    <w:name w:val="List Bullet 3"/>
    <w:basedOn w:val="Text3"/>
    <w:semiHidden/>
    <w:pPr>
      <w:numPr>
        <w:numId w:val="7"/>
      </w:numPr>
      <w:tabs>
        <w:tab w:val="clear" w:pos="2160"/>
      </w:tabs>
    </w:pPr>
  </w:style>
  <w:style w:type="paragraph" w:styleId="ListBullet4">
    <w:name w:val="List Bullet 4"/>
    <w:basedOn w:val="Text4"/>
    <w:semiHidden/>
    <w:pPr>
      <w:numPr>
        <w:numId w:val="8"/>
      </w:numPr>
      <w:tabs>
        <w:tab w:val="clear" w:pos="2160"/>
      </w:tabs>
    </w:pPr>
  </w:style>
  <w:style w:type="paragraph" w:styleId="ListBullet5">
    <w:name w:val="List Bullet 5"/>
    <w:basedOn w:val="Normal"/>
    <w:autoRedefine/>
    <w:semiHidden/>
    <w:pPr>
      <w:numPr>
        <w:numId w:val="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pPr>
      <w:numPr>
        <w:numId w:val="15"/>
      </w:numPr>
    </w:pPr>
  </w:style>
  <w:style w:type="paragraph" w:styleId="ListNumber2">
    <w:name w:val="List Number 2"/>
    <w:basedOn w:val="Text2"/>
    <w:semiHidden/>
    <w:pPr>
      <w:numPr>
        <w:numId w:val="16"/>
      </w:numPr>
    </w:pPr>
  </w:style>
  <w:style w:type="paragraph" w:styleId="ListNumber3">
    <w:name w:val="List Number 3"/>
    <w:basedOn w:val="Text3"/>
    <w:semiHidden/>
    <w:pPr>
      <w:numPr>
        <w:numId w:val="17"/>
      </w:numPr>
    </w:pPr>
  </w:style>
  <w:style w:type="paragraph" w:styleId="ListNumber4">
    <w:name w:val="List Number 4"/>
    <w:basedOn w:val="Text4"/>
    <w:semiHidden/>
    <w:pPr>
      <w:numPr>
        <w:numId w:val="18"/>
      </w:numPr>
    </w:pPr>
  </w:style>
  <w:style w:type="paragraph" w:styleId="ListNumber5">
    <w:name w:val="List Number 5"/>
    <w:basedOn w:val="Normal"/>
    <w:semiHidden/>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umPar1">
    <w:name w:val="NumPar 1"/>
    <w:basedOn w:val="Heading1"/>
    <w:next w:val="Text1"/>
    <w:pPr>
      <w:outlineLvl w:val="9"/>
    </w:pPr>
    <w:rPr>
      <w:b w:val="0"/>
      <w:smallCaps/>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semiHidden/>
    <w:rPr>
      <w:rFonts w:ascii="Courier New" w:hAnsi="Courier New"/>
    </w:rPr>
  </w:style>
  <w:style w:type="paragraph" w:styleId="Salutation">
    <w:name w:val="Salutation"/>
    <w:basedOn w:val="Normal"/>
    <w:next w:val="Normal"/>
    <w:semiHidden/>
  </w:style>
  <w:style w:type="paragraph" w:styleId="Signature">
    <w:name w:val="Signature"/>
    <w:basedOn w:val="Normal"/>
    <w:semiHidden/>
    <w:pPr>
      <w:ind w:left="4252"/>
    </w:pPr>
  </w:style>
  <w:style w:type="paragraph" w:customStyle="1" w:styleId="Subject">
    <w:name w:val="Subject"/>
    <w:basedOn w:val="Normal"/>
    <w:next w:val="Normal"/>
    <w:pPr>
      <w:spacing w:after="480"/>
      <w:ind w:left="1191" w:hanging="1191"/>
      <w:jc w:val="left"/>
    </w:pPr>
    <w:rPr>
      <w:b/>
    </w:rPr>
  </w:style>
  <w:style w:type="paragraph" w:styleId="Subtitle">
    <w:name w:val="Subtitle"/>
    <w:basedOn w:val="Normal"/>
    <w:pPr>
      <w:spacing w:after="60"/>
      <w:jc w:val="center"/>
      <w:outlineLvl w:val="1"/>
    </w:pPr>
    <w:rPr>
      <w:rFonts w:ascii="Arial" w:hAnsi="Arial"/>
      <w:sz w:val="24"/>
    </w:rPr>
  </w:style>
  <w:style w:type="paragraph" w:styleId="TableofAuthorities">
    <w:name w:val="table of authorities"/>
    <w:basedOn w:val="Normal"/>
    <w:next w:val="Normal"/>
    <w:semiHidden/>
    <w:pPr>
      <w:ind w:left="280" w:hanging="280"/>
    </w:pPr>
  </w:style>
  <w:style w:type="paragraph" w:styleId="TableofFigures">
    <w:name w:val="table of figures"/>
    <w:basedOn w:val="Normal"/>
    <w:next w:val="Normal"/>
    <w:semiHidden/>
    <w:pPr>
      <w:ind w:left="560" w:hanging="560"/>
    </w:pPr>
  </w:style>
  <w:style w:type="paragraph" w:styleId="Title">
    <w:name w:val="Title"/>
    <w:basedOn w:val="Normal"/>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uiPriority w:val="39"/>
    <w:qFormat/>
    <w:rsid w:val="00A57D8F"/>
    <w:pPr>
      <w:tabs>
        <w:tab w:val="right" w:leader="dot" w:pos="8640"/>
      </w:tabs>
      <w:spacing w:before="60" w:after="60"/>
      <w:ind w:left="482" w:right="720" w:hanging="482"/>
    </w:pPr>
    <w:rPr>
      <w:sz w:val="16"/>
    </w:rPr>
  </w:style>
  <w:style w:type="paragraph" w:styleId="TOC2">
    <w:name w:val="toc 2"/>
    <w:basedOn w:val="Normal"/>
    <w:next w:val="Normal"/>
    <w:uiPriority w:val="39"/>
    <w:qFormat/>
    <w:rsid w:val="00A57D8F"/>
    <w:pPr>
      <w:tabs>
        <w:tab w:val="right" w:leader="dot" w:pos="8640"/>
      </w:tabs>
      <w:spacing w:before="60" w:after="60"/>
      <w:ind w:left="568" w:right="720" w:hanging="284"/>
    </w:pPr>
    <w:rPr>
      <w:noProof/>
      <w:sz w:val="16"/>
    </w:rPr>
  </w:style>
  <w:style w:type="paragraph" w:styleId="TOC3">
    <w:name w:val="toc 3"/>
    <w:basedOn w:val="TOC2"/>
    <w:next w:val="Normal"/>
    <w:uiPriority w:val="39"/>
    <w:qFormat/>
    <w:rsid w:val="00A57D8F"/>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400"/>
    </w:pPr>
  </w:style>
  <w:style w:type="paragraph" w:styleId="TOC7">
    <w:name w:val="toc 7"/>
    <w:basedOn w:val="Normal"/>
    <w:next w:val="Normal"/>
    <w:autoRedefine/>
    <w:semiHidden/>
    <w:pPr>
      <w:ind w:left="1680"/>
    </w:pPr>
  </w:style>
  <w:style w:type="paragraph" w:styleId="TOC8">
    <w:name w:val="toc 8"/>
    <w:basedOn w:val="Normal"/>
    <w:next w:val="Normal"/>
    <w:autoRedefine/>
    <w:semiHidden/>
    <w:pPr>
      <w:ind w:left="1960"/>
    </w:pPr>
  </w:style>
  <w:style w:type="paragraph" w:styleId="TOC9">
    <w:name w:val="toc 9"/>
    <w:basedOn w:val="Normal"/>
    <w:next w:val="Normal"/>
    <w:autoRedefine/>
    <w:semiHidden/>
    <w:pPr>
      <w:ind w:left="2240"/>
    </w:pPr>
  </w:style>
  <w:style w:type="paragraph" w:customStyle="1" w:styleId="ListBullet1">
    <w:name w:val="List Bullet 1"/>
    <w:basedOn w:val="Text1"/>
    <w:pPr>
      <w:numPr>
        <w:numId w:val="5"/>
      </w:numPr>
      <w:tabs>
        <w:tab w:val="clear" w:pos="2160"/>
      </w:tabs>
    </w:pPr>
  </w:style>
  <w:style w:type="paragraph" w:customStyle="1" w:styleId="ListDash">
    <w:name w:val="List Dash"/>
    <w:basedOn w:val="Normal"/>
    <w:pPr>
      <w:numPr>
        <w:numId w:val="9"/>
      </w:numPr>
    </w:pPr>
  </w:style>
  <w:style w:type="paragraph" w:customStyle="1" w:styleId="ListDash1">
    <w:name w:val="List Dash 1"/>
    <w:basedOn w:val="Text1"/>
    <w:pPr>
      <w:numPr>
        <w:numId w:val="10"/>
      </w:numPr>
      <w:tabs>
        <w:tab w:val="clear" w:pos="2160"/>
      </w:tabs>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160"/>
      </w:tabs>
    </w:pPr>
  </w:style>
  <w:style w:type="paragraph" w:customStyle="1" w:styleId="ListDash4">
    <w:name w:val="List Dash 4"/>
    <w:basedOn w:val="Text4"/>
    <w:pPr>
      <w:numPr>
        <w:numId w:val="13"/>
      </w:numPr>
      <w:tabs>
        <w:tab w:val="clear" w:pos="2160"/>
      </w:tabs>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tabs>
        <w:tab w:val="clear" w:pos="2160"/>
      </w:tabs>
    </w:pPr>
  </w:style>
  <w:style w:type="paragraph" w:customStyle="1" w:styleId="ListNumber1Level3">
    <w:name w:val="List Number 1 (Level 3)"/>
    <w:basedOn w:val="Text1"/>
    <w:pPr>
      <w:numPr>
        <w:ilvl w:val="2"/>
        <w:numId w:val="14"/>
      </w:numPr>
      <w:tabs>
        <w:tab w:val="clear" w:pos="2160"/>
      </w:tabs>
    </w:pPr>
  </w:style>
  <w:style w:type="paragraph" w:customStyle="1" w:styleId="ListNumber1Level4">
    <w:name w:val="List Number 1 (Level 4)"/>
    <w:basedOn w:val="Text1"/>
    <w:pPr>
      <w:numPr>
        <w:ilvl w:val="3"/>
        <w:numId w:val="14"/>
      </w:numPr>
      <w:tabs>
        <w:tab w:val="clear" w:pos="2160"/>
      </w:tabs>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pPr>
  </w:style>
  <w:style w:type="paragraph" w:customStyle="1" w:styleId="ListNumber3Level2">
    <w:name w:val="List Number 3 (Level 2)"/>
    <w:basedOn w:val="Text3"/>
    <w:pPr>
      <w:numPr>
        <w:ilvl w:val="1"/>
        <w:numId w:val="17"/>
      </w:numPr>
      <w:tabs>
        <w:tab w:val="clear" w:pos="2160"/>
      </w:tabs>
    </w:pPr>
  </w:style>
  <w:style w:type="paragraph" w:customStyle="1" w:styleId="ListNumber3Level3">
    <w:name w:val="List Number 3 (Level 3)"/>
    <w:basedOn w:val="Text3"/>
    <w:pPr>
      <w:numPr>
        <w:ilvl w:val="2"/>
        <w:numId w:val="17"/>
      </w:numPr>
      <w:tabs>
        <w:tab w:val="clear" w:pos="2160"/>
      </w:tabs>
    </w:pPr>
  </w:style>
  <w:style w:type="paragraph" w:customStyle="1" w:styleId="ListNumber3Level4">
    <w:name w:val="List Number 3 (Level 4)"/>
    <w:basedOn w:val="Text3"/>
    <w:pPr>
      <w:numPr>
        <w:ilvl w:val="3"/>
        <w:numId w:val="17"/>
      </w:numPr>
      <w:tabs>
        <w:tab w:val="clear" w:pos="2160"/>
      </w:tabs>
    </w:pPr>
  </w:style>
  <w:style w:type="paragraph" w:customStyle="1" w:styleId="ListNumber4Level2">
    <w:name w:val="List Number 4 (Level 2)"/>
    <w:basedOn w:val="Text4"/>
    <w:pPr>
      <w:numPr>
        <w:ilvl w:val="1"/>
        <w:numId w:val="18"/>
      </w:numPr>
      <w:tabs>
        <w:tab w:val="clear" w:pos="2160"/>
      </w:tabs>
    </w:pPr>
  </w:style>
  <w:style w:type="paragraph" w:customStyle="1" w:styleId="ListNumber4Level3">
    <w:name w:val="List Number 4 (Level 3)"/>
    <w:basedOn w:val="Text4"/>
    <w:pPr>
      <w:numPr>
        <w:ilvl w:val="2"/>
        <w:numId w:val="18"/>
      </w:numPr>
      <w:tabs>
        <w:tab w:val="clear" w:pos="2160"/>
      </w:tabs>
    </w:pPr>
  </w:style>
  <w:style w:type="paragraph" w:customStyle="1" w:styleId="ListNumber4Level4">
    <w:name w:val="List Number 4 (Level 4)"/>
    <w:basedOn w:val="Text4"/>
    <w:pPr>
      <w:numPr>
        <w:ilvl w:val="3"/>
        <w:numId w:val="18"/>
      </w:numPr>
      <w:tabs>
        <w:tab w:val="clear" w:pos="2160"/>
      </w:tabs>
    </w:pPr>
  </w:style>
  <w:style w:type="paragraph" w:styleId="TOCHeading">
    <w:name w:val="TOC Heading"/>
    <w:basedOn w:val="Normal"/>
    <w:next w:val="Normal"/>
    <w:qFormat/>
    <w:pPr>
      <w:keepNext/>
      <w:spacing w:before="240"/>
      <w:jc w:val="center"/>
    </w:pPr>
    <w:rPr>
      <w:b/>
    </w:rPr>
  </w:style>
  <w:style w:type="character" w:customStyle="1" w:styleId="FooterChar">
    <w:name w:val="Footer Char"/>
    <w:link w:val="Footer"/>
    <w:uiPriority w:val="99"/>
    <w:rsid w:val="002D3B73"/>
    <w:rPr>
      <w:rFonts w:ascii="Arial" w:hAnsi="Arial"/>
      <w:sz w:val="16"/>
      <w:lang w:eastAsia="en-US"/>
    </w:rPr>
  </w:style>
  <w:style w:type="paragraph" w:customStyle="1" w:styleId="ZCom">
    <w:name w:val="Z_Com"/>
    <w:basedOn w:val="Normal"/>
    <w:next w:val="ZDGName"/>
    <w:uiPriority w:val="99"/>
    <w:rsid w:val="002D3B73"/>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uiPriority w:val="99"/>
    <w:rsid w:val="002D3B73"/>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2D3B73"/>
    <w:rPr>
      <w:sz w:val="28"/>
      <w:lang w:eastAsia="en-US"/>
    </w:rPr>
  </w:style>
  <w:style w:type="paragraph" w:styleId="BalloonText">
    <w:name w:val="Balloon Text"/>
    <w:basedOn w:val="Normal"/>
    <w:link w:val="BalloonTextChar"/>
    <w:uiPriority w:val="99"/>
    <w:semiHidden/>
    <w:unhideWhenUsed/>
    <w:rsid w:val="00B02821"/>
    <w:pPr>
      <w:spacing w:after="0"/>
    </w:pPr>
    <w:rPr>
      <w:rFonts w:ascii="Tahoma" w:hAnsi="Tahoma" w:cs="Tahoma"/>
      <w:sz w:val="16"/>
      <w:szCs w:val="16"/>
    </w:rPr>
  </w:style>
  <w:style w:type="character" w:customStyle="1" w:styleId="BalloonTextChar">
    <w:name w:val="Balloon Text Char"/>
    <w:link w:val="BalloonText"/>
    <w:uiPriority w:val="99"/>
    <w:semiHidden/>
    <w:rsid w:val="00B02821"/>
    <w:rPr>
      <w:rFonts w:ascii="Tahoma" w:hAnsi="Tahoma" w:cs="Tahoma"/>
      <w:sz w:val="16"/>
      <w:szCs w:val="16"/>
      <w:lang w:eastAsia="en-US"/>
    </w:rPr>
  </w:style>
  <w:style w:type="character" w:styleId="FootnoteReference">
    <w:name w:val="footnote reference"/>
    <w:aliases w:val=" BVI fnr,BVI fnr, BVI fnr Car Car,BVI fnr Car, BVI fnr Car Car Car Car, BVI fnr Car Car Car Car Char,Footnote symbol,Footnote reference number,Footnote,Times 10 Point,Exposant 3 Point,Ref,de nota al pie,note TESI,SUPERS,EN Footnote te"/>
    <w:link w:val="Char2"/>
    <w:uiPriority w:val="99"/>
    <w:unhideWhenUsed/>
    <w:qFormat/>
    <w:rsid w:val="00CC12F2"/>
    <w:rPr>
      <w:vertAlign w:val="superscript"/>
    </w:rPr>
  </w:style>
  <w:style w:type="table" w:styleId="TableGrid">
    <w:name w:val="Table Grid"/>
    <w:basedOn w:val="TableNormal"/>
    <w:rsid w:val="00415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86D0C"/>
    <w:pPr>
      <w:spacing w:after="160" w:line="240" w:lineRule="exact"/>
      <w:jc w:val="left"/>
    </w:pPr>
    <w:rPr>
      <w:rFonts w:ascii="Tahoma" w:hAnsi="Tahoma"/>
    </w:rPr>
  </w:style>
  <w:style w:type="character" w:customStyle="1" w:styleId="FootnoteTextChar">
    <w:name w:val="Footnote Text Char"/>
    <w:aliases w:val="Footnote Text Char2 Char,Footnote Text Char1 Char Char,Footnote Text Char2 Char Char Char,Footnote Text Char1 Char Char Char Char,Footnote Text Char2 Char Char Char Char Char,Footnote Text Char Char1 Char Char Char Char Char"/>
    <w:link w:val="FootnoteText"/>
    <w:locked/>
    <w:rsid w:val="00165594"/>
    <w:rPr>
      <w:lang w:eastAsia="en-US"/>
    </w:rPr>
  </w:style>
  <w:style w:type="character" w:styleId="Hyperlink">
    <w:name w:val="Hyperlink"/>
    <w:uiPriority w:val="99"/>
    <w:rsid w:val="00E04BE3"/>
    <w:rPr>
      <w:rFonts w:cs="Times New Roman"/>
      <w:color w:val="0088CC"/>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ormal"/>
    <w:link w:val="ListParagraphChar"/>
    <w:uiPriority w:val="34"/>
    <w:qFormat/>
    <w:rsid w:val="000B4B19"/>
    <w:pPr>
      <w:spacing w:after="0"/>
      <w:ind w:left="720"/>
      <w:contextualSpacing/>
      <w:jc w:val="left"/>
    </w:pPr>
    <w:rPr>
      <w:snapToGrid w:val="0"/>
      <w:sz w:val="24"/>
      <w:szCs w:val="24"/>
      <w:lang w:eastAsia="en-GB"/>
    </w:rPr>
  </w:style>
  <w:style w:type="character" w:styleId="FollowedHyperlink">
    <w:name w:val="FollowedHyperlink"/>
    <w:uiPriority w:val="99"/>
    <w:semiHidden/>
    <w:unhideWhenUsed/>
    <w:rsid w:val="0093325A"/>
    <w:rPr>
      <w:color w:val="800080"/>
      <w:u w:val="single"/>
    </w:rPr>
  </w:style>
  <w:style w:type="character" w:styleId="CommentReference">
    <w:name w:val="annotation reference"/>
    <w:uiPriority w:val="99"/>
    <w:unhideWhenUsed/>
    <w:rsid w:val="003961E3"/>
    <w:rPr>
      <w:sz w:val="16"/>
      <w:szCs w:val="16"/>
    </w:rPr>
  </w:style>
  <w:style w:type="paragraph" w:styleId="CommentSubject">
    <w:name w:val="annotation subject"/>
    <w:basedOn w:val="CommentText"/>
    <w:next w:val="CommentText"/>
    <w:link w:val="CommentSubjectChar"/>
    <w:uiPriority w:val="99"/>
    <w:semiHidden/>
    <w:unhideWhenUsed/>
    <w:rsid w:val="003961E3"/>
    <w:rPr>
      <w:b/>
      <w:bCs/>
    </w:rPr>
  </w:style>
  <w:style w:type="character" w:customStyle="1" w:styleId="CommentTextChar">
    <w:name w:val="Comment Text Char"/>
    <w:link w:val="CommentText"/>
    <w:uiPriority w:val="99"/>
    <w:rsid w:val="003961E3"/>
    <w:rPr>
      <w:lang w:eastAsia="en-US"/>
    </w:rPr>
  </w:style>
  <w:style w:type="character" w:customStyle="1" w:styleId="CommentSubjectChar">
    <w:name w:val="Comment Subject Char"/>
    <w:link w:val="CommentSubject"/>
    <w:uiPriority w:val="99"/>
    <w:semiHidden/>
    <w:rsid w:val="003961E3"/>
    <w:rPr>
      <w:b/>
      <w:bCs/>
      <w:lang w:eastAsia="en-US"/>
    </w:rPr>
  </w:style>
  <w:style w:type="paragraph" w:styleId="Revision">
    <w:name w:val="Revision"/>
    <w:hidden/>
    <w:uiPriority w:val="99"/>
    <w:semiHidden/>
    <w:rsid w:val="003961E3"/>
    <w:rPr>
      <w:sz w:val="28"/>
      <w:lang w:eastAsia="en-US"/>
    </w:rPr>
  </w:style>
  <w:style w:type="character" w:customStyle="1" w:styleId="Heading1Char">
    <w:name w:val="Heading 1 Char"/>
    <w:link w:val="Heading1"/>
    <w:rsid w:val="00692CDE"/>
    <w:rPr>
      <w:rFonts w:ascii="Verdana" w:hAnsi="Verdana"/>
      <w:b/>
      <w:color w:val="A50021"/>
      <w:lang w:eastAsia="en-US"/>
    </w:rPr>
  </w:style>
  <w:style w:type="character" w:customStyle="1" w:styleId="Heading2Char">
    <w:name w:val="Heading 2 Char"/>
    <w:link w:val="Heading2"/>
    <w:rsid w:val="006E495F"/>
    <w:rPr>
      <w:rFonts w:ascii="Verdana" w:hAnsi="Verdana"/>
      <w:b/>
      <w:color w:val="A50021"/>
      <w:lang w:eastAsia="en-US"/>
    </w:rPr>
  </w:style>
  <w:style w:type="paragraph" w:customStyle="1" w:styleId="Default">
    <w:name w:val="Default"/>
    <w:link w:val="DefaultChar"/>
    <w:rsid w:val="008514C7"/>
    <w:pPr>
      <w:autoSpaceDE w:val="0"/>
      <w:autoSpaceDN w:val="0"/>
      <w:adjustRightInd w:val="0"/>
    </w:pPr>
    <w:rPr>
      <w:color w:val="000000"/>
      <w:sz w:val="24"/>
      <w:szCs w:val="24"/>
      <w:lang w:eastAsia="en-GB"/>
    </w:rPr>
  </w:style>
  <w:style w:type="paragraph" w:customStyle="1" w:styleId="CM1">
    <w:name w:val="CM1"/>
    <w:basedOn w:val="Default"/>
    <w:next w:val="Default"/>
    <w:uiPriority w:val="99"/>
    <w:rsid w:val="00845575"/>
    <w:rPr>
      <w:rFonts w:ascii="EUAlbertina" w:hAnsi="EUAlbertina"/>
      <w:color w:val="auto"/>
    </w:rPr>
  </w:style>
  <w:style w:type="paragraph" w:customStyle="1" w:styleId="CM3">
    <w:name w:val="CM3"/>
    <w:basedOn w:val="Default"/>
    <w:next w:val="Default"/>
    <w:uiPriority w:val="99"/>
    <w:rsid w:val="00845575"/>
    <w:rPr>
      <w:rFonts w:ascii="EUAlbertina" w:hAnsi="EUAlbertina"/>
      <w:color w:val="auto"/>
    </w:rPr>
  </w:style>
  <w:style w:type="character" w:customStyle="1" w:styleId="DefaultChar">
    <w:name w:val="Default Char"/>
    <w:link w:val="Default"/>
    <w:rsid w:val="00C62BD4"/>
    <w:rPr>
      <w:color w:val="000000"/>
      <w:sz w:val="24"/>
      <w:szCs w:val="24"/>
    </w:rPr>
  </w:style>
  <w:style w:type="paragraph" w:customStyle="1" w:styleId="Pagedecouverture">
    <w:name w:val="Page de couverture"/>
    <w:basedOn w:val="Normal"/>
    <w:next w:val="Normal"/>
    <w:rsid w:val="00B773BB"/>
    <w:pPr>
      <w:spacing w:after="0"/>
    </w:pPr>
    <w:rPr>
      <w:rFonts w:eastAsia="Calibri"/>
      <w:sz w:val="24"/>
      <w:szCs w:val="22"/>
    </w:rPr>
  </w:style>
  <w:style w:type="paragraph" w:customStyle="1" w:styleId="Char2">
    <w:name w:val="Char2"/>
    <w:basedOn w:val="Normal"/>
    <w:link w:val="FootnoteReference"/>
    <w:uiPriority w:val="99"/>
    <w:rsid w:val="003B7331"/>
    <w:pPr>
      <w:spacing w:after="160" w:line="240" w:lineRule="exact"/>
      <w:jc w:val="left"/>
    </w:pPr>
    <w:rPr>
      <w:vertAlign w:val="superscript"/>
      <w:lang w:eastAsia="en-GB"/>
    </w:rPr>
  </w:style>
  <w:style w:type="character" w:customStyle="1" w:styleId="BodyTextChar">
    <w:name w:val="Body Text Char"/>
    <w:link w:val="BodyText"/>
    <w:uiPriority w:val="1"/>
    <w:rsid w:val="007502F1"/>
    <w:rPr>
      <w:sz w:val="28"/>
      <w:lang w:eastAsia="en-US"/>
    </w:rPr>
  </w:style>
  <w:style w:type="paragraph" w:customStyle="1" w:styleId="TableParagraph">
    <w:name w:val="Table Paragraph"/>
    <w:basedOn w:val="Normal"/>
    <w:uiPriority w:val="1"/>
    <w:rsid w:val="0044312F"/>
    <w:pPr>
      <w:widowControl w:val="0"/>
      <w:spacing w:before="79" w:after="0"/>
      <w:ind w:left="103"/>
      <w:jc w:val="left"/>
    </w:pPr>
    <w:rPr>
      <w:rFonts w:eastAsia="Verdana" w:cs="Verdana"/>
      <w:sz w:val="22"/>
      <w:szCs w:val="22"/>
    </w:rPr>
  </w:style>
  <w:style w:type="character" w:customStyle="1" w:styleId="Text1Char">
    <w:name w:val="Text 1 Char"/>
    <w:link w:val="Text1"/>
    <w:rsid w:val="004B4644"/>
    <w:rPr>
      <w:sz w:val="28"/>
      <w:lang w:eastAsia="en-US"/>
    </w:rPr>
  </w:style>
  <w:style w:type="character" w:customStyle="1" w:styleId="Bodytext20">
    <w:name w:val="Body text (2)_"/>
    <w:rsid w:val="00544DAC"/>
    <w:rPr>
      <w:b w:val="0"/>
      <w:bCs w:val="0"/>
      <w:i w:val="0"/>
      <w:iCs w:val="0"/>
      <w:smallCaps w:val="0"/>
      <w:strike w:val="0"/>
      <w:sz w:val="22"/>
      <w:szCs w:val="22"/>
      <w:u w:val="none"/>
    </w:rPr>
  </w:style>
  <w:style w:type="character" w:customStyle="1" w:styleId="Bodytext21">
    <w:name w:val="Body text (2)"/>
    <w:rsid w:val="00544DA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s-ES" w:eastAsia="en-US" w:bidi="en-US"/>
    </w:rPr>
  </w:style>
  <w:style w:type="character" w:customStyle="1" w:styleId="Heading20">
    <w:name w:val="Heading #2_"/>
    <w:link w:val="Heading21"/>
    <w:rsid w:val="00544DAC"/>
    <w:rPr>
      <w:sz w:val="22"/>
      <w:szCs w:val="22"/>
      <w:shd w:val="clear" w:color="auto" w:fill="FFFFFF"/>
    </w:rPr>
  </w:style>
  <w:style w:type="paragraph" w:customStyle="1" w:styleId="Heading21">
    <w:name w:val="Heading #2"/>
    <w:basedOn w:val="Normal"/>
    <w:link w:val="Heading20"/>
    <w:rsid w:val="00544DAC"/>
    <w:pPr>
      <w:widowControl w:val="0"/>
      <w:shd w:val="clear" w:color="auto" w:fill="FFFFFF"/>
      <w:spacing w:after="0" w:line="514" w:lineRule="exact"/>
      <w:ind w:hanging="600"/>
      <w:outlineLvl w:val="1"/>
    </w:pPr>
    <w:rPr>
      <w:rFonts w:ascii="Times New Roman" w:hAnsi="Times New Roman"/>
      <w:sz w:val="22"/>
      <w:szCs w:val="22"/>
      <w:lang w:eastAsia="en-GB"/>
    </w:rPr>
  </w:style>
  <w:style w:type="character" w:customStyle="1" w:styleId="Text2Car">
    <w:name w:val="Text 2 Car"/>
    <w:link w:val="Text2"/>
    <w:rsid w:val="00BC77D2"/>
    <w:rPr>
      <w:rFonts w:ascii="Verdana" w:hAnsi="Verdana"/>
      <w:lang w:eastAsia="en-US"/>
    </w:rPr>
  </w:style>
  <w:style w:type="character" w:customStyle="1" w:styleId="Heading3Char">
    <w:name w:val="Heading 3 Char"/>
    <w:link w:val="Heading3"/>
    <w:rsid w:val="00510B7E"/>
    <w:rPr>
      <w:rFonts w:ascii="Verdana" w:hAnsi="Verdana"/>
      <w:i/>
      <w:color w:val="A50021"/>
      <w:u w:val="single"/>
      <w:lang w:eastAsia="en-US"/>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link w:val="ListParagraph"/>
    <w:uiPriority w:val="34"/>
    <w:rsid w:val="002C50CE"/>
    <w:rPr>
      <w:rFonts w:ascii="Verdana" w:hAnsi="Verdana"/>
      <w:snapToGrid w:val="0"/>
      <w:sz w:val="24"/>
      <w:szCs w:val="24"/>
    </w:rPr>
  </w:style>
  <w:style w:type="character" w:customStyle="1" w:styleId="iceouttxt36">
    <w:name w:val="iceouttxt36"/>
    <w:rsid w:val="002D1390"/>
    <w:rPr>
      <w:rFonts w:ascii="Times New Roman" w:hAnsi="Times New Roman" w:cs="Times New Roman" w:hint="default"/>
      <w:bdr w:val="none" w:sz="0" w:space="0" w:color="auto" w:frame="1"/>
      <w:vertAlign w:val="baseline"/>
    </w:rPr>
  </w:style>
  <w:style w:type="paragraph" w:customStyle="1" w:styleId="1">
    <w:name w:val="1"/>
    <w:basedOn w:val="Normal"/>
    <w:uiPriority w:val="99"/>
    <w:qFormat/>
    <w:rsid w:val="002D1390"/>
    <w:pPr>
      <w:spacing w:after="160" w:line="240" w:lineRule="exact"/>
      <w:jc w:val="left"/>
    </w:pPr>
    <w:rPr>
      <w:rFonts w:ascii="Times New Roman" w:hAnsi="Times New Roman"/>
      <w:vertAlign w:val="superscript"/>
      <w:lang w:eastAsia="en-GB"/>
    </w:rPr>
  </w:style>
  <w:style w:type="character" w:customStyle="1" w:styleId="BodyTextIndentChar">
    <w:name w:val="Body Text Indent Char"/>
    <w:link w:val="BodyTextIndent"/>
    <w:semiHidden/>
    <w:rsid w:val="00A53E20"/>
    <w:rPr>
      <w:rFonts w:ascii="Verdana" w:hAnsi="Verdana"/>
      <w:lang w:eastAsia="en-US"/>
    </w:rPr>
  </w:style>
  <w:style w:type="paragraph" w:customStyle="1" w:styleId="Body">
    <w:name w:val="Body"/>
    <w:rsid w:val="00510B7E"/>
    <w:pPr>
      <w:pBdr>
        <w:top w:val="nil"/>
        <w:left w:val="nil"/>
        <w:bottom w:val="nil"/>
        <w:right w:val="nil"/>
        <w:between w:val="nil"/>
        <w:bar w:val="nil"/>
      </w:pBdr>
      <w:spacing w:after="200"/>
      <w:jc w:val="both"/>
    </w:pPr>
    <w:rPr>
      <w:rFonts w:ascii="Verdana" w:eastAsia="Arial Unicode MS" w:hAnsi="Verdana" w:cs="Arial Unicode MS"/>
      <w:color w:val="000000"/>
      <w:u w:color="000000"/>
      <w:bdr w:val="nil"/>
      <w:lang w:eastAsia="en-GB"/>
    </w:rPr>
  </w:style>
  <w:style w:type="character" w:customStyle="1" w:styleId="Hyperlink3">
    <w:name w:val="Hyperlink.3"/>
    <w:rsid w:val="00510B7E"/>
  </w:style>
  <w:style w:type="paragraph" w:customStyle="1" w:styleId="footnote1">
    <w:name w:val="footnote1"/>
    <w:basedOn w:val="Normal"/>
    <w:qFormat/>
    <w:rsid w:val="00C909EF"/>
    <w:pPr>
      <w:spacing w:after="0"/>
      <w:ind w:left="720" w:hanging="720"/>
    </w:pPr>
    <w:rPr>
      <w:rFonts w:ascii="Times New Roman" w:hAnsi="Times New Roman"/>
      <w:szCs w:val="22"/>
      <w:lang w:eastAsia="en-GB"/>
    </w:rPr>
  </w:style>
  <w:style w:type="paragraph" w:styleId="NormalWeb">
    <w:name w:val="Normal (Web)"/>
    <w:basedOn w:val="Normal"/>
    <w:uiPriority w:val="99"/>
    <w:semiHidden/>
    <w:unhideWhenUsed/>
    <w:rsid w:val="00832213"/>
    <w:pPr>
      <w:spacing w:before="100" w:beforeAutospacing="1" w:after="100" w:afterAutospacing="1"/>
      <w:jc w:val="left"/>
    </w:pPr>
    <w:rPr>
      <w:rFonts w:ascii="Times New Roman" w:hAnsi="Times New Roman"/>
      <w:sz w:val="24"/>
      <w:szCs w:val="24"/>
      <w:lang w:eastAsia="en-GB"/>
    </w:rPr>
  </w:style>
  <w:style w:type="paragraph" w:customStyle="1" w:styleId="paragraph">
    <w:name w:val="paragraph"/>
    <w:basedOn w:val="Normal"/>
    <w:rsid w:val="008B1F42"/>
    <w:pPr>
      <w:spacing w:before="100" w:beforeAutospacing="1" w:after="100" w:afterAutospacing="1"/>
      <w:jc w:val="left"/>
    </w:pPr>
    <w:rPr>
      <w:rFonts w:ascii="Times New Roman" w:hAnsi="Times New Roman"/>
      <w:sz w:val="24"/>
      <w:szCs w:val="24"/>
      <w:lang w:eastAsia="fr-BE"/>
    </w:rPr>
  </w:style>
  <w:style w:type="character" w:customStyle="1" w:styleId="normaltextrun">
    <w:name w:val="normaltextrun"/>
    <w:rsid w:val="008B1F42"/>
  </w:style>
  <w:style w:type="character" w:customStyle="1" w:styleId="eop">
    <w:name w:val="eop"/>
    <w:rsid w:val="008B1F42"/>
  </w:style>
  <w:style w:type="table" w:customStyle="1" w:styleId="TableLetterhead">
    <w:name w:val="Table Letterhead"/>
    <w:basedOn w:val="TableNormal"/>
    <w:semiHidden/>
    <w:rsid w:val="0062273B"/>
    <w:rPr>
      <w:sz w:val="24"/>
    </w:rPr>
    <w:tblPr>
      <w:tblCellMar>
        <w:left w:w="0" w:type="dxa"/>
        <w:bottom w:w="340" w:type="dxa"/>
        <w:right w:w="0" w:type="dxa"/>
      </w:tblCellMar>
    </w:tblPr>
  </w:style>
  <w:style w:type="paragraph" w:styleId="HTMLPreformatted">
    <w:name w:val="HTML Preformatted"/>
    <w:basedOn w:val="Normal"/>
    <w:link w:val="HTMLPreformattedChar"/>
    <w:uiPriority w:val="99"/>
    <w:semiHidden/>
    <w:unhideWhenUsed/>
    <w:rsid w:val="005E1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lang w:val="en-GB" w:eastAsia="en-GB"/>
    </w:rPr>
  </w:style>
  <w:style w:type="character" w:customStyle="1" w:styleId="HTMLPreformattedChar">
    <w:name w:val="HTML Preformatted Char"/>
    <w:basedOn w:val="DefaultParagraphFont"/>
    <w:link w:val="HTMLPreformatted"/>
    <w:uiPriority w:val="99"/>
    <w:semiHidden/>
    <w:rsid w:val="005E18B2"/>
    <w:rPr>
      <w:rFonts w:ascii="Courier New" w:hAnsi="Courier New" w:cs="Courier New"/>
      <w:lang w:val="en-GB" w:eastAsia="en-GB"/>
    </w:rPr>
  </w:style>
  <w:style w:type="character" w:customStyle="1" w:styleId="y2iqfc">
    <w:name w:val="y2iqfc"/>
    <w:basedOn w:val="DefaultParagraphFont"/>
    <w:rsid w:val="005E1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8761">
      <w:bodyDiv w:val="1"/>
      <w:marLeft w:val="0"/>
      <w:marRight w:val="0"/>
      <w:marTop w:val="0"/>
      <w:marBottom w:val="0"/>
      <w:divBdr>
        <w:top w:val="none" w:sz="0" w:space="0" w:color="auto"/>
        <w:left w:val="none" w:sz="0" w:space="0" w:color="auto"/>
        <w:bottom w:val="none" w:sz="0" w:space="0" w:color="auto"/>
        <w:right w:val="none" w:sz="0" w:space="0" w:color="auto"/>
      </w:divBdr>
      <w:divsChild>
        <w:div w:id="95683694">
          <w:marLeft w:val="0"/>
          <w:marRight w:val="0"/>
          <w:marTop w:val="0"/>
          <w:marBottom w:val="0"/>
          <w:divBdr>
            <w:top w:val="none" w:sz="0" w:space="0" w:color="auto"/>
            <w:left w:val="none" w:sz="0" w:space="0" w:color="auto"/>
            <w:bottom w:val="none" w:sz="0" w:space="0" w:color="auto"/>
            <w:right w:val="none" w:sz="0" w:space="0" w:color="auto"/>
          </w:divBdr>
        </w:div>
      </w:divsChild>
    </w:div>
    <w:div w:id="38669110">
      <w:bodyDiv w:val="1"/>
      <w:marLeft w:val="0"/>
      <w:marRight w:val="0"/>
      <w:marTop w:val="0"/>
      <w:marBottom w:val="0"/>
      <w:divBdr>
        <w:top w:val="none" w:sz="0" w:space="0" w:color="auto"/>
        <w:left w:val="none" w:sz="0" w:space="0" w:color="auto"/>
        <w:bottom w:val="none" w:sz="0" w:space="0" w:color="auto"/>
        <w:right w:val="none" w:sz="0" w:space="0" w:color="auto"/>
      </w:divBdr>
    </w:div>
    <w:div w:id="90123816">
      <w:bodyDiv w:val="1"/>
      <w:marLeft w:val="0"/>
      <w:marRight w:val="0"/>
      <w:marTop w:val="0"/>
      <w:marBottom w:val="0"/>
      <w:divBdr>
        <w:top w:val="none" w:sz="0" w:space="0" w:color="auto"/>
        <w:left w:val="none" w:sz="0" w:space="0" w:color="auto"/>
        <w:bottom w:val="none" w:sz="0" w:space="0" w:color="auto"/>
        <w:right w:val="none" w:sz="0" w:space="0" w:color="auto"/>
      </w:divBdr>
    </w:div>
    <w:div w:id="103040698">
      <w:bodyDiv w:val="1"/>
      <w:marLeft w:val="0"/>
      <w:marRight w:val="0"/>
      <w:marTop w:val="0"/>
      <w:marBottom w:val="0"/>
      <w:divBdr>
        <w:top w:val="none" w:sz="0" w:space="0" w:color="auto"/>
        <w:left w:val="none" w:sz="0" w:space="0" w:color="auto"/>
        <w:bottom w:val="none" w:sz="0" w:space="0" w:color="auto"/>
        <w:right w:val="none" w:sz="0" w:space="0" w:color="auto"/>
      </w:divBdr>
    </w:div>
    <w:div w:id="141432808">
      <w:bodyDiv w:val="1"/>
      <w:marLeft w:val="0"/>
      <w:marRight w:val="0"/>
      <w:marTop w:val="0"/>
      <w:marBottom w:val="0"/>
      <w:divBdr>
        <w:top w:val="none" w:sz="0" w:space="0" w:color="auto"/>
        <w:left w:val="none" w:sz="0" w:space="0" w:color="auto"/>
        <w:bottom w:val="none" w:sz="0" w:space="0" w:color="auto"/>
        <w:right w:val="none" w:sz="0" w:space="0" w:color="auto"/>
      </w:divBdr>
    </w:div>
    <w:div w:id="176887031">
      <w:bodyDiv w:val="1"/>
      <w:marLeft w:val="0"/>
      <w:marRight w:val="0"/>
      <w:marTop w:val="0"/>
      <w:marBottom w:val="0"/>
      <w:divBdr>
        <w:top w:val="none" w:sz="0" w:space="0" w:color="auto"/>
        <w:left w:val="none" w:sz="0" w:space="0" w:color="auto"/>
        <w:bottom w:val="none" w:sz="0" w:space="0" w:color="auto"/>
        <w:right w:val="none" w:sz="0" w:space="0" w:color="auto"/>
      </w:divBdr>
    </w:div>
    <w:div w:id="190265158">
      <w:bodyDiv w:val="1"/>
      <w:marLeft w:val="0"/>
      <w:marRight w:val="0"/>
      <w:marTop w:val="0"/>
      <w:marBottom w:val="0"/>
      <w:divBdr>
        <w:top w:val="none" w:sz="0" w:space="0" w:color="auto"/>
        <w:left w:val="none" w:sz="0" w:space="0" w:color="auto"/>
        <w:bottom w:val="none" w:sz="0" w:space="0" w:color="auto"/>
        <w:right w:val="none" w:sz="0" w:space="0" w:color="auto"/>
      </w:divBdr>
    </w:div>
    <w:div w:id="210846157">
      <w:bodyDiv w:val="1"/>
      <w:marLeft w:val="0"/>
      <w:marRight w:val="0"/>
      <w:marTop w:val="0"/>
      <w:marBottom w:val="0"/>
      <w:divBdr>
        <w:top w:val="none" w:sz="0" w:space="0" w:color="auto"/>
        <w:left w:val="none" w:sz="0" w:space="0" w:color="auto"/>
        <w:bottom w:val="none" w:sz="0" w:space="0" w:color="auto"/>
        <w:right w:val="none" w:sz="0" w:space="0" w:color="auto"/>
      </w:divBdr>
    </w:div>
    <w:div w:id="211692104">
      <w:bodyDiv w:val="1"/>
      <w:marLeft w:val="0"/>
      <w:marRight w:val="0"/>
      <w:marTop w:val="0"/>
      <w:marBottom w:val="0"/>
      <w:divBdr>
        <w:top w:val="none" w:sz="0" w:space="0" w:color="auto"/>
        <w:left w:val="none" w:sz="0" w:space="0" w:color="auto"/>
        <w:bottom w:val="none" w:sz="0" w:space="0" w:color="auto"/>
        <w:right w:val="none" w:sz="0" w:space="0" w:color="auto"/>
      </w:divBdr>
    </w:div>
    <w:div w:id="219949969">
      <w:bodyDiv w:val="1"/>
      <w:marLeft w:val="0"/>
      <w:marRight w:val="0"/>
      <w:marTop w:val="0"/>
      <w:marBottom w:val="0"/>
      <w:divBdr>
        <w:top w:val="none" w:sz="0" w:space="0" w:color="auto"/>
        <w:left w:val="none" w:sz="0" w:space="0" w:color="auto"/>
        <w:bottom w:val="none" w:sz="0" w:space="0" w:color="auto"/>
        <w:right w:val="none" w:sz="0" w:space="0" w:color="auto"/>
      </w:divBdr>
    </w:div>
    <w:div w:id="221603459">
      <w:bodyDiv w:val="1"/>
      <w:marLeft w:val="0"/>
      <w:marRight w:val="0"/>
      <w:marTop w:val="0"/>
      <w:marBottom w:val="0"/>
      <w:divBdr>
        <w:top w:val="none" w:sz="0" w:space="0" w:color="auto"/>
        <w:left w:val="none" w:sz="0" w:space="0" w:color="auto"/>
        <w:bottom w:val="none" w:sz="0" w:space="0" w:color="auto"/>
        <w:right w:val="none" w:sz="0" w:space="0" w:color="auto"/>
      </w:divBdr>
    </w:div>
    <w:div w:id="227038112">
      <w:bodyDiv w:val="1"/>
      <w:marLeft w:val="0"/>
      <w:marRight w:val="0"/>
      <w:marTop w:val="0"/>
      <w:marBottom w:val="0"/>
      <w:divBdr>
        <w:top w:val="none" w:sz="0" w:space="0" w:color="auto"/>
        <w:left w:val="none" w:sz="0" w:space="0" w:color="auto"/>
        <w:bottom w:val="none" w:sz="0" w:space="0" w:color="auto"/>
        <w:right w:val="none" w:sz="0" w:space="0" w:color="auto"/>
      </w:divBdr>
      <w:divsChild>
        <w:div w:id="1323775610">
          <w:marLeft w:val="0"/>
          <w:marRight w:val="0"/>
          <w:marTop w:val="0"/>
          <w:marBottom w:val="0"/>
          <w:divBdr>
            <w:top w:val="none" w:sz="0" w:space="0" w:color="auto"/>
            <w:left w:val="none" w:sz="0" w:space="0" w:color="auto"/>
            <w:bottom w:val="none" w:sz="0" w:space="0" w:color="auto"/>
            <w:right w:val="none" w:sz="0" w:space="0" w:color="auto"/>
          </w:divBdr>
        </w:div>
      </w:divsChild>
    </w:div>
    <w:div w:id="262030436">
      <w:bodyDiv w:val="1"/>
      <w:marLeft w:val="0"/>
      <w:marRight w:val="0"/>
      <w:marTop w:val="0"/>
      <w:marBottom w:val="0"/>
      <w:divBdr>
        <w:top w:val="none" w:sz="0" w:space="0" w:color="auto"/>
        <w:left w:val="none" w:sz="0" w:space="0" w:color="auto"/>
        <w:bottom w:val="none" w:sz="0" w:space="0" w:color="auto"/>
        <w:right w:val="none" w:sz="0" w:space="0" w:color="auto"/>
      </w:divBdr>
    </w:div>
    <w:div w:id="280110237">
      <w:bodyDiv w:val="1"/>
      <w:marLeft w:val="0"/>
      <w:marRight w:val="0"/>
      <w:marTop w:val="0"/>
      <w:marBottom w:val="0"/>
      <w:divBdr>
        <w:top w:val="none" w:sz="0" w:space="0" w:color="auto"/>
        <w:left w:val="none" w:sz="0" w:space="0" w:color="auto"/>
        <w:bottom w:val="none" w:sz="0" w:space="0" w:color="auto"/>
        <w:right w:val="none" w:sz="0" w:space="0" w:color="auto"/>
      </w:divBdr>
    </w:div>
    <w:div w:id="359743173">
      <w:bodyDiv w:val="1"/>
      <w:marLeft w:val="0"/>
      <w:marRight w:val="0"/>
      <w:marTop w:val="0"/>
      <w:marBottom w:val="0"/>
      <w:divBdr>
        <w:top w:val="none" w:sz="0" w:space="0" w:color="auto"/>
        <w:left w:val="none" w:sz="0" w:space="0" w:color="auto"/>
        <w:bottom w:val="none" w:sz="0" w:space="0" w:color="auto"/>
        <w:right w:val="none" w:sz="0" w:space="0" w:color="auto"/>
      </w:divBdr>
    </w:div>
    <w:div w:id="409469453">
      <w:bodyDiv w:val="1"/>
      <w:marLeft w:val="0"/>
      <w:marRight w:val="0"/>
      <w:marTop w:val="0"/>
      <w:marBottom w:val="0"/>
      <w:divBdr>
        <w:top w:val="none" w:sz="0" w:space="0" w:color="auto"/>
        <w:left w:val="none" w:sz="0" w:space="0" w:color="auto"/>
        <w:bottom w:val="none" w:sz="0" w:space="0" w:color="auto"/>
        <w:right w:val="none" w:sz="0" w:space="0" w:color="auto"/>
      </w:divBdr>
    </w:div>
    <w:div w:id="419571455">
      <w:bodyDiv w:val="1"/>
      <w:marLeft w:val="0"/>
      <w:marRight w:val="0"/>
      <w:marTop w:val="0"/>
      <w:marBottom w:val="0"/>
      <w:divBdr>
        <w:top w:val="none" w:sz="0" w:space="0" w:color="auto"/>
        <w:left w:val="none" w:sz="0" w:space="0" w:color="auto"/>
        <w:bottom w:val="none" w:sz="0" w:space="0" w:color="auto"/>
        <w:right w:val="none" w:sz="0" w:space="0" w:color="auto"/>
      </w:divBdr>
    </w:div>
    <w:div w:id="424419585">
      <w:bodyDiv w:val="1"/>
      <w:marLeft w:val="0"/>
      <w:marRight w:val="0"/>
      <w:marTop w:val="0"/>
      <w:marBottom w:val="0"/>
      <w:divBdr>
        <w:top w:val="none" w:sz="0" w:space="0" w:color="auto"/>
        <w:left w:val="none" w:sz="0" w:space="0" w:color="auto"/>
        <w:bottom w:val="none" w:sz="0" w:space="0" w:color="auto"/>
        <w:right w:val="none" w:sz="0" w:space="0" w:color="auto"/>
      </w:divBdr>
    </w:div>
    <w:div w:id="447773217">
      <w:bodyDiv w:val="1"/>
      <w:marLeft w:val="0"/>
      <w:marRight w:val="0"/>
      <w:marTop w:val="0"/>
      <w:marBottom w:val="0"/>
      <w:divBdr>
        <w:top w:val="none" w:sz="0" w:space="0" w:color="auto"/>
        <w:left w:val="none" w:sz="0" w:space="0" w:color="auto"/>
        <w:bottom w:val="none" w:sz="0" w:space="0" w:color="auto"/>
        <w:right w:val="none" w:sz="0" w:space="0" w:color="auto"/>
      </w:divBdr>
    </w:div>
    <w:div w:id="533690867">
      <w:bodyDiv w:val="1"/>
      <w:marLeft w:val="0"/>
      <w:marRight w:val="0"/>
      <w:marTop w:val="0"/>
      <w:marBottom w:val="0"/>
      <w:divBdr>
        <w:top w:val="none" w:sz="0" w:space="0" w:color="auto"/>
        <w:left w:val="none" w:sz="0" w:space="0" w:color="auto"/>
        <w:bottom w:val="none" w:sz="0" w:space="0" w:color="auto"/>
        <w:right w:val="none" w:sz="0" w:space="0" w:color="auto"/>
      </w:divBdr>
      <w:divsChild>
        <w:div w:id="772475555">
          <w:marLeft w:val="0"/>
          <w:marRight w:val="0"/>
          <w:marTop w:val="0"/>
          <w:marBottom w:val="0"/>
          <w:divBdr>
            <w:top w:val="none" w:sz="0" w:space="0" w:color="auto"/>
            <w:left w:val="none" w:sz="0" w:space="0" w:color="auto"/>
            <w:bottom w:val="none" w:sz="0" w:space="0" w:color="auto"/>
            <w:right w:val="none" w:sz="0" w:space="0" w:color="auto"/>
          </w:divBdr>
        </w:div>
      </w:divsChild>
    </w:div>
    <w:div w:id="570122764">
      <w:bodyDiv w:val="1"/>
      <w:marLeft w:val="0"/>
      <w:marRight w:val="0"/>
      <w:marTop w:val="0"/>
      <w:marBottom w:val="0"/>
      <w:divBdr>
        <w:top w:val="none" w:sz="0" w:space="0" w:color="auto"/>
        <w:left w:val="none" w:sz="0" w:space="0" w:color="auto"/>
        <w:bottom w:val="none" w:sz="0" w:space="0" w:color="auto"/>
        <w:right w:val="none" w:sz="0" w:space="0" w:color="auto"/>
      </w:divBdr>
    </w:div>
    <w:div w:id="611135809">
      <w:bodyDiv w:val="1"/>
      <w:marLeft w:val="0"/>
      <w:marRight w:val="0"/>
      <w:marTop w:val="0"/>
      <w:marBottom w:val="0"/>
      <w:divBdr>
        <w:top w:val="none" w:sz="0" w:space="0" w:color="auto"/>
        <w:left w:val="none" w:sz="0" w:space="0" w:color="auto"/>
        <w:bottom w:val="none" w:sz="0" w:space="0" w:color="auto"/>
        <w:right w:val="none" w:sz="0" w:space="0" w:color="auto"/>
      </w:divBdr>
    </w:div>
    <w:div w:id="616529841">
      <w:bodyDiv w:val="1"/>
      <w:marLeft w:val="0"/>
      <w:marRight w:val="0"/>
      <w:marTop w:val="0"/>
      <w:marBottom w:val="0"/>
      <w:divBdr>
        <w:top w:val="none" w:sz="0" w:space="0" w:color="auto"/>
        <w:left w:val="none" w:sz="0" w:space="0" w:color="auto"/>
        <w:bottom w:val="none" w:sz="0" w:space="0" w:color="auto"/>
        <w:right w:val="none" w:sz="0" w:space="0" w:color="auto"/>
      </w:divBdr>
    </w:div>
    <w:div w:id="630791554">
      <w:bodyDiv w:val="1"/>
      <w:marLeft w:val="0"/>
      <w:marRight w:val="0"/>
      <w:marTop w:val="0"/>
      <w:marBottom w:val="0"/>
      <w:divBdr>
        <w:top w:val="none" w:sz="0" w:space="0" w:color="auto"/>
        <w:left w:val="none" w:sz="0" w:space="0" w:color="auto"/>
        <w:bottom w:val="none" w:sz="0" w:space="0" w:color="auto"/>
        <w:right w:val="none" w:sz="0" w:space="0" w:color="auto"/>
      </w:divBdr>
    </w:div>
    <w:div w:id="631522879">
      <w:bodyDiv w:val="1"/>
      <w:marLeft w:val="0"/>
      <w:marRight w:val="0"/>
      <w:marTop w:val="0"/>
      <w:marBottom w:val="0"/>
      <w:divBdr>
        <w:top w:val="none" w:sz="0" w:space="0" w:color="auto"/>
        <w:left w:val="none" w:sz="0" w:space="0" w:color="auto"/>
        <w:bottom w:val="none" w:sz="0" w:space="0" w:color="auto"/>
        <w:right w:val="none" w:sz="0" w:space="0" w:color="auto"/>
      </w:divBdr>
    </w:div>
    <w:div w:id="666978706">
      <w:bodyDiv w:val="1"/>
      <w:marLeft w:val="0"/>
      <w:marRight w:val="0"/>
      <w:marTop w:val="0"/>
      <w:marBottom w:val="0"/>
      <w:divBdr>
        <w:top w:val="none" w:sz="0" w:space="0" w:color="auto"/>
        <w:left w:val="none" w:sz="0" w:space="0" w:color="auto"/>
        <w:bottom w:val="none" w:sz="0" w:space="0" w:color="auto"/>
        <w:right w:val="none" w:sz="0" w:space="0" w:color="auto"/>
      </w:divBdr>
    </w:div>
    <w:div w:id="668796837">
      <w:bodyDiv w:val="1"/>
      <w:marLeft w:val="0"/>
      <w:marRight w:val="0"/>
      <w:marTop w:val="0"/>
      <w:marBottom w:val="0"/>
      <w:divBdr>
        <w:top w:val="none" w:sz="0" w:space="0" w:color="auto"/>
        <w:left w:val="none" w:sz="0" w:space="0" w:color="auto"/>
        <w:bottom w:val="none" w:sz="0" w:space="0" w:color="auto"/>
        <w:right w:val="none" w:sz="0" w:space="0" w:color="auto"/>
      </w:divBdr>
    </w:div>
    <w:div w:id="672874959">
      <w:bodyDiv w:val="1"/>
      <w:marLeft w:val="0"/>
      <w:marRight w:val="0"/>
      <w:marTop w:val="0"/>
      <w:marBottom w:val="0"/>
      <w:divBdr>
        <w:top w:val="none" w:sz="0" w:space="0" w:color="auto"/>
        <w:left w:val="none" w:sz="0" w:space="0" w:color="auto"/>
        <w:bottom w:val="none" w:sz="0" w:space="0" w:color="auto"/>
        <w:right w:val="none" w:sz="0" w:space="0" w:color="auto"/>
      </w:divBdr>
    </w:div>
    <w:div w:id="724332788">
      <w:bodyDiv w:val="1"/>
      <w:marLeft w:val="0"/>
      <w:marRight w:val="0"/>
      <w:marTop w:val="0"/>
      <w:marBottom w:val="0"/>
      <w:divBdr>
        <w:top w:val="none" w:sz="0" w:space="0" w:color="auto"/>
        <w:left w:val="none" w:sz="0" w:space="0" w:color="auto"/>
        <w:bottom w:val="none" w:sz="0" w:space="0" w:color="auto"/>
        <w:right w:val="none" w:sz="0" w:space="0" w:color="auto"/>
      </w:divBdr>
    </w:div>
    <w:div w:id="724571305">
      <w:bodyDiv w:val="1"/>
      <w:marLeft w:val="0"/>
      <w:marRight w:val="0"/>
      <w:marTop w:val="0"/>
      <w:marBottom w:val="0"/>
      <w:divBdr>
        <w:top w:val="none" w:sz="0" w:space="0" w:color="auto"/>
        <w:left w:val="none" w:sz="0" w:space="0" w:color="auto"/>
        <w:bottom w:val="none" w:sz="0" w:space="0" w:color="auto"/>
        <w:right w:val="none" w:sz="0" w:space="0" w:color="auto"/>
      </w:divBdr>
    </w:div>
    <w:div w:id="726759194">
      <w:bodyDiv w:val="1"/>
      <w:marLeft w:val="0"/>
      <w:marRight w:val="0"/>
      <w:marTop w:val="0"/>
      <w:marBottom w:val="0"/>
      <w:divBdr>
        <w:top w:val="none" w:sz="0" w:space="0" w:color="auto"/>
        <w:left w:val="none" w:sz="0" w:space="0" w:color="auto"/>
        <w:bottom w:val="none" w:sz="0" w:space="0" w:color="auto"/>
        <w:right w:val="none" w:sz="0" w:space="0" w:color="auto"/>
      </w:divBdr>
    </w:div>
    <w:div w:id="788429702">
      <w:bodyDiv w:val="1"/>
      <w:marLeft w:val="0"/>
      <w:marRight w:val="0"/>
      <w:marTop w:val="0"/>
      <w:marBottom w:val="0"/>
      <w:divBdr>
        <w:top w:val="none" w:sz="0" w:space="0" w:color="auto"/>
        <w:left w:val="none" w:sz="0" w:space="0" w:color="auto"/>
        <w:bottom w:val="none" w:sz="0" w:space="0" w:color="auto"/>
        <w:right w:val="none" w:sz="0" w:space="0" w:color="auto"/>
      </w:divBdr>
    </w:div>
    <w:div w:id="796067230">
      <w:bodyDiv w:val="1"/>
      <w:marLeft w:val="0"/>
      <w:marRight w:val="0"/>
      <w:marTop w:val="0"/>
      <w:marBottom w:val="0"/>
      <w:divBdr>
        <w:top w:val="none" w:sz="0" w:space="0" w:color="auto"/>
        <w:left w:val="none" w:sz="0" w:space="0" w:color="auto"/>
        <w:bottom w:val="none" w:sz="0" w:space="0" w:color="auto"/>
        <w:right w:val="none" w:sz="0" w:space="0" w:color="auto"/>
      </w:divBdr>
    </w:div>
    <w:div w:id="821583369">
      <w:bodyDiv w:val="1"/>
      <w:marLeft w:val="0"/>
      <w:marRight w:val="0"/>
      <w:marTop w:val="0"/>
      <w:marBottom w:val="0"/>
      <w:divBdr>
        <w:top w:val="none" w:sz="0" w:space="0" w:color="auto"/>
        <w:left w:val="none" w:sz="0" w:space="0" w:color="auto"/>
        <w:bottom w:val="none" w:sz="0" w:space="0" w:color="auto"/>
        <w:right w:val="none" w:sz="0" w:space="0" w:color="auto"/>
      </w:divBdr>
    </w:div>
    <w:div w:id="854685111">
      <w:bodyDiv w:val="1"/>
      <w:marLeft w:val="0"/>
      <w:marRight w:val="0"/>
      <w:marTop w:val="0"/>
      <w:marBottom w:val="0"/>
      <w:divBdr>
        <w:top w:val="none" w:sz="0" w:space="0" w:color="auto"/>
        <w:left w:val="none" w:sz="0" w:space="0" w:color="auto"/>
        <w:bottom w:val="none" w:sz="0" w:space="0" w:color="auto"/>
        <w:right w:val="none" w:sz="0" w:space="0" w:color="auto"/>
      </w:divBdr>
    </w:div>
    <w:div w:id="894436173">
      <w:bodyDiv w:val="1"/>
      <w:marLeft w:val="0"/>
      <w:marRight w:val="0"/>
      <w:marTop w:val="0"/>
      <w:marBottom w:val="0"/>
      <w:divBdr>
        <w:top w:val="none" w:sz="0" w:space="0" w:color="auto"/>
        <w:left w:val="none" w:sz="0" w:space="0" w:color="auto"/>
        <w:bottom w:val="none" w:sz="0" w:space="0" w:color="auto"/>
        <w:right w:val="none" w:sz="0" w:space="0" w:color="auto"/>
      </w:divBdr>
    </w:div>
    <w:div w:id="895354809">
      <w:bodyDiv w:val="1"/>
      <w:marLeft w:val="0"/>
      <w:marRight w:val="0"/>
      <w:marTop w:val="0"/>
      <w:marBottom w:val="0"/>
      <w:divBdr>
        <w:top w:val="none" w:sz="0" w:space="0" w:color="auto"/>
        <w:left w:val="none" w:sz="0" w:space="0" w:color="auto"/>
        <w:bottom w:val="none" w:sz="0" w:space="0" w:color="auto"/>
        <w:right w:val="none" w:sz="0" w:space="0" w:color="auto"/>
      </w:divBdr>
    </w:div>
    <w:div w:id="997726798">
      <w:bodyDiv w:val="1"/>
      <w:marLeft w:val="0"/>
      <w:marRight w:val="0"/>
      <w:marTop w:val="0"/>
      <w:marBottom w:val="0"/>
      <w:divBdr>
        <w:top w:val="none" w:sz="0" w:space="0" w:color="auto"/>
        <w:left w:val="none" w:sz="0" w:space="0" w:color="auto"/>
        <w:bottom w:val="none" w:sz="0" w:space="0" w:color="auto"/>
        <w:right w:val="none" w:sz="0" w:space="0" w:color="auto"/>
      </w:divBdr>
    </w:div>
    <w:div w:id="1109156641">
      <w:bodyDiv w:val="1"/>
      <w:marLeft w:val="0"/>
      <w:marRight w:val="0"/>
      <w:marTop w:val="0"/>
      <w:marBottom w:val="0"/>
      <w:divBdr>
        <w:top w:val="none" w:sz="0" w:space="0" w:color="auto"/>
        <w:left w:val="none" w:sz="0" w:space="0" w:color="auto"/>
        <w:bottom w:val="none" w:sz="0" w:space="0" w:color="auto"/>
        <w:right w:val="none" w:sz="0" w:space="0" w:color="auto"/>
      </w:divBdr>
    </w:div>
    <w:div w:id="1145196951">
      <w:bodyDiv w:val="1"/>
      <w:marLeft w:val="0"/>
      <w:marRight w:val="0"/>
      <w:marTop w:val="0"/>
      <w:marBottom w:val="0"/>
      <w:divBdr>
        <w:top w:val="none" w:sz="0" w:space="0" w:color="auto"/>
        <w:left w:val="none" w:sz="0" w:space="0" w:color="auto"/>
        <w:bottom w:val="none" w:sz="0" w:space="0" w:color="auto"/>
        <w:right w:val="none" w:sz="0" w:space="0" w:color="auto"/>
      </w:divBdr>
    </w:div>
    <w:div w:id="1156262582">
      <w:bodyDiv w:val="1"/>
      <w:marLeft w:val="0"/>
      <w:marRight w:val="0"/>
      <w:marTop w:val="0"/>
      <w:marBottom w:val="0"/>
      <w:divBdr>
        <w:top w:val="none" w:sz="0" w:space="0" w:color="auto"/>
        <w:left w:val="none" w:sz="0" w:space="0" w:color="auto"/>
        <w:bottom w:val="none" w:sz="0" w:space="0" w:color="auto"/>
        <w:right w:val="none" w:sz="0" w:space="0" w:color="auto"/>
      </w:divBdr>
    </w:div>
    <w:div w:id="1173647993">
      <w:bodyDiv w:val="1"/>
      <w:marLeft w:val="0"/>
      <w:marRight w:val="0"/>
      <w:marTop w:val="0"/>
      <w:marBottom w:val="0"/>
      <w:divBdr>
        <w:top w:val="none" w:sz="0" w:space="0" w:color="auto"/>
        <w:left w:val="none" w:sz="0" w:space="0" w:color="auto"/>
        <w:bottom w:val="none" w:sz="0" w:space="0" w:color="auto"/>
        <w:right w:val="none" w:sz="0" w:space="0" w:color="auto"/>
      </w:divBdr>
    </w:div>
    <w:div w:id="1250698026">
      <w:bodyDiv w:val="1"/>
      <w:marLeft w:val="0"/>
      <w:marRight w:val="0"/>
      <w:marTop w:val="0"/>
      <w:marBottom w:val="0"/>
      <w:divBdr>
        <w:top w:val="none" w:sz="0" w:space="0" w:color="auto"/>
        <w:left w:val="none" w:sz="0" w:space="0" w:color="auto"/>
        <w:bottom w:val="none" w:sz="0" w:space="0" w:color="auto"/>
        <w:right w:val="none" w:sz="0" w:space="0" w:color="auto"/>
      </w:divBdr>
    </w:div>
    <w:div w:id="1256867543">
      <w:bodyDiv w:val="1"/>
      <w:marLeft w:val="0"/>
      <w:marRight w:val="0"/>
      <w:marTop w:val="0"/>
      <w:marBottom w:val="0"/>
      <w:divBdr>
        <w:top w:val="none" w:sz="0" w:space="0" w:color="auto"/>
        <w:left w:val="none" w:sz="0" w:space="0" w:color="auto"/>
        <w:bottom w:val="none" w:sz="0" w:space="0" w:color="auto"/>
        <w:right w:val="none" w:sz="0" w:space="0" w:color="auto"/>
      </w:divBdr>
    </w:div>
    <w:div w:id="1360471180">
      <w:bodyDiv w:val="1"/>
      <w:marLeft w:val="0"/>
      <w:marRight w:val="0"/>
      <w:marTop w:val="0"/>
      <w:marBottom w:val="0"/>
      <w:divBdr>
        <w:top w:val="none" w:sz="0" w:space="0" w:color="auto"/>
        <w:left w:val="none" w:sz="0" w:space="0" w:color="auto"/>
        <w:bottom w:val="none" w:sz="0" w:space="0" w:color="auto"/>
        <w:right w:val="none" w:sz="0" w:space="0" w:color="auto"/>
      </w:divBdr>
    </w:div>
    <w:div w:id="1384131897">
      <w:bodyDiv w:val="1"/>
      <w:marLeft w:val="0"/>
      <w:marRight w:val="0"/>
      <w:marTop w:val="0"/>
      <w:marBottom w:val="0"/>
      <w:divBdr>
        <w:top w:val="none" w:sz="0" w:space="0" w:color="auto"/>
        <w:left w:val="none" w:sz="0" w:space="0" w:color="auto"/>
        <w:bottom w:val="none" w:sz="0" w:space="0" w:color="auto"/>
        <w:right w:val="none" w:sz="0" w:space="0" w:color="auto"/>
      </w:divBdr>
    </w:div>
    <w:div w:id="1451827119">
      <w:bodyDiv w:val="1"/>
      <w:marLeft w:val="0"/>
      <w:marRight w:val="0"/>
      <w:marTop w:val="0"/>
      <w:marBottom w:val="0"/>
      <w:divBdr>
        <w:top w:val="none" w:sz="0" w:space="0" w:color="auto"/>
        <w:left w:val="none" w:sz="0" w:space="0" w:color="auto"/>
        <w:bottom w:val="none" w:sz="0" w:space="0" w:color="auto"/>
        <w:right w:val="none" w:sz="0" w:space="0" w:color="auto"/>
      </w:divBdr>
    </w:div>
    <w:div w:id="1517234381">
      <w:bodyDiv w:val="1"/>
      <w:marLeft w:val="0"/>
      <w:marRight w:val="0"/>
      <w:marTop w:val="0"/>
      <w:marBottom w:val="0"/>
      <w:divBdr>
        <w:top w:val="none" w:sz="0" w:space="0" w:color="auto"/>
        <w:left w:val="none" w:sz="0" w:space="0" w:color="auto"/>
        <w:bottom w:val="none" w:sz="0" w:space="0" w:color="auto"/>
        <w:right w:val="none" w:sz="0" w:space="0" w:color="auto"/>
      </w:divBdr>
    </w:div>
    <w:div w:id="1539776412">
      <w:bodyDiv w:val="1"/>
      <w:marLeft w:val="0"/>
      <w:marRight w:val="0"/>
      <w:marTop w:val="0"/>
      <w:marBottom w:val="0"/>
      <w:divBdr>
        <w:top w:val="none" w:sz="0" w:space="0" w:color="auto"/>
        <w:left w:val="none" w:sz="0" w:space="0" w:color="auto"/>
        <w:bottom w:val="none" w:sz="0" w:space="0" w:color="auto"/>
        <w:right w:val="none" w:sz="0" w:space="0" w:color="auto"/>
      </w:divBdr>
    </w:div>
    <w:div w:id="1541359469">
      <w:bodyDiv w:val="1"/>
      <w:marLeft w:val="0"/>
      <w:marRight w:val="0"/>
      <w:marTop w:val="0"/>
      <w:marBottom w:val="0"/>
      <w:divBdr>
        <w:top w:val="none" w:sz="0" w:space="0" w:color="auto"/>
        <w:left w:val="none" w:sz="0" w:space="0" w:color="auto"/>
        <w:bottom w:val="none" w:sz="0" w:space="0" w:color="auto"/>
        <w:right w:val="none" w:sz="0" w:space="0" w:color="auto"/>
      </w:divBdr>
    </w:div>
    <w:div w:id="163506059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87976972">
      <w:bodyDiv w:val="1"/>
      <w:marLeft w:val="0"/>
      <w:marRight w:val="0"/>
      <w:marTop w:val="0"/>
      <w:marBottom w:val="0"/>
      <w:divBdr>
        <w:top w:val="none" w:sz="0" w:space="0" w:color="auto"/>
        <w:left w:val="none" w:sz="0" w:space="0" w:color="auto"/>
        <w:bottom w:val="none" w:sz="0" w:space="0" w:color="auto"/>
        <w:right w:val="none" w:sz="0" w:space="0" w:color="auto"/>
      </w:divBdr>
    </w:div>
    <w:div w:id="1771504641">
      <w:bodyDiv w:val="1"/>
      <w:marLeft w:val="0"/>
      <w:marRight w:val="0"/>
      <w:marTop w:val="0"/>
      <w:marBottom w:val="0"/>
      <w:divBdr>
        <w:top w:val="none" w:sz="0" w:space="0" w:color="auto"/>
        <w:left w:val="none" w:sz="0" w:space="0" w:color="auto"/>
        <w:bottom w:val="none" w:sz="0" w:space="0" w:color="auto"/>
        <w:right w:val="none" w:sz="0" w:space="0" w:color="auto"/>
      </w:divBdr>
    </w:div>
    <w:div w:id="1811172023">
      <w:bodyDiv w:val="1"/>
      <w:marLeft w:val="0"/>
      <w:marRight w:val="0"/>
      <w:marTop w:val="0"/>
      <w:marBottom w:val="0"/>
      <w:divBdr>
        <w:top w:val="none" w:sz="0" w:space="0" w:color="auto"/>
        <w:left w:val="none" w:sz="0" w:space="0" w:color="auto"/>
        <w:bottom w:val="none" w:sz="0" w:space="0" w:color="auto"/>
        <w:right w:val="none" w:sz="0" w:space="0" w:color="auto"/>
      </w:divBdr>
      <w:divsChild>
        <w:div w:id="1701783708">
          <w:marLeft w:val="0"/>
          <w:marRight w:val="0"/>
          <w:marTop w:val="0"/>
          <w:marBottom w:val="0"/>
          <w:divBdr>
            <w:top w:val="none" w:sz="0" w:space="0" w:color="auto"/>
            <w:left w:val="none" w:sz="0" w:space="0" w:color="auto"/>
            <w:bottom w:val="none" w:sz="0" w:space="0" w:color="auto"/>
            <w:right w:val="none" w:sz="0" w:space="0" w:color="auto"/>
          </w:divBdr>
          <w:divsChild>
            <w:div w:id="2048604006">
              <w:marLeft w:val="0"/>
              <w:marRight w:val="0"/>
              <w:marTop w:val="0"/>
              <w:marBottom w:val="0"/>
              <w:divBdr>
                <w:top w:val="none" w:sz="0" w:space="0" w:color="auto"/>
                <w:left w:val="none" w:sz="0" w:space="0" w:color="auto"/>
                <w:bottom w:val="none" w:sz="0" w:space="0" w:color="auto"/>
                <w:right w:val="none" w:sz="0" w:space="0" w:color="auto"/>
              </w:divBdr>
              <w:divsChild>
                <w:div w:id="287513148">
                  <w:marLeft w:val="0"/>
                  <w:marRight w:val="0"/>
                  <w:marTop w:val="0"/>
                  <w:marBottom w:val="0"/>
                  <w:divBdr>
                    <w:top w:val="none" w:sz="0" w:space="0" w:color="auto"/>
                    <w:left w:val="none" w:sz="0" w:space="0" w:color="auto"/>
                    <w:bottom w:val="none" w:sz="0" w:space="0" w:color="auto"/>
                    <w:right w:val="none" w:sz="0" w:space="0" w:color="auto"/>
                  </w:divBdr>
                  <w:divsChild>
                    <w:div w:id="660088048">
                      <w:marLeft w:val="1"/>
                      <w:marRight w:val="1"/>
                      <w:marTop w:val="0"/>
                      <w:marBottom w:val="0"/>
                      <w:divBdr>
                        <w:top w:val="none" w:sz="0" w:space="0" w:color="auto"/>
                        <w:left w:val="none" w:sz="0" w:space="0" w:color="auto"/>
                        <w:bottom w:val="none" w:sz="0" w:space="0" w:color="auto"/>
                        <w:right w:val="none" w:sz="0" w:space="0" w:color="auto"/>
                      </w:divBdr>
                      <w:divsChild>
                        <w:div w:id="1348950006">
                          <w:marLeft w:val="0"/>
                          <w:marRight w:val="0"/>
                          <w:marTop w:val="0"/>
                          <w:marBottom w:val="0"/>
                          <w:divBdr>
                            <w:top w:val="none" w:sz="0" w:space="0" w:color="auto"/>
                            <w:left w:val="none" w:sz="0" w:space="0" w:color="auto"/>
                            <w:bottom w:val="none" w:sz="0" w:space="0" w:color="auto"/>
                            <w:right w:val="none" w:sz="0" w:space="0" w:color="auto"/>
                          </w:divBdr>
                          <w:divsChild>
                            <w:div w:id="1189299253">
                              <w:marLeft w:val="0"/>
                              <w:marRight w:val="0"/>
                              <w:marTop w:val="0"/>
                              <w:marBottom w:val="360"/>
                              <w:divBdr>
                                <w:top w:val="none" w:sz="0" w:space="0" w:color="auto"/>
                                <w:left w:val="none" w:sz="0" w:space="0" w:color="auto"/>
                                <w:bottom w:val="none" w:sz="0" w:space="0" w:color="auto"/>
                                <w:right w:val="none" w:sz="0" w:space="0" w:color="auto"/>
                              </w:divBdr>
                              <w:divsChild>
                                <w:div w:id="465394015">
                                  <w:marLeft w:val="0"/>
                                  <w:marRight w:val="0"/>
                                  <w:marTop w:val="0"/>
                                  <w:marBottom w:val="0"/>
                                  <w:divBdr>
                                    <w:top w:val="none" w:sz="0" w:space="0" w:color="auto"/>
                                    <w:left w:val="none" w:sz="0" w:space="0" w:color="auto"/>
                                    <w:bottom w:val="none" w:sz="0" w:space="0" w:color="auto"/>
                                    <w:right w:val="none" w:sz="0" w:space="0" w:color="auto"/>
                                  </w:divBdr>
                                  <w:divsChild>
                                    <w:div w:id="11322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326886">
      <w:bodyDiv w:val="1"/>
      <w:marLeft w:val="0"/>
      <w:marRight w:val="0"/>
      <w:marTop w:val="0"/>
      <w:marBottom w:val="0"/>
      <w:divBdr>
        <w:top w:val="none" w:sz="0" w:space="0" w:color="auto"/>
        <w:left w:val="none" w:sz="0" w:space="0" w:color="auto"/>
        <w:bottom w:val="none" w:sz="0" w:space="0" w:color="auto"/>
        <w:right w:val="none" w:sz="0" w:space="0" w:color="auto"/>
      </w:divBdr>
    </w:div>
    <w:div w:id="1823424812">
      <w:bodyDiv w:val="1"/>
      <w:marLeft w:val="0"/>
      <w:marRight w:val="0"/>
      <w:marTop w:val="0"/>
      <w:marBottom w:val="0"/>
      <w:divBdr>
        <w:top w:val="none" w:sz="0" w:space="0" w:color="auto"/>
        <w:left w:val="none" w:sz="0" w:space="0" w:color="auto"/>
        <w:bottom w:val="none" w:sz="0" w:space="0" w:color="auto"/>
        <w:right w:val="none" w:sz="0" w:space="0" w:color="auto"/>
      </w:divBdr>
    </w:div>
    <w:div w:id="1855455251">
      <w:bodyDiv w:val="1"/>
      <w:marLeft w:val="0"/>
      <w:marRight w:val="0"/>
      <w:marTop w:val="0"/>
      <w:marBottom w:val="0"/>
      <w:divBdr>
        <w:top w:val="none" w:sz="0" w:space="0" w:color="auto"/>
        <w:left w:val="none" w:sz="0" w:space="0" w:color="auto"/>
        <w:bottom w:val="none" w:sz="0" w:space="0" w:color="auto"/>
        <w:right w:val="none" w:sz="0" w:space="0" w:color="auto"/>
      </w:divBdr>
    </w:div>
    <w:div w:id="1935435643">
      <w:bodyDiv w:val="1"/>
      <w:marLeft w:val="0"/>
      <w:marRight w:val="0"/>
      <w:marTop w:val="0"/>
      <w:marBottom w:val="0"/>
      <w:divBdr>
        <w:top w:val="none" w:sz="0" w:space="0" w:color="auto"/>
        <w:left w:val="none" w:sz="0" w:space="0" w:color="auto"/>
        <w:bottom w:val="none" w:sz="0" w:space="0" w:color="auto"/>
        <w:right w:val="none" w:sz="0" w:space="0" w:color="auto"/>
      </w:divBdr>
    </w:div>
    <w:div w:id="1998458193">
      <w:bodyDiv w:val="1"/>
      <w:marLeft w:val="0"/>
      <w:marRight w:val="0"/>
      <w:marTop w:val="0"/>
      <w:marBottom w:val="0"/>
      <w:divBdr>
        <w:top w:val="none" w:sz="0" w:space="0" w:color="auto"/>
        <w:left w:val="none" w:sz="0" w:space="0" w:color="auto"/>
        <w:bottom w:val="none" w:sz="0" w:space="0" w:color="auto"/>
        <w:right w:val="none" w:sz="0" w:space="0" w:color="auto"/>
      </w:divBdr>
    </w:div>
    <w:div w:id="2075003046">
      <w:bodyDiv w:val="1"/>
      <w:marLeft w:val="0"/>
      <w:marRight w:val="0"/>
      <w:marTop w:val="0"/>
      <w:marBottom w:val="0"/>
      <w:divBdr>
        <w:top w:val="none" w:sz="0" w:space="0" w:color="auto"/>
        <w:left w:val="none" w:sz="0" w:space="0" w:color="auto"/>
        <w:bottom w:val="none" w:sz="0" w:space="0" w:color="auto"/>
        <w:right w:val="none" w:sz="0" w:space="0" w:color="auto"/>
      </w:divBdr>
      <w:divsChild>
        <w:div w:id="1712268450">
          <w:marLeft w:val="0"/>
          <w:marRight w:val="0"/>
          <w:marTop w:val="0"/>
          <w:marBottom w:val="0"/>
          <w:divBdr>
            <w:top w:val="none" w:sz="0" w:space="0" w:color="auto"/>
            <w:left w:val="none" w:sz="0" w:space="0" w:color="auto"/>
            <w:bottom w:val="none" w:sz="0" w:space="0" w:color="auto"/>
            <w:right w:val="none" w:sz="0" w:space="0" w:color="auto"/>
          </w:divBdr>
          <w:divsChild>
            <w:div w:id="180778035">
              <w:marLeft w:val="0"/>
              <w:marRight w:val="0"/>
              <w:marTop w:val="0"/>
              <w:marBottom w:val="0"/>
              <w:divBdr>
                <w:top w:val="none" w:sz="0" w:space="0" w:color="auto"/>
                <w:left w:val="none" w:sz="0" w:space="0" w:color="auto"/>
                <w:bottom w:val="none" w:sz="0" w:space="0" w:color="auto"/>
                <w:right w:val="none" w:sz="0" w:space="0" w:color="auto"/>
              </w:divBdr>
              <w:divsChild>
                <w:div w:id="1595285576">
                  <w:marLeft w:val="0"/>
                  <w:marRight w:val="0"/>
                  <w:marTop w:val="0"/>
                  <w:marBottom w:val="0"/>
                  <w:divBdr>
                    <w:top w:val="none" w:sz="0" w:space="0" w:color="auto"/>
                    <w:left w:val="none" w:sz="0" w:space="0" w:color="auto"/>
                    <w:bottom w:val="none" w:sz="0" w:space="0" w:color="auto"/>
                    <w:right w:val="none" w:sz="0" w:space="0" w:color="auto"/>
                  </w:divBdr>
                  <w:divsChild>
                    <w:div w:id="1975213155">
                      <w:marLeft w:val="1"/>
                      <w:marRight w:val="1"/>
                      <w:marTop w:val="0"/>
                      <w:marBottom w:val="0"/>
                      <w:divBdr>
                        <w:top w:val="none" w:sz="0" w:space="0" w:color="auto"/>
                        <w:left w:val="none" w:sz="0" w:space="0" w:color="auto"/>
                        <w:bottom w:val="none" w:sz="0" w:space="0" w:color="auto"/>
                        <w:right w:val="none" w:sz="0" w:space="0" w:color="auto"/>
                      </w:divBdr>
                      <w:divsChild>
                        <w:div w:id="1348167530">
                          <w:marLeft w:val="0"/>
                          <w:marRight w:val="0"/>
                          <w:marTop w:val="0"/>
                          <w:marBottom w:val="0"/>
                          <w:divBdr>
                            <w:top w:val="none" w:sz="0" w:space="0" w:color="auto"/>
                            <w:left w:val="none" w:sz="0" w:space="0" w:color="auto"/>
                            <w:bottom w:val="none" w:sz="0" w:space="0" w:color="auto"/>
                            <w:right w:val="none" w:sz="0" w:space="0" w:color="auto"/>
                          </w:divBdr>
                          <w:divsChild>
                            <w:div w:id="1717856329">
                              <w:marLeft w:val="0"/>
                              <w:marRight w:val="0"/>
                              <w:marTop w:val="0"/>
                              <w:marBottom w:val="360"/>
                              <w:divBdr>
                                <w:top w:val="none" w:sz="0" w:space="0" w:color="auto"/>
                                <w:left w:val="none" w:sz="0" w:space="0" w:color="auto"/>
                                <w:bottom w:val="none" w:sz="0" w:space="0" w:color="auto"/>
                                <w:right w:val="none" w:sz="0" w:space="0" w:color="auto"/>
                              </w:divBdr>
                              <w:divsChild>
                                <w:div w:id="1654404583">
                                  <w:marLeft w:val="0"/>
                                  <w:marRight w:val="0"/>
                                  <w:marTop w:val="0"/>
                                  <w:marBottom w:val="0"/>
                                  <w:divBdr>
                                    <w:top w:val="none" w:sz="0" w:space="0" w:color="auto"/>
                                    <w:left w:val="none" w:sz="0" w:space="0" w:color="auto"/>
                                    <w:bottom w:val="none" w:sz="0" w:space="0" w:color="auto"/>
                                    <w:right w:val="none" w:sz="0" w:space="0" w:color="auto"/>
                                  </w:divBdr>
                                  <w:divsChild>
                                    <w:div w:id="1388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655696">
      <w:bodyDiv w:val="1"/>
      <w:marLeft w:val="0"/>
      <w:marRight w:val="0"/>
      <w:marTop w:val="0"/>
      <w:marBottom w:val="0"/>
      <w:divBdr>
        <w:top w:val="none" w:sz="0" w:space="0" w:color="auto"/>
        <w:left w:val="none" w:sz="0" w:space="0" w:color="auto"/>
        <w:bottom w:val="none" w:sz="0" w:space="0" w:color="auto"/>
        <w:right w:val="none" w:sz="0" w:space="0" w:color="auto"/>
      </w:divBdr>
    </w:div>
    <w:div w:id="2113821858">
      <w:bodyDiv w:val="1"/>
      <w:marLeft w:val="0"/>
      <w:marRight w:val="0"/>
      <w:marTop w:val="0"/>
      <w:marBottom w:val="0"/>
      <w:divBdr>
        <w:top w:val="none" w:sz="0" w:space="0" w:color="auto"/>
        <w:left w:val="none" w:sz="0" w:space="0" w:color="auto"/>
        <w:bottom w:val="none" w:sz="0" w:space="0" w:color="auto"/>
        <w:right w:val="none" w:sz="0" w:space="0" w:color="auto"/>
      </w:divBdr>
    </w:div>
    <w:div w:id="2123644850">
      <w:bodyDiv w:val="1"/>
      <w:marLeft w:val="0"/>
      <w:marRight w:val="0"/>
      <w:marTop w:val="0"/>
      <w:marBottom w:val="0"/>
      <w:divBdr>
        <w:top w:val="none" w:sz="0" w:space="0" w:color="auto"/>
        <w:left w:val="none" w:sz="0" w:space="0" w:color="auto"/>
        <w:bottom w:val="none" w:sz="0" w:space="0" w:color="auto"/>
        <w:right w:val="none" w:sz="0" w:space="0" w:color="auto"/>
      </w:divBdr>
    </w:div>
    <w:div w:id="21374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hyperlink" Target="https://ec.europa.eu/info/funding-tenders/opportunities/portal/screen/opportunities/projects-results;programCode=REC" TargetMode="External"/><Relationship Id="rId39" Type="http://schemas.openxmlformats.org/officeDocument/2006/relationships/hyperlink" Target="https://eur-lex.europa.eu/legal-content/EN/ALL/?uri=CELEX:32016R0679&amp;qid=1613382053477" TargetMode="External"/><Relationship Id="rId21" Type="http://schemas.openxmlformats.org/officeDocument/2006/relationships/hyperlink" Target="https://eur-lex.europa.eu/legal-content/EN/ALL/?uri=CELEX:32018R1046&amp;qid=1535046024012" TargetMode="External"/><Relationship Id="rId34" Type="http://schemas.openxmlformats.org/officeDocument/2006/relationships/hyperlink" Target="https://ec.europa.eu/info/funding-tenders/opportunities/portal/screen/how-to-participate/participant-register" TargetMode="External"/><Relationship Id="rId42" Type="http://schemas.openxmlformats.org/officeDocument/2006/relationships/hyperlink" Target="https://eige.europa.eu/gender-mainstreaming/methods-tools/sex-disaggregated-data" TargetMode="External"/><Relationship Id="rId47" Type="http://schemas.openxmlformats.org/officeDocument/2006/relationships/hyperlink" Target="https://ec.europa.eu/info/funding-tenders/opportunities/docs/2021-2027/common/ftp/tc_en.pdf" TargetMode="External"/><Relationship Id="rId50" Type="http://schemas.openxmlformats.org/officeDocument/2006/relationships/hyperlink" Target="https://webgate.ec.europa.eu/cas/eim/external/register.cgi" TargetMode="External"/><Relationship Id="rId55" Type="http://schemas.openxmlformats.org/officeDocument/2006/relationships/hyperlink" Target="https://ec.europa.eu/info/funding-tenders/opportunities/docs/2021-2027/common/guidance/om_en.pdf" TargetMode="External"/><Relationship Id="rId63" Type="http://schemas.openxmlformats.org/officeDocument/2006/relationships/hyperlink" Target="https://ec.europa.eu/budget/fts/index_en.htm"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ec.europa.eu/info/funding-tenders/opportunities/docs/2021-2027/common/guidance/aga_en.pdf" TargetMode="External"/><Relationship Id="rId32" Type="http://schemas.openxmlformats.org/officeDocument/2006/relationships/hyperlink" Target="https://ec.europa.eu/info/funding-tenders/opportunities/docs/2021-2027/common/guidance/om_en.pdf" TargetMode="External"/><Relationship Id="rId37" Type="http://schemas.openxmlformats.org/officeDocument/2006/relationships/hyperlink" Target="http://eur-lex.europa.eu/LexUriServ/LexUriServ.do?uri=OJ:C:2013:205:FULL:EN:PDF" TargetMode="External"/><Relationship Id="rId40" Type="http://schemas.openxmlformats.org/officeDocument/2006/relationships/hyperlink" Target="https://eige.europa.eu/gender-mainstreaming/toolkits/gender-impact-assessment/guide-gender-impact-assessment" TargetMode="External"/><Relationship Id="rId45" Type="http://schemas.openxmlformats.org/officeDocument/2006/relationships/hyperlink" Target="https://ec.europa.eu/info/funding-tenders/opportunities/docs/2021-2027/common/guidance/rules-lev-lear-fca_en.pdf" TargetMode="External"/><Relationship Id="rId53" Type="http://schemas.openxmlformats.org/officeDocument/2006/relationships/hyperlink" Target="https://ec.europa.eu/info/funding-tenders/opportunities/portal/screen/support/helpdesks/contact-form" TargetMode="External"/><Relationship Id="rId58" Type="http://schemas.openxmlformats.org/officeDocument/2006/relationships/hyperlink" Target="mailto:EACEA-CERV@ec.europa.eu"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ec.europa.eu/info/funding-tenders/opportunities/docs/2021-2027/common/guidance/om_en.pdf" TargetMode="External"/><Relationship Id="rId28"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36" Type="http://schemas.openxmlformats.org/officeDocument/2006/relationships/hyperlink" Target="http://www.sanctionsmap.eu/" TargetMode="External"/><Relationship Id="rId49" Type="http://schemas.openxmlformats.org/officeDocument/2006/relationships/hyperlink" Target="https://ec.europa.eu/info/funding-tenders/opportunities/docs/2021-2027/common/guidance/aga_en.pdf" TargetMode="External"/><Relationship Id="rId57" Type="http://schemas.openxmlformats.org/officeDocument/2006/relationships/hyperlink" Target="https://ec.europa.eu/info/funding-tenders/opportunities/portal/screen/support/helpdesks/contact-form" TargetMode="External"/><Relationship Id="rId61" Type="http://schemas.openxmlformats.org/officeDocument/2006/relationships/hyperlink" Target="https://ec.europa.eu/info/funding-tenders/opportunities/docs/2021-2027/common/guidance/aga_en.pdf" TargetMode="Externa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image" Target="media/image5.png"/><Relationship Id="rId44" Type="http://schemas.openxmlformats.org/officeDocument/2006/relationships/hyperlink" Target="https://ec.europa.eu/info/funding-tenders/opportunities/portal/screen/how-to-participate/participant-register" TargetMode="External"/><Relationship Id="rId52"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60" Type="http://schemas.openxmlformats.org/officeDocument/2006/relationships/hyperlink" Target="https://ec.europa.eu/info/funding-tenders/opportunities/portal/screen/how-to-participate/participant-register"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ur-lex.europa.eu/legal-content/EN/ALL/?uri=CELEX:32021R0692&amp;qid=1621199407469" TargetMode="External"/><Relationship Id="rId27" Type="http://schemas.openxmlformats.org/officeDocument/2006/relationships/hyperlink" Target="https://ec.europa.eu/justice/grants/results/daphne-toolkit/daphne-toolkit-%E2%80%93-active-resource-daphne-programme_en" TargetMode="External"/><Relationship Id="rId30" Type="http://schemas.openxmlformats.org/officeDocument/2006/relationships/hyperlink" Target="https://ec.europa.eu/info/sites/info/files/standards_child_protection_kcsc_en_1.pdf" TargetMode="External"/><Relationship Id="rId35" Type="http://schemas.openxmlformats.org/officeDocument/2006/relationships/image" Target="media/image6.png"/><Relationship Id="rId43" Type="http://schemas.openxmlformats.org/officeDocument/2006/relationships/hyperlink" Target="https://ec.europa.eu/info/sites/info/files/standards_child_protection_kcsc_en_1.pdf" TargetMode="External"/><Relationship Id="rId48" Type="http://schemas.openxmlformats.org/officeDocument/2006/relationships/hyperlink" Target="https://ec.europa.eu/info/funding-tenders/opportunities/portal/screen/how-to-participate/reference-documents" TargetMode="External"/><Relationship Id="rId56" Type="http://schemas.openxmlformats.org/officeDocument/2006/relationships/hyperlink" Target="https://ec.europa.eu/info/funding-tenders/opportunities/portal/screen/support/faq;categories=;programme=null;actions=;keyword=" TargetMode="External"/><Relationship Id="rId64" Type="http://schemas.openxmlformats.org/officeDocument/2006/relationships/hyperlink" Target="https://ec.europa.eu/info/funding-tenders/opportunities/docs/2021-2027/common/ftp/privacy-statement_en.pdf" TargetMode="External"/><Relationship Id="rId8" Type="http://schemas.openxmlformats.org/officeDocument/2006/relationships/customXml" Target="../customXml/item8.xml"/><Relationship Id="rId51" Type="http://schemas.openxmlformats.org/officeDocument/2006/relationships/hyperlink" Target="https://ec.europa.eu/info/funding-tenders/opportunities/portal/screen/how-to-participate/participant-register"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c.europa.eu/programmes/europe-for-citizens/projects/" TargetMode="External"/><Relationship Id="rId33" Type="http://schemas.openxmlformats.org/officeDocument/2006/relationships/hyperlink" Target="https://ec.europa.eu/info/funding-tenders/opportunities/docs/2021-2027/cerv/guidance/list-3rd-country-participation_cerv_en.pdf" TargetMode="External"/><Relationship Id="rId38" Type="http://schemas.openxmlformats.org/officeDocument/2006/relationships/hyperlink" Target="https://ec.europa.eu/info/funding-tenders/opportunities/docs/2021-2027/common/guidance/rules-lev-lear-fca_en.pdf" TargetMode="External"/><Relationship Id="rId46" Type="http://schemas.openxmlformats.org/officeDocument/2006/relationships/hyperlink" Target="http://eur-lex.europa.eu/legal-content/EN/ALL/?uri=CELEX:31995R2988&amp;qid=1501598622514" TargetMode="External"/><Relationship Id="rId59" Type="http://schemas.openxmlformats.org/officeDocument/2006/relationships/hyperlink" Target="https://ec.europa.eu/info/funding-tenders/opportunities/docs/2021-2027/common/ftp/tc_en.pdf" TargetMode="External"/><Relationship Id="rId67"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hyperlink" Target="http://www.enil.eu/wp-content/uploads/2012/07/Non-discrimination-mainstreaming-instruments-case-studies-way-forward.pdf" TargetMode="External"/><Relationship Id="rId54" Type="http://schemas.openxmlformats.org/officeDocument/2006/relationships/hyperlink" Target="https://ec.europa.eu/info/funding-tenders/opportunities/docs/2021-2027/common/guidance/om_en.pdf" TargetMode="External"/><Relationship Id="rId62" Type="http://schemas.openxmlformats.org/officeDocument/2006/relationships/hyperlink" Target="https://eur-lex.europa.eu/legal-content/EN/ALL/?uri=CELEX:32018R1046&amp;qid=153504602401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xUriServ/LexUriServ.do?uri=OJ:C:2013:205:FULL:EN:PDF" TargetMode="External"/><Relationship Id="rId3" Type="http://schemas.openxmlformats.org/officeDocument/2006/relationships/hyperlink" Target="https://ec.europa.eu/info/sites/default/files/eu_citizenship_report_2020_-_empowering_citizens_and_protecting_their_rights_en.pdf" TargetMode="External"/><Relationship Id="rId7" Type="http://schemas.openxmlformats.org/officeDocument/2006/relationships/hyperlink" Target="http://www.sanctionsmap.eu/" TargetMode="External"/><Relationship Id="rId12" Type="http://schemas.openxmlformats.org/officeDocument/2006/relationships/hyperlink" Target="https://ec.europa.eu/info/funding-tenders/opportunities/docs/2021-2027/cerv/guidance/ls-decision_cerv_en.pdf" TargetMode="External"/><Relationship Id="rId2" Type="http://schemas.openxmlformats.org/officeDocument/2006/relationships/hyperlink" Target="https://ec.europa.eu/info/aid-development-cooperation-fundamental-rights/your-rights-eu/eu-charter-fundamental-rights/application-charter/eu-strategy-strengthen-application-charter_en" TargetMode="External"/><Relationship Id="rId1" Type="http://schemas.openxmlformats.org/officeDocument/2006/relationships/hyperlink" Target="https://ec.europa.eu/info/publications/new-eu-roma-strategic-framework-equality-inclusion-and-participation-full-package_en" TargetMode="External"/><Relationship Id="rId6" Type="http://schemas.openxmlformats.org/officeDocument/2006/relationships/hyperlink" Target="https://eur-lex.europa.eu/legal-content/EN/ALL/?uri=CELEX:32018R1046&amp;qid=1535046024012" TargetMode="External"/><Relationship Id="rId11" Type="http://schemas.openxmlformats.org/officeDocument/2006/relationships/hyperlink" Target="https://eur-lex.europa.eu/legal-content/EN/ALL/?uri=CELEX:32018R1046&amp;qid=1535046024012" TargetMode="External"/><Relationship Id="rId5" Type="http://schemas.openxmlformats.org/officeDocument/2006/relationships/hyperlink" Target="https://eur-lex.europa.eu/legal-content/EN/ALL/?uri=CELEX:32018R1046&amp;qid=1535046024012" TargetMode="External"/><Relationship Id="rId10" Type="http://schemas.openxmlformats.org/officeDocument/2006/relationships/hyperlink" Target="https://eur-lex.europa.eu/legal-content/EN/ALL/?uri=CELEX:32018R1046&amp;qid=1535046024012" TargetMode="External"/><Relationship Id="rId4" Type="http://schemas.openxmlformats.org/officeDocument/2006/relationships/hyperlink" Target="https://ec.europa.eu/info/strategy/priorities-2019-2024/new-push-european-democracy/conference-future-europe_en" TargetMode="External"/><Relationship Id="rId9" Type="http://schemas.openxmlformats.org/officeDocument/2006/relationships/hyperlink" Target="http://www.enil.eu/wp-content/uploads/2012/07/Non-discrimination-mainstreaming-instruments-case-studies-way-forwar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EurolookProperties>
  <ProductCustomizationId/>
  <Created>
    <Version>4.5</Version>
    <Date>2019-04-12T14:20:34</Date>
    <Language>EN</Language>
    <Note/>
  </Created>
  <Edited>
    <Version>10.0.42447.0</Version>
    <Date>2021-11-09T09:08:35</Date>
  </Edited>
  <DocumentModel>
    <Id>758e4243-45d9-4080-b5fe-135751945526</Id>
    <Name>Speech</Name>
  </DocumentModel>
  <DocumentDate/>
  <DocumentVersion/>
  <CompatibilityMode>Eurolook4X</CompatibilityMode>
</EurolookProperties>
</file>

<file path=customXml/item2.xml><?xml version="1.0" encoding="utf-8"?>
<Author Role="Creator">
  <Id>1d61e911-a39a-4b43-bbd8-7e4df8ddd3c8</Id>
  <Names>
    <Latin>
      <FirstName>Konstantinos</FirstName>
      <LastName>KOKOSIS</LastName>
    </Latin>
    <Greek>
      <FirstName/>
      <LastName/>
    </Greek>
    <Cyrillic>
      <FirstName/>
      <LastName/>
    </Cyrillic>
    <DocumentScript>
      <FirstName>Konstantinos</FirstName>
      <LastName>KOKOSIS</LastName>
      <FullName>Konstantinos KOKOSIS</FullName>
    </DocumentScript>
  </Names>
  <Initials>DinosK</Initials>
  <Gender>m</Gender>
  <Email>Konstantinos.KOKOSIS@ext.ec.europa.eu</Email>
  <Service>RTD.J.4.004</Service>
  <Function ShowInSignature="true"/>
  <WebAddress/>
  <InheritedWebAddress>WebAddress</InheritedWebAddress>
  <OrgaEntity1>
    <Id>201586b8-400f-4f1b-ab81-bfd045290f9b</Id>
    <LogicalLevel>1</LogicalLevel>
    <Name>RTD</Name>
    <HeadLine1>DIRECTORATE-GENERAL FOR RESEARCH &amp; INNOVATION</HeadLine1>
    <HeadLine2/>
    <PrimaryAddressId>f03b5801-04c9-4931-aa17-c6d6c70bc579</PrimaryAddressId>
    <SecondaryAddressId/>
    <WebAddress>WebAddress</WebAddress>
    <InheritedWebAddress>WebAddress</InheritedWebAddress>
    <ShowInHeader>true</ShowInHeader>
  </OrgaEntity1>
  <OrgaEntity2>
    <Id>4c8f0bf8-d9c9-47b3-8eb7-3ab9cc8e7e7c</Id>
    <LogicalLevel>2</LogicalLevel>
    <Name>RTD.J</Name>
    <HeadLine1>Common Support Centre</HeadLine1>
    <HeadLine2/>
    <PrimaryAddressId>f03b5801-04c9-4931-aa17-c6d6c70bc579</PrimaryAddressId>
    <SecondaryAddressId/>
    <WebAddress/>
    <InheritedWebAddress>WebAddress</InheritedWebAddress>
    <ShowInHeader>true</ShowInHeader>
  </OrgaEntity2>
  <OrgaEntity3>
    <Id>7d918adf-1a57-4e57-9ca2-3ad57f2888d2</Id>
    <LogicalLevel>3</LogicalLevel>
    <Name>RTD.J.4</Name>
    <HeadLine1>Common IT service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+32 229 83882</Phone>
    <Office>ORBN 05/095</Office>
  </MainWorkplace>
  <Workplaces>
    <Workplace IsMain="false">
      <AddressId>1264fb81-f6bb-475e-9f9d-a937d3be6ee2</AddressId>
      <Fax/>
      <Phone/>
      <Office/>
    </Workplace>
    <Workplace IsMain="true">
      <AddressId>f03b5801-04c9-4931-aa17-c6d6c70bc579</AddressId>
      <Fax/>
      <Phone>+32 229 83882</Phone>
      <Office>ORBN 05/095</Office>
    </Workplace>
  </Workplaces>
</Author>
</file>

<file path=customXml/item3.xml><?xml version="1.0" encoding="utf-8"?>
<ct:contentTypeSchema xmlns:ct="http://schemas.microsoft.com/office/2006/metadata/contentType" xmlns:ma="http://schemas.microsoft.com/office/2006/metadata/properties/metaAttributes" ct:_="" ma:_="" ma:contentTypeName="Document" ma:contentTypeID="0x01010043D24022E66C1540A3B1E037465E0CE3" ma:contentTypeVersion="4" ma:contentTypeDescription="Create a new document." ma:contentTypeScope="" ma:versionID="ed01af0cf8280fc8bb4fc4e81038fd21">
  <xsd:schema xmlns:xsd="http://www.w3.org/2001/XMLSchema" xmlns:xs="http://www.w3.org/2001/XMLSchema" xmlns:p="http://schemas.microsoft.com/office/2006/metadata/properties" xmlns:ns2="d07530ff-ae8d-4383-9420-67306a016191" targetNamespace="http://schemas.microsoft.com/office/2006/metadata/properties" ma:root="true" ma:fieldsID="af8d9a1147f775ca281a46cdfa936f4a" ns2:_="">
    <xsd:import namespace="d07530ff-ae8d-4383-9420-67306a0161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30ff-ae8d-4383-9420-67306a016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Texts>
  <SecurityPersonalData>Personal data</SecurityPersonalData>
  <SecurityPharma>Pharma investigations</SecurityPharma>
  <MarkingUntilText>UNTIL</MarkingUntilText>
  <SecurityMediationServiceMatter>Mediation service</SecurityMediationServiceMatter>
  <SecurityEconomyAndFinance>Economy and finance</SecurityEconomyAndFinance>
  <FooterFax>Fax</FooterFax>
  <FooterOffice>Office:</FooterOffice>
  <SecurityOlafInvestigations>OLAF investigations</SecurityOlafInvestigations>
  <SensitiveHandling>Handling instructions for SENSITIVE information are given at https://europa.eu/!db43PX</SensitiveHandling>
  <SecurityOlafSpecialHandling>OLAF investigations</SecurityOlafSpecialHandling>
  <SecurityPersonal>Personal</SecurityPersonal>
  <CourtProceduralDocuments>Court procedural documents</CourtProceduralDocuments>
  <OrgaRoot>EUROPEAN COMMISSION</OrgaRoot>
  <SensitiveLabel>Sensitive</SensitiveLabel>
  <SpecialHandlingLabel>Special Handling</SpecialHandlingLabel>
  <SecurityInvestigationsDisciplinary>Investigations and disciplinary matters</SecurityInvestigationsDisciplinary>
  <SecurityCompOperations>COMP Operations</SecurityCompOperations>
  <SecurityEuSatellite>EU satellite navigation matters</SecurityEuSatellite>
  <SecurityReleasable>RELEASABLE TO:</SecurityReleasable>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SecurityEtsCritical>ETS Critical</SecurityEtsCritical>
  <SecurityCompSpecial>COMP</SecurityCompSpecial>
  <SecurityPharmaSpecial>Pharma investigations</SecurityPharmaSpecial>
  <TOCHeading>Table of Contents</TOCHeading>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LPAmber>TLP: Amber</TLPAmber>
  <SecurityMedicalSecret>Medical secret</SecurityMedicalSecret>
  <SecurityEmbargo>Embargo until</SecurityEmbargo>
  <DateFormatShort>dd/MM/yyyy</DateFormatShort>
  <DateFormatLong>d MMMM yyyy</DateFormatLong>
</Text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404DA-45EE-468F-9B83-25C3DBD29BC4}">
  <ds:schemaRefs/>
</ds:datastoreItem>
</file>

<file path=customXml/itemProps2.xml><?xml version="1.0" encoding="utf-8"?>
<ds:datastoreItem xmlns:ds="http://schemas.openxmlformats.org/officeDocument/2006/customXml" ds:itemID="{9034E5F8-F5C8-4DD5-B73A-9040160523CA}">
  <ds:schemaRefs/>
</ds:datastoreItem>
</file>

<file path=customXml/itemProps3.xml><?xml version="1.0" encoding="utf-8"?>
<ds:datastoreItem xmlns:ds="http://schemas.openxmlformats.org/officeDocument/2006/customXml" ds:itemID="{1E5F6601-D36A-42D2-8B9E-CF2F7A382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30ff-ae8d-4383-9420-67306a016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61A413-90F2-4273-AA7B-403E11F13F13}">
  <ds:schemaRefs>
    <ds:schemaRef ds:uri="http://schemas.microsoft.com/sharepoint/v3/contenttype/forms"/>
  </ds:schemaRefs>
</ds:datastoreItem>
</file>

<file path=customXml/itemProps5.xml><?xml version="1.0" encoding="utf-8"?>
<ds:datastoreItem xmlns:ds="http://schemas.openxmlformats.org/officeDocument/2006/customXml" ds:itemID="{260DCBEA-C60B-4717-BD55-FC8385B26BE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07530ff-ae8d-4383-9420-67306a016191"/>
    <ds:schemaRef ds:uri="http://purl.org/dc/terms/"/>
    <ds:schemaRef ds:uri="http://www.w3.org/XML/1998/namespace"/>
    <ds:schemaRef ds:uri="http://purl.org/dc/dcmitype/"/>
  </ds:schemaRefs>
</ds:datastoreItem>
</file>

<file path=customXml/itemProps6.xml><?xml version="1.0" encoding="utf-8"?>
<ds:datastoreItem xmlns:ds="http://schemas.openxmlformats.org/officeDocument/2006/customXml" ds:itemID="{F1CA5B75-1EA7-4628-935C-286E27E0EEEB}">
  <ds:schemaRefs/>
</ds:datastoreItem>
</file>

<file path=customXml/itemProps7.xml><?xml version="1.0" encoding="utf-8"?>
<ds:datastoreItem xmlns:ds="http://schemas.openxmlformats.org/officeDocument/2006/customXml" ds:itemID="{3AAF4B3D-80B9-475A-93B0-1C898EC057A7}">
  <ds:schemaRefs>
    <ds:schemaRef ds:uri="http://schemas.microsoft.com/office/2006/metadata/longProperties"/>
  </ds:schemaRefs>
</ds:datastoreItem>
</file>

<file path=customXml/itemProps8.xml><?xml version="1.0" encoding="utf-8"?>
<ds:datastoreItem xmlns:ds="http://schemas.openxmlformats.org/officeDocument/2006/customXml" ds:itemID="{1E2DD990-AD29-4528-8CFA-C1699462A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1206</TotalTime>
  <Pages>26</Pages>
  <Words>10130</Words>
  <Characters>64669</Characters>
  <Application>Microsoft Office Word</Application>
  <DocSecurity>0</DocSecurity>
  <PresentationFormat>Microsoft Word 14.0</PresentationFormat>
  <Lines>538</Lines>
  <Paragraphs>149</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74650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dc:description/>
  <cp:lastModifiedBy>SOKOLOWSKA Malgorzata (EACEA-EXT)</cp:lastModifiedBy>
  <cp:revision>41</cp:revision>
  <cp:lastPrinted>2017-11-06T13:30:00Z</cp:lastPrinted>
  <dcterms:created xsi:type="dcterms:W3CDTF">2021-12-09T12:20:00Z</dcterms:created>
  <dcterms:modified xsi:type="dcterms:W3CDTF">2022-01-24T13:03:00Z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4.5..01</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spe.dot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Danielle BARBIEUX</vt:lpwstr>
  </property>
  <property fmtid="{D5CDD505-2E9C-101B-9397-08002B2CF9AE}" pid="10" name="Type">
    <vt:lpwstr>Eurolook Speech</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0x01010043D24022E66C1540A3B1E037465E0CE3</vt:lpwstr>
  </property>
</Properties>
</file>